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5AF5" w14:textId="77777777" w:rsidR="0064487F" w:rsidRPr="002630BE" w:rsidRDefault="0064487F" w:rsidP="0064487F">
      <w:pPr>
        <w:spacing w:line="360" w:lineRule="auto"/>
        <w:jc w:val="center"/>
        <w:rPr>
          <w:lang w:val="uk-UA"/>
        </w:rPr>
      </w:pPr>
      <w:r w:rsidRPr="002630BE">
        <w:rPr>
          <w:lang w:val="uk-UA"/>
        </w:rPr>
        <w:t>Міністерство освіти і науки України</w:t>
      </w:r>
    </w:p>
    <w:p w14:paraId="52633235" w14:textId="77777777" w:rsidR="0064487F" w:rsidRPr="00DF1481" w:rsidRDefault="0064487F" w:rsidP="0064487F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Державний університет «Житомирська політехніка»</w:t>
      </w:r>
    </w:p>
    <w:p w14:paraId="428A06DA" w14:textId="77777777" w:rsidR="0064487F" w:rsidRPr="00DF1481" w:rsidRDefault="0064487F" w:rsidP="0064487F">
      <w:pPr>
        <w:spacing w:line="360" w:lineRule="auto"/>
        <w:jc w:val="center"/>
        <w:rPr>
          <w:szCs w:val="28"/>
          <w:lang w:val="uk-UA"/>
        </w:rPr>
      </w:pPr>
      <w:r w:rsidRPr="00DF1481">
        <w:rPr>
          <w:szCs w:val="28"/>
          <w:lang w:val="uk-UA"/>
        </w:rPr>
        <w:t xml:space="preserve">Факультет </w:t>
      </w:r>
      <w:r>
        <w:rPr>
          <w:szCs w:val="28"/>
          <w:lang w:val="uk-UA"/>
        </w:rPr>
        <w:t xml:space="preserve">бізнесу та сфери обслуговування </w:t>
      </w:r>
    </w:p>
    <w:p w14:paraId="4435ACBE" w14:textId="77777777" w:rsidR="0064487F" w:rsidRPr="00DF1481" w:rsidRDefault="0064487F" w:rsidP="0064487F">
      <w:pPr>
        <w:spacing w:line="288" w:lineRule="auto"/>
        <w:rPr>
          <w:szCs w:val="28"/>
          <w:lang w:val="uk-UA"/>
        </w:rPr>
      </w:pPr>
    </w:p>
    <w:p w14:paraId="5A30BCCE" w14:textId="663C9608" w:rsidR="0064487F" w:rsidRPr="00DF1481" w:rsidRDefault="0064487F" w:rsidP="0064487F">
      <w:pPr>
        <w:spacing w:line="288" w:lineRule="auto"/>
        <w:jc w:val="right"/>
        <w:rPr>
          <w:szCs w:val="28"/>
          <w:lang w:val="uk-UA"/>
        </w:rPr>
      </w:pPr>
      <w:r w:rsidRPr="00DF1481">
        <w:rPr>
          <w:szCs w:val="28"/>
          <w:lang w:val="uk-UA"/>
        </w:rPr>
        <w:t xml:space="preserve">Кафедра фінансів </w:t>
      </w:r>
      <w:r w:rsidR="00D87141">
        <w:rPr>
          <w:szCs w:val="28"/>
          <w:lang w:val="uk-UA"/>
        </w:rPr>
        <w:t>та цифрової економіки</w:t>
      </w:r>
    </w:p>
    <w:p w14:paraId="1AC80521" w14:textId="77777777" w:rsidR="0064487F" w:rsidRPr="00DF1481" w:rsidRDefault="0064487F" w:rsidP="0064487F">
      <w:pPr>
        <w:spacing w:line="288" w:lineRule="auto"/>
        <w:rPr>
          <w:szCs w:val="28"/>
          <w:lang w:val="uk-UA"/>
        </w:rPr>
      </w:pPr>
    </w:p>
    <w:p w14:paraId="067971BF" w14:textId="77777777" w:rsidR="0064487F" w:rsidRPr="00DF1481" w:rsidRDefault="0064487F" w:rsidP="0064487F">
      <w:pPr>
        <w:spacing w:line="288" w:lineRule="auto"/>
        <w:rPr>
          <w:szCs w:val="28"/>
          <w:lang w:val="uk-UA"/>
        </w:rPr>
      </w:pPr>
    </w:p>
    <w:p w14:paraId="7C0D6D0C" w14:textId="77777777" w:rsidR="0064487F" w:rsidRPr="00DF1481" w:rsidRDefault="0064487F" w:rsidP="0064487F">
      <w:pPr>
        <w:spacing w:line="288" w:lineRule="auto"/>
        <w:rPr>
          <w:szCs w:val="28"/>
          <w:lang w:val="uk-UA"/>
        </w:rPr>
      </w:pPr>
    </w:p>
    <w:p w14:paraId="2A1D5C33" w14:textId="77777777" w:rsidR="0064487F" w:rsidRPr="00DF1481" w:rsidRDefault="0064487F" w:rsidP="0064487F">
      <w:pPr>
        <w:spacing w:line="288" w:lineRule="auto"/>
        <w:rPr>
          <w:szCs w:val="28"/>
          <w:lang w:val="uk-UA"/>
        </w:rPr>
      </w:pPr>
    </w:p>
    <w:p w14:paraId="4366C74D" w14:textId="77777777" w:rsidR="0064487F" w:rsidRPr="00DF1481" w:rsidRDefault="0064487F" w:rsidP="0064487F">
      <w:pPr>
        <w:spacing w:line="288" w:lineRule="auto"/>
        <w:rPr>
          <w:szCs w:val="28"/>
          <w:lang w:val="uk-UA"/>
        </w:rPr>
      </w:pPr>
    </w:p>
    <w:p w14:paraId="58F8A658" w14:textId="77777777" w:rsidR="0064487F" w:rsidRPr="00DF1481" w:rsidRDefault="0064487F" w:rsidP="0064487F">
      <w:pPr>
        <w:spacing w:line="288" w:lineRule="auto"/>
        <w:rPr>
          <w:szCs w:val="28"/>
          <w:lang w:val="uk-UA"/>
        </w:rPr>
      </w:pPr>
    </w:p>
    <w:p w14:paraId="561261D9" w14:textId="77777777" w:rsidR="0064487F" w:rsidRPr="00DF1481" w:rsidRDefault="0064487F" w:rsidP="0064487F">
      <w:pPr>
        <w:spacing w:line="288" w:lineRule="auto"/>
        <w:jc w:val="center"/>
        <w:rPr>
          <w:b/>
          <w:szCs w:val="28"/>
          <w:lang w:val="uk-UA"/>
        </w:rPr>
      </w:pPr>
      <w:r w:rsidRPr="00DF1481">
        <w:rPr>
          <w:b/>
          <w:szCs w:val="28"/>
          <w:lang w:val="uk-UA"/>
        </w:rPr>
        <w:t>ЗВІТ</w:t>
      </w:r>
    </w:p>
    <w:p w14:paraId="1A40A08B" w14:textId="51A2F7CF" w:rsidR="0064487F" w:rsidRPr="00DF1481" w:rsidRDefault="0064487F" w:rsidP="0064487F">
      <w:pPr>
        <w:spacing w:line="288" w:lineRule="auto"/>
        <w:jc w:val="center"/>
        <w:rPr>
          <w:b/>
          <w:szCs w:val="28"/>
          <w:lang w:val="uk-UA"/>
        </w:rPr>
      </w:pPr>
      <w:r w:rsidRPr="00DF1481">
        <w:rPr>
          <w:b/>
          <w:szCs w:val="28"/>
          <w:lang w:val="uk-UA"/>
        </w:rPr>
        <w:t xml:space="preserve">ПРО ПРОХОДЖЕННЯ </w:t>
      </w:r>
      <w:r w:rsidR="00EA7AC2">
        <w:rPr>
          <w:b/>
          <w:szCs w:val="28"/>
          <w:lang w:val="uk-UA"/>
        </w:rPr>
        <w:t>НАВЧАЛЬНОЇ ПРАКТИКИ</w:t>
      </w:r>
    </w:p>
    <w:p w14:paraId="3C5BBEC0" w14:textId="77777777" w:rsidR="0064487F" w:rsidRPr="00DF1481" w:rsidRDefault="0064487F" w:rsidP="0064487F">
      <w:pPr>
        <w:spacing w:line="288" w:lineRule="auto"/>
        <w:jc w:val="center"/>
        <w:rPr>
          <w:b/>
          <w:szCs w:val="28"/>
          <w:lang w:val="uk-UA"/>
        </w:rPr>
      </w:pPr>
      <w:r w:rsidRPr="00DF1481">
        <w:rPr>
          <w:b/>
          <w:szCs w:val="28"/>
          <w:lang w:val="uk-UA"/>
        </w:rPr>
        <w:t>(І курс)</w:t>
      </w:r>
    </w:p>
    <w:p w14:paraId="26B1A5D1" w14:textId="77777777" w:rsidR="0064487F" w:rsidRPr="00DF1481" w:rsidRDefault="0064487F" w:rsidP="0064487F">
      <w:pPr>
        <w:spacing w:line="288" w:lineRule="auto"/>
        <w:jc w:val="center"/>
        <w:rPr>
          <w:szCs w:val="28"/>
          <w:lang w:val="uk-UA"/>
        </w:rPr>
      </w:pPr>
      <w:r w:rsidRPr="00DF1481">
        <w:rPr>
          <w:szCs w:val="28"/>
          <w:lang w:val="uk-UA"/>
        </w:rPr>
        <w:t xml:space="preserve">Студента (ки) групи </w:t>
      </w:r>
      <w:r w:rsidRPr="00104B4C">
        <w:rPr>
          <w:b/>
          <w:szCs w:val="28"/>
          <w:highlight w:val="yellow"/>
          <w:lang w:val="uk-UA"/>
        </w:rPr>
        <w:t>ФБС-1</w:t>
      </w:r>
    </w:p>
    <w:p w14:paraId="08330325" w14:textId="77777777" w:rsidR="0064487F" w:rsidRPr="00626536" w:rsidRDefault="0064487F" w:rsidP="0064487F">
      <w:pPr>
        <w:spacing w:line="288" w:lineRule="auto"/>
        <w:jc w:val="center"/>
        <w:rPr>
          <w:b/>
          <w:szCs w:val="28"/>
          <w:u w:val="single"/>
          <w:lang w:val="uk-UA"/>
        </w:rPr>
      </w:pPr>
      <w:r w:rsidRPr="00104B4C">
        <w:rPr>
          <w:b/>
          <w:szCs w:val="28"/>
          <w:highlight w:val="yellow"/>
          <w:u w:val="single"/>
          <w:lang w:val="uk-UA"/>
        </w:rPr>
        <w:t>Іванов Іван Іванович</w:t>
      </w:r>
    </w:p>
    <w:p w14:paraId="280C491B" w14:textId="77777777" w:rsidR="0064487F" w:rsidRPr="00DF1481" w:rsidRDefault="0064487F" w:rsidP="0064487F">
      <w:pPr>
        <w:spacing w:line="288" w:lineRule="auto"/>
        <w:jc w:val="center"/>
        <w:rPr>
          <w:szCs w:val="28"/>
          <w:lang w:val="uk-UA"/>
        </w:rPr>
      </w:pPr>
      <w:r w:rsidRPr="00DF1481">
        <w:rPr>
          <w:szCs w:val="28"/>
          <w:lang w:val="uk-UA"/>
        </w:rPr>
        <w:t>(прізвище, ім’я по батькові)</w:t>
      </w:r>
    </w:p>
    <w:p w14:paraId="7A5D6028" w14:textId="77777777" w:rsidR="0064487F" w:rsidRPr="00DF1481" w:rsidRDefault="0064487F" w:rsidP="0064487F">
      <w:pPr>
        <w:spacing w:line="288" w:lineRule="auto"/>
        <w:rPr>
          <w:szCs w:val="28"/>
          <w:lang w:val="uk-UA"/>
        </w:rPr>
      </w:pPr>
    </w:p>
    <w:p w14:paraId="6B3EC614" w14:textId="77777777" w:rsidR="0064487F" w:rsidRPr="00DF1481" w:rsidRDefault="0064487F" w:rsidP="0064487F">
      <w:pPr>
        <w:spacing w:line="288" w:lineRule="auto"/>
        <w:rPr>
          <w:szCs w:val="28"/>
          <w:lang w:val="uk-UA"/>
        </w:rPr>
      </w:pPr>
    </w:p>
    <w:p w14:paraId="6241EEAA" w14:textId="77777777" w:rsidR="0064487F" w:rsidRPr="00DF1481" w:rsidRDefault="0064487F" w:rsidP="0064487F">
      <w:pPr>
        <w:spacing w:line="288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Об’єкт дослідження: </w:t>
      </w:r>
      <w:r w:rsidRPr="00104B4C">
        <w:rPr>
          <w:b/>
          <w:szCs w:val="28"/>
          <w:highlight w:val="yellow"/>
          <w:lang w:val="uk-UA"/>
        </w:rPr>
        <w:t>Україна</w:t>
      </w:r>
    </w:p>
    <w:p w14:paraId="166DE446" w14:textId="77777777" w:rsidR="0064487F" w:rsidRPr="00DF1481" w:rsidRDefault="0064487F" w:rsidP="0064487F">
      <w:pPr>
        <w:spacing w:line="288" w:lineRule="auto"/>
        <w:rPr>
          <w:szCs w:val="28"/>
          <w:lang w:val="uk-UA"/>
        </w:rPr>
      </w:pPr>
    </w:p>
    <w:p w14:paraId="10DB1638" w14:textId="77777777" w:rsidR="0064487F" w:rsidRPr="00DF1481" w:rsidRDefault="0064487F" w:rsidP="0064487F">
      <w:pPr>
        <w:spacing w:line="288" w:lineRule="auto"/>
        <w:rPr>
          <w:szCs w:val="28"/>
          <w:lang w:val="uk-UA"/>
        </w:rPr>
      </w:pPr>
    </w:p>
    <w:p w14:paraId="3FF00C14" w14:textId="77777777" w:rsidR="0064487F" w:rsidRPr="00DF1481" w:rsidRDefault="0064487F" w:rsidP="0064487F">
      <w:pPr>
        <w:spacing w:line="288" w:lineRule="auto"/>
        <w:rPr>
          <w:szCs w:val="28"/>
          <w:lang w:val="uk-UA"/>
        </w:rPr>
      </w:pPr>
    </w:p>
    <w:p w14:paraId="770C3BC5" w14:textId="5ADEEEBE" w:rsidR="0064487F" w:rsidRDefault="0064487F" w:rsidP="0064487F">
      <w:pPr>
        <w:spacing w:line="288" w:lineRule="auto"/>
        <w:rPr>
          <w:szCs w:val="28"/>
          <w:lang w:val="uk-UA"/>
        </w:rPr>
      </w:pPr>
      <w:r w:rsidRPr="00DF1481">
        <w:rPr>
          <w:szCs w:val="28"/>
          <w:lang w:val="uk-UA"/>
        </w:rPr>
        <w:t xml:space="preserve">Термін проходження </w:t>
      </w:r>
      <w:r w:rsidR="001E3BC1">
        <w:rPr>
          <w:szCs w:val="28"/>
          <w:lang w:val="uk-UA"/>
        </w:rPr>
        <w:t xml:space="preserve">практики </w:t>
      </w:r>
      <w:r>
        <w:rPr>
          <w:szCs w:val="28"/>
          <w:lang w:val="uk-UA"/>
        </w:rPr>
        <w:t xml:space="preserve"> </w:t>
      </w:r>
      <w:r w:rsidRPr="004C7057">
        <w:rPr>
          <w:b/>
          <w:szCs w:val="28"/>
          <w:highlight w:val="yellow"/>
          <w:u w:val="single"/>
          <w:lang w:val="uk-UA"/>
        </w:rPr>
        <w:t>20.01.2020 – 02.02.2020 р</w:t>
      </w:r>
      <w:r w:rsidRPr="004C7057">
        <w:rPr>
          <w:szCs w:val="28"/>
          <w:highlight w:val="yellow"/>
          <w:u w:val="single"/>
          <w:lang w:val="uk-UA"/>
        </w:rPr>
        <w:t>.</w:t>
      </w:r>
    </w:p>
    <w:p w14:paraId="2B5DF2F9" w14:textId="77777777" w:rsidR="0064487F" w:rsidRPr="00DF1481" w:rsidRDefault="0064487F" w:rsidP="0064487F">
      <w:pPr>
        <w:spacing w:line="288" w:lineRule="auto"/>
        <w:rPr>
          <w:szCs w:val="28"/>
          <w:lang w:val="uk-UA"/>
        </w:rPr>
      </w:pPr>
    </w:p>
    <w:p w14:paraId="4E3EFE6B" w14:textId="77777777" w:rsidR="0064487F" w:rsidRPr="00DF1481" w:rsidRDefault="0064487F" w:rsidP="0064487F">
      <w:pPr>
        <w:spacing w:line="288" w:lineRule="auto"/>
        <w:rPr>
          <w:szCs w:val="28"/>
          <w:lang w:val="uk-UA"/>
        </w:rPr>
      </w:pPr>
    </w:p>
    <w:p w14:paraId="61B31F0B" w14:textId="77777777" w:rsidR="0064487F" w:rsidRPr="00DF1481" w:rsidRDefault="0064487F" w:rsidP="0064487F">
      <w:pPr>
        <w:spacing w:line="288" w:lineRule="auto"/>
        <w:rPr>
          <w:szCs w:val="28"/>
          <w:lang w:val="uk-UA"/>
        </w:rPr>
      </w:pPr>
    </w:p>
    <w:p w14:paraId="2FBAD079" w14:textId="444075F7" w:rsidR="0064487F" w:rsidRPr="00DF1481" w:rsidRDefault="0064487F" w:rsidP="0064487F">
      <w:pPr>
        <w:ind w:firstLine="567"/>
        <w:rPr>
          <w:szCs w:val="28"/>
          <w:lang w:val="uk-UA"/>
        </w:rPr>
      </w:pPr>
      <w:r w:rsidRPr="00DF1481">
        <w:rPr>
          <w:szCs w:val="28"/>
          <w:lang w:val="uk-UA"/>
        </w:rPr>
        <w:t xml:space="preserve">Відповідальний за </w:t>
      </w:r>
      <w:r w:rsidR="001E3BC1">
        <w:rPr>
          <w:szCs w:val="28"/>
          <w:lang w:val="uk-UA"/>
        </w:rPr>
        <w:t>практик</w:t>
      </w:r>
      <w:r w:rsidR="00852254">
        <w:rPr>
          <w:szCs w:val="28"/>
          <w:lang w:val="uk-UA"/>
        </w:rPr>
        <w:t>у</w:t>
      </w:r>
    </w:p>
    <w:p w14:paraId="2CDC85E1" w14:textId="77777777" w:rsidR="0064487F" w:rsidRPr="00DF1481" w:rsidRDefault="0064487F" w:rsidP="0064487F">
      <w:pPr>
        <w:ind w:left="3540" w:firstLine="708"/>
        <w:rPr>
          <w:szCs w:val="28"/>
          <w:lang w:val="uk-UA"/>
        </w:rPr>
      </w:pPr>
      <w:r>
        <w:rPr>
          <w:szCs w:val="28"/>
          <w:lang w:val="uk-UA"/>
        </w:rPr>
        <w:t>_________</w:t>
      </w:r>
      <w:r w:rsidRPr="00DF1481">
        <w:rPr>
          <w:szCs w:val="28"/>
          <w:lang w:val="uk-UA"/>
        </w:rPr>
        <w:t xml:space="preserve">          </w:t>
      </w:r>
      <w:r>
        <w:rPr>
          <w:szCs w:val="28"/>
          <w:lang w:val="uk-UA"/>
        </w:rPr>
        <w:t xml:space="preserve">         </w:t>
      </w:r>
      <w:r w:rsidRPr="00DF1481">
        <w:rPr>
          <w:szCs w:val="28"/>
          <w:lang w:val="uk-UA"/>
        </w:rPr>
        <w:t xml:space="preserve">  ______________</w:t>
      </w:r>
    </w:p>
    <w:p w14:paraId="2308CD00" w14:textId="77777777" w:rsidR="0064487F" w:rsidRPr="00DF1481" w:rsidRDefault="0064487F" w:rsidP="0064487F">
      <w:pPr>
        <w:ind w:left="3540" w:firstLine="708"/>
        <w:rPr>
          <w:szCs w:val="28"/>
          <w:lang w:val="uk-UA"/>
        </w:rPr>
      </w:pPr>
      <w:r w:rsidRPr="00DF1481">
        <w:rPr>
          <w:szCs w:val="28"/>
          <w:lang w:val="uk-UA"/>
        </w:rPr>
        <w:t xml:space="preserve">(підпис) </w:t>
      </w:r>
      <w:r w:rsidRPr="00DF1481">
        <w:rPr>
          <w:szCs w:val="28"/>
          <w:lang w:val="uk-UA"/>
        </w:rPr>
        <w:tab/>
      </w:r>
      <w:r w:rsidRPr="00DF1481">
        <w:rPr>
          <w:szCs w:val="28"/>
          <w:lang w:val="uk-UA"/>
        </w:rPr>
        <w:tab/>
      </w:r>
      <w:r w:rsidRPr="00DF1481">
        <w:rPr>
          <w:szCs w:val="28"/>
          <w:lang w:val="uk-UA"/>
        </w:rPr>
        <w:tab/>
        <w:t xml:space="preserve">    (ПІБ, посада)</w:t>
      </w:r>
    </w:p>
    <w:p w14:paraId="23AD3EAF" w14:textId="77777777" w:rsidR="0064487F" w:rsidRPr="00DF1481" w:rsidRDefault="0064487F" w:rsidP="0064487F">
      <w:pPr>
        <w:spacing w:line="288" w:lineRule="auto"/>
        <w:rPr>
          <w:szCs w:val="28"/>
          <w:lang w:val="uk-UA"/>
        </w:rPr>
      </w:pPr>
    </w:p>
    <w:p w14:paraId="484A9691" w14:textId="77777777" w:rsidR="0064487F" w:rsidRPr="00DF1481" w:rsidRDefault="0064487F" w:rsidP="0064487F">
      <w:pPr>
        <w:spacing w:line="288" w:lineRule="auto"/>
        <w:rPr>
          <w:szCs w:val="28"/>
          <w:lang w:val="uk-UA"/>
        </w:rPr>
      </w:pPr>
    </w:p>
    <w:p w14:paraId="707F0E17" w14:textId="77777777" w:rsidR="0064487F" w:rsidRDefault="0064487F" w:rsidP="0064487F">
      <w:pPr>
        <w:spacing w:line="288" w:lineRule="auto"/>
        <w:rPr>
          <w:szCs w:val="28"/>
          <w:lang w:val="uk-UA"/>
        </w:rPr>
      </w:pPr>
    </w:p>
    <w:p w14:paraId="554C8B41" w14:textId="77777777" w:rsidR="0064487F" w:rsidRDefault="0064487F" w:rsidP="0064487F">
      <w:pPr>
        <w:spacing w:line="288" w:lineRule="auto"/>
        <w:rPr>
          <w:szCs w:val="28"/>
          <w:lang w:val="uk-UA"/>
        </w:rPr>
      </w:pPr>
    </w:p>
    <w:p w14:paraId="7487230A" w14:textId="77777777" w:rsidR="0064487F" w:rsidRPr="00DF1481" w:rsidRDefault="0064487F" w:rsidP="0064487F">
      <w:pPr>
        <w:spacing w:line="288" w:lineRule="auto"/>
        <w:rPr>
          <w:szCs w:val="28"/>
          <w:lang w:val="uk-UA"/>
        </w:rPr>
      </w:pPr>
    </w:p>
    <w:p w14:paraId="7F581C15" w14:textId="77777777" w:rsidR="0064487F" w:rsidRPr="00DF1481" w:rsidRDefault="0064487F" w:rsidP="0064487F">
      <w:pPr>
        <w:spacing w:line="288" w:lineRule="auto"/>
        <w:jc w:val="center"/>
        <w:rPr>
          <w:szCs w:val="28"/>
          <w:lang w:val="uk-UA"/>
        </w:rPr>
      </w:pPr>
      <w:r w:rsidRPr="00DF1481">
        <w:rPr>
          <w:szCs w:val="28"/>
          <w:lang w:val="uk-UA"/>
        </w:rPr>
        <w:t>Житомир</w:t>
      </w:r>
    </w:p>
    <w:p w14:paraId="7D2CAE45" w14:textId="77777777" w:rsidR="00FC64B6" w:rsidRDefault="0064487F" w:rsidP="0064487F">
      <w:pPr>
        <w:spacing w:line="288" w:lineRule="auto"/>
        <w:jc w:val="center"/>
        <w:rPr>
          <w:szCs w:val="28"/>
          <w:lang w:val="uk-UA"/>
        </w:rPr>
      </w:pPr>
      <w:r w:rsidRPr="00104B4C">
        <w:rPr>
          <w:szCs w:val="28"/>
          <w:highlight w:val="yellow"/>
          <w:lang w:val="uk-UA"/>
        </w:rPr>
        <w:t>2020</w:t>
      </w:r>
    </w:p>
    <w:p w14:paraId="00A47AC8" w14:textId="0C9CFEF8" w:rsidR="00FC64B6" w:rsidRDefault="00FC64B6">
      <w:pPr>
        <w:spacing w:after="200" w:line="276" w:lineRule="auto"/>
        <w:ind w:firstLine="0"/>
        <w:jc w:val="left"/>
        <w:rPr>
          <w:szCs w:val="28"/>
          <w:lang w:val="uk-UA"/>
        </w:rPr>
      </w:pPr>
    </w:p>
    <w:sdt>
      <w:sdtPr>
        <w:rPr>
          <w:rFonts w:ascii="Times New Roman" w:eastAsiaTheme="minorEastAsia" w:hAnsi="Times New Roman" w:cstheme="minorBidi"/>
          <w:color w:val="auto"/>
          <w:sz w:val="28"/>
          <w:szCs w:val="22"/>
          <w:lang w:val="ru-RU" w:eastAsia="ru-RU"/>
        </w:rPr>
        <w:id w:val="18643205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5923E3" w14:textId="143A5AB1" w:rsidR="00414311" w:rsidRPr="00414311" w:rsidRDefault="00414311" w:rsidP="00414311">
          <w:pPr>
            <w:pStyle w:val="ab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41431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Зміст</w:t>
          </w:r>
        </w:p>
        <w:p w14:paraId="51B62867" w14:textId="448D0A7F" w:rsidR="00BE3DD5" w:rsidRDefault="00414311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  <w:lang w:val="uk-UA" w:eastAsia="uk-U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6099310" w:history="1">
            <w:r w:rsidR="00BE3DD5" w:rsidRPr="00787232">
              <w:rPr>
                <w:rStyle w:val="aa"/>
                <w:noProof/>
                <w:lang w:val="uk-UA"/>
              </w:rPr>
              <w:t>1. Оцінка масштабів економіки та рівня економічного розвитку</w:t>
            </w:r>
            <w:r w:rsidR="00BE3DD5">
              <w:rPr>
                <w:noProof/>
                <w:webHidden/>
              </w:rPr>
              <w:tab/>
            </w:r>
            <w:r w:rsidR="00BE3DD5">
              <w:rPr>
                <w:noProof/>
                <w:webHidden/>
              </w:rPr>
              <w:fldChar w:fldCharType="begin"/>
            </w:r>
            <w:r w:rsidR="00BE3DD5">
              <w:rPr>
                <w:noProof/>
                <w:webHidden/>
              </w:rPr>
              <w:instrText xml:space="preserve"> PAGEREF _Toc56099310 \h </w:instrText>
            </w:r>
            <w:r w:rsidR="00BE3DD5">
              <w:rPr>
                <w:noProof/>
                <w:webHidden/>
              </w:rPr>
            </w:r>
            <w:r w:rsidR="00BE3DD5">
              <w:rPr>
                <w:noProof/>
                <w:webHidden/>
              </w:rPr>
              <w:fldChar w:fldCharType="separate"/>
            </w:r>
            <w:r w:rsidR="000107C4">
              <w:rPr>
                <w:noProof/>
                <w:webHidden/>
              </w:rPr>
              <w:t>3</w:t>
            </w:r>
            <w:r w:rsidR="00BE3DD5">
              <w:rPr>
                <w:noProof/>
                <w:webHidden/>
              </w:rPr>
              <w:fldChar w:fldCharType="end"/>
            </w:r>
          </w:hyperlink>
        </w:p>
        <w:p w14:paraId="5438E257" w14:textId="208C8E32" w:rsidR="00BE3DD5" w:rsidRDefault="00000000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  <w:lang w:val="uk-UA" w:eastAsia="uk-UA"/>
            </w:rPr>
          </w:pPr>
          <w:hyperlink w:anchor="_Toc56099311" w:history="1">
            <w:r w:rsidR="00BE3DD5" w:rsidRPr="00787232">
              <w:rPr>
                <w:rStyle w:val="aa"/>
                <w:noProof/>
                <w:lang w:val="uk-UA"/>
              </w:rPr>
              <w:t>2. Оцінка рівня зайнятості в національній економіці</w:t>
            </w:r>
            <w:r w:rsidR="00BE3DD5">
              <w:rPr>
                <w:noProof/>
                <w:webHidden/>
              </w:rPr>
              <w:tab/>
            </w:r>
            <w:r w:rsidR="00BE3DD5">
              <w:rPr>
                <w:noProof/>
                <w:webHidden/>
              </w:rPr>
              <w:fldChar w:fldCharType="begin"/>
            </w:r>
            <w:r w:rsidR="00BE3DD5">
              <w:rPr>
                <w:noProof/>
                <w:webHidden/>
              </w:rPr>
              <w:instrText xml:space="preserve"> PAGEREF _Toc56099311 \h </w:instrText>
            </w:r>
            <w:r w:rsidR="00BE3DD5">
              <w:rPr>
                <w:noProof/>
                <w:webHidden/>
              </w:rPr>
            </w:r>
            <w:r w:rsidR="00BE3DD5">
              <w:rPr>
                <w:noProof/>
                <w:webHidden/>
              </w:rPr>
              <w:fldChar w:fldCharType="separate"/>
            </w:r>
            <w:r w:rsidR="000107C4">
              <w:rPr>
                <w:noProof/>
                <w:webHidden/>
              </w:rPr>
              <w:t>4</w:t>
            </w:r>
            <w:r w:rsidR="00BE3DD5">
              <w:rPr>
                <w:noProof/>
                <w:webHidden/>
              </w:rPr>
              <w:fldChar w:fldCharType="end"/>
            </w:r>
          </w:hyperlink>
        </w:p>
        <w:p w14:paraId="2550052A" w14:textId="36B067B7" w:rsidR="00BE3DD5" w:rsidRDefault="00000000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  <w:lang w:val="uk-UA" w:eastAsia="uk-UA"/>
            </w:rPr>
          </w:pPr>
          <w:hyperlink w:anchor="_Toc56099312" w:history="1">
            <w:r w:rsidR="00BE3DD5" w:rsidRPr="00787232">
              <w:rPr>
                <w:rStyle w:val="aa"/>
                <w:noProof/>
                <w:lang w:val="uk-UA"/>
              </w:rPr>
              <w:t>3. Оцінка стану публічних фінансів</w:t>
            </w:r>
            <w:r w:rsidR="00BE3DD5">
              <w:rPr>
                <w:noProof/>
                <w:webHidden/>
              </w:rPr>
              <w:tab/>
            </w:r>
            <w:r w:rsidR="00BE3DD5">
              <w:rPr>
                <w:noProof/>
                <w:webHidden/>
              </w:rPr>
              <w:fldChar w:fldCharType="begin"/>
            </w:r>
            <w:r w:rsidR="00BE3DD5">
              <w:rPr>
                <w:noProof/>
                <w:webHidden/>
              </w:rPr>
              <w:instrText xml:space="preserve"> PAGEREF _Toc56099312 \h </w:instrText>
            </w:r>
            <w:r w:rsidR="00BE3DD5">
              <w:rPr>
                <w:noProof/>
                <w:webHidden/>
              </w:rPr>
            </w:r>
            <w:r w:rsidR="00BE3DD5">
              <w:rPr>
                <w:noProof/>
                <w:webHidden/>
              </w:rPr>
              <w:fldChar w:fldCharType="separate"/>
            </w:r>
            <w:r w:rsidR="000107C4">
              <w:rPr>
                <w:noProof/>
                <w:webHidden/>
              </w:rPr>
              <w:t>5</w:t>
            </w:r>
            <w:r w:rsidR="00BE3DD5">
              <w:rPr>
                <w:noProof/>
                <w:webHidden/>
              </w:rPr>
              <w:fldChar w:fldCharType="end"/>
            </w:r>
          </w:hyperlink>
        </w:p>
        <w:p w14:paraId="09E2E2C5" w14:textId="7814EF2F" w:rsidR="00BE3DD5" w:rsidRDefault="00000000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  <w:lang w:val="uk-UA" w:eastAsia="uk-UA"/>
            </w:rPr>
          </w:pPr>
          <w:hyperlink w:anchor="_Toc56099313" w:history="1">
            <w:r w:rsidR="00BE3DD5" w:rsidRPr="00787232">
              <w:rPr>
                <w:rStyle w:val="aa"/>
                <w:noProof/>
                <w:lang w:val="uk-UA"/>
              </w:rPr>
              <w:t>4. Оцінка обсягів та динаміки зміни золотовалютних резервів та їх чутливості до зміни обсягу експорту</w:t>
            </w:r>
            <w:r w:rsidR="00BE3DD5">
              <w:rPr>
                <w:noProof/>
                <w:webHidden/>
              </w:rPr>
              <w:tab/>
            </w:r>
            <w:r w:rsidR="00BE3DD5">
              <w:rPr>
                <w:noProof/>
                <w:webHidden/>
              </w:rPr>
              <w:fldChar w:fldCharType="begin"/>
            </w:r>
            <w:r w:rsidR="00BE3DD5">
              <w:rPr>
                <w:noProof/>
                <w:webHidden/>
              </w:rPr>
              <w:instrText xml:space="preserve"> PAGEREF _Toc56099313 \h </w:instrText>
            </w:r>
            <w:r w:rsidR="00BE3DD5">
              <w:rPr>
                <w:noProof/>
                <w:webHidden/>
              </w:rPr>
            </w:r>
            <w:r w:rsidR="00BE3DD5">
              <w:rPr>
                <w:noProof/>
                <w:webHidden/>
              </w:rPr>
              <w:fldChar w:fldCharType="separate"/>
            </w:r>
            <w:r w:rsidR="000107C4">
              <w:rPr>
                <w:noProof/>
                <w:webHidden/>
              </w:rPr>
              <w:t>7</w:t>
            </w:r>
            <w:r w:rsidR="00BE3DD5">
              <w:rPr>
                <w:noProof/>
                <w:webHidden/>
              </w:rPr>
              <w:fldChar w:fldCharType="end"/>
            </w:r>
          </w:hyperlink>
        </w:p>
        <w:p w14:paraId="1AC2AA49" w14:textId="7FA0AA67" w:rsidR="00414311" w:rsidRDefault="00414311">
          <w:r>
            <w:rPr>
              <w:b/>
              <w:bCs/>
            </w:rPr>
            <w:fldChar w:fldCharType="end"/>
          </w:r>
        </w:p>
      </w:sdtContent>
    </w:sdt>
    <w:p w14:paraId="723A4FBB" w14:textId="698951CC" w:rsidR="0064487F" w:rsidRDefault="0064487F" w:rsidP="0064487F">
      <w:pPr>
        <w:spacing w:line="288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14:paraId="07E82A13" w14:textId="5DEBB7B9" w:rsidR="00FC64B6" w:rsidRDefault="00FC64B6" w:rsidP="00FC64B6">
      <w:pPr>
        <w:pStyle w:val="1"/>
        <w:rPr>
          <w:lang w:val="uk-UA"/>
        </w:rPr>
      </w:pPr>
      <w:bookmarkStart w:id="0" w:name="_Toc56099310"/>
      <w:r>
        <w:rPr>
          <w:lang w:val="uk-UA"/>
        </w:rPr>
        <w:lastRenderedPageBreak/>
        <w:t xml:space="preserve">1. </w:t>
      </w:r>
      <w:r w:rsidRPr="00FC64B6">
        <w:rPr>
          <w:lang w:val="uk-UA"/>
        </w:rPr>
        <w:t>Оцінк</w:t>
      </w:r>
      <w:r>
        <w:rPr>
          <w:lang w:val="uk-UA"/>
        </w:rPr>
        <w:t>а</w:t>
      </w:r>
      <w:r w:rsidRPr="00FC64B6">
        <w:rPr>
          <w:lang w:val="uk-UA"/>
        </w:rPr>
        <w:t xml:space="preserve"> масштабів економіки та рівня економічного розвитку</w:t>
      </w:r>
      <w:bookmarkEnd w:id="0"/>
      <w:r w:rsidRPr="00FC64B6">
        <w:rPr>
          <w:lang w:val="uk-UA"/>
        </w:rPr>
        <w:t xml:space="preserve"> </w:t>
      </w:r>
    </w:p>
    <w:p w14:paraId="4211ADBF" w14:textId="5DB1C53A" w:rsidR="0064487F" w:rsidRDefault="0064487F" w:rsidP="0064487F">
      <w:pPr>
        <w:spacing w:line="360" w:lineRule="auto"/>
        <w:rPr>
          <w:lang w:val="uk-UA"/>
        </w:rPr>
      </w:pPr>
      <w:r>
        <w:rPr>
          <w:lang w:val="uk-UA"/>
        </w:rPr>
        <w:t>Еконо</w:t>
      </w:r>
      <w:r w:rsidRPr="00626536">
        <w:rPr>
          <w:lang w:val="uk-UA"/>
        </w:rPr>
        <w:t>міка Укра</w:t>
      </w:r>
      <w:r>
        <w:rPr>
          <w:lang w:val="uk-UA"/>
        </w:rPr>
        <w:t>ї</w:t>
      </w:r>
      <w:r w:rsidRPr="00626536">
        <w:rPr>
          <w:lang w:val="uk-UA"/>
        </w:rPr>
        <w:t>ни — це ринкова економіка, що розвивається</w:t>
      </w:r>
      <w:r>
        <w:rPr>
          <w:lang w:val="uk-UA"/>
        </w:rPr>
        <w:t>, в основ</w:t>
      </w:r>
      <w:r w:rsidRPr="00654DD4">
        <w:rPr>
          <w:lang w:val="uk-UA"/>
        </w:rPr>
        <w:t>і</w:t>
      </w:r>
      <w:r>
        <w:rPr>
          <w:lang w:val="uk-UA"/>
        </w:rPr>
        <w:t xml:space="preserve"> якої </w:t>
      </w:r>
      <w:r w:rsidRPr="00626536">
        <w:rPr>
          <w:lang w:val="uk-UA"/>
        </w:rPr>
        <w:t>багатогалузева промисловість, сільське господарство і сфера послуг.</w:t>
      </w:r>
    </w:p>
    <w:p w14:paraId="3B43591F" w14:textId="77777777" w:rsidR="0064487F" w:rsidRDefault="0064487F" w:rsidP="0064487F">
      <w:pPr>
        <w:spacing w:line="360" w:lineRule="auto"/>
        <w:rPr>
          <w:lang w:val="uk-UA"/>
        </w:rPr>
      </w:pPr>
      <w:r>
        <w:rPr>
          <w:lang w:val="uk-UA"/>
        </w:rPr>
        <w:t xml:space="preserve">Відповідно до бази даних Групи Світового банку ВВП України зріс з 31,26 млрд дол. США у 2000 р. до </w:t>
      </w:r>
      <w:r w:rsidRPr="003F6B68">
        <w:rPr>
          <w:lang w:val="uk-UA"/>
        </w:rPr>
        <w:t>130,83</w:t>
      </w:r>
      <w:r>
        <w:rPr>
          <w:lang w:val="uk-UA"/>
        </w:rPr>
        <w:t xml:space="preserve"> млрд дол. США у 2018 р., тобто на </w:t>
      </w:r>
      <w:r w:rsidRPr="003F6B68">
        <w:rPr>
          <w:lang w:val="uk-UA"/>
        </w:rPr>
        <w:t>99,57</w:t>
      </w:r>
      <w:r>
        <w:rPr>
          <w:lang w:val="uk-UA"/>
        </w:rPr>
        <w:t xml:space="preserve"> млрд дол. США або на 318,51 % (рис. 1). У цей період середній річний абсолютний приріст у 2000–2018 рр. ВВП складав 5,5 млрд дол. США (тобто ВВП України щорічно зростав в середньому на 5,5 млрд дол. США протягом 2000–2018 рр.), а середній річний темп зростання склав 1,082 (тобто ВВП зростав в середньому на 8,2 % щорічно протягом 2000–2018 рр.).</w:t>
      </w:r>
    </w:p>
    <w:p w14:paraId="21BEC0D9" w14:textId="77777777" w:rsidR="0064487F" w:rsidRDefault="0064487F" w:rsidP="0064487F">
      <w:pPr>
        <w:spacing w:line="360" w:lineRule="auto"/>
        <w:rPr>
          <w:lang w:val="uk-UA"/>
        </w:rPr>
      </w:pPr>
      <w:r>
        <w:rPr>
          <w:lang w:val="uk-UA"/>
        </w:rPr>
        <w:t>Найбільше значення ВВП спостерігалось у 2008 році (</w:t>
      </w:r>
      <w:r w:rsidRPr="00E134CA">
        <w:rPr>
          <w:lang w:val="uk-UA"/>
        </w:rPr>
        <w:t>179,82</w:t>
      </w:r>
      <w:r>
        <w:rPr>
          <w:lang w:val="uk-UA"/>
        </w:rPr>
        <w:t xml:space="preserve"> млрд дол. США), а найменше у 2000 р. – </w:t>
      </w:r>
      <w:r w:rsidRPr="00E134CA">
        <w:rPr>
          <w:lang w:val="uk-UA"/>
        </w:rPr>
        <w:t>31,26</w:t>
      </w:r>
      <w:r>
        <w:rPr>
          <w:lang w:val="uk-UA"/>
        </w:rPr>
        <w:t xml:space="preserve"> млрд дол. США. При цьому економіка зросла найбільше у 2004 році (ВВП зріс за рік на 12,11 %), а найменше – у 2009 р. (скорочення ВВП за рік – </w:t>
      </w:r>
      <w:r w:rsidRPr="00E134CA">
        <w:rPr>
          <w:lang w:val="uk-UA"/>
        </w:rPr>
        <w:t>14,76%</w:t>
      </w:r>
      <w:r>
        <w:rPr>
          <w:lang w:val="uk-UA"/>
        </w:rPr>
        <w:t xml:space="preserve">). </w:t>
      </w:r>
    </w:p>
    <w:p w14:paraId="2DF8FC5B" w14:textId="77777777" w:rsidR="0064487F" w:rsidRPr="0022687E" w:rsidRDefault="0064487F" w:rsidP="0064487F">
      <w:pPr>
        <w:spacing w:line="360" w:lineRule="auto"/>
        <w:ind w:firstLine="0"/>
        <w:rPr>
          <w:lang w:val="uk-UA"/>
        </w:rPr>
      </w:pPr>
      <w:r w:rsidRPr="00E134CA">
        <w:rPr>
          <w:noProof/>
        </w:rPr>
        <w:drawing>
          <wp:inline distT="0" distB="0" distL="0" distR="0" wp14:anchorId="2EA4D45C" wp14:editId="7F6F70FF">
            <wp:extent cx="5911215" cy="3987209"/>
            <wp:effectExtent l="0" t="0" r="0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3F5F963" w14:textId="77777777" w:rsidR="0064487F" w:rsidRDefault="0064487F" w:rsidP="0064487F">
      <w:pPr>
        <w:spacing w:line="360" w:lineRule="auto"/>
        <w:jc w:val="center"/>
        <w:rPr>
          <w:lang w:val="uk-UA"/>
        </w:rPr>
      </w:pPr>
      <w:r>
        <w:rPr>
          <w:lang w:val="uk-UA"/>
        </w:rPr>
        <w:t>Рис. 1. Динаміка ВВП України протягом 2000– 2018 рр.</w:t>
      </w:r>
    </w:p>
    <w:p w14:paraId="4E6D2BFF" w14:textId="77777777" w:rsidR="0064487F" w:rsidRDefault="0064487F" w:rsidP="0064487F">
      <w:pPr>
        <w:spacing w:line="360" w:lineRule="auto"/>
        <w:jc w:val="center"/>
        <w:rPr>
          <w:lang w:val="uk-UA"/>
        </w:rPr>
      </w:pPr>
    </w:p>
    <w:p w14:paraId="4D3DB818" w14:textId="77777777" w:rsidR="0064487F" w:rsidRDefault="0064487F" w:rsidP="0064487F">
      <w:pPr>
        <w:spacing w:line="360" w:lineRule="auto"/>
        <w:rPr>
          <w:lang w:val="uk-UA"/>
        </w:rPr>
      </w:pPr>
      <w:r>
        <w:rPr>
          <w:lang w:val="uk-UA"/>
        </w:rPr>
        <w:lastRenderedPageBreak/>
        <w:t>У свою чергу рівень економічного розвитку, що визначається таким показником як ВВП на душу населення за підсумками 2018 р. в Україні був менший ніж значення аналогічного показника, як у сусідніх країнах (Молдові, Білорусі, Росії, Румунії, Польщі, Угорщині, Словаччині), так і в Європейському Союзі та світі в цілому (рис. 2).</w:t>
      </w:r>
    </w:p>
    <w:p w14:paraId="53CC3E1E" w14:textId="77777777" w:rsidR="0064487F" w:rsidRDefault="0064487F" w:rsidP="0064487F">
      <w:pPr>
        <w:spacing w:line="360" w:lineRule="auto"/>
        <w:ind w:firstLine="0"/>
        <w:rPr>
          <w:lang w:val="uk-UA"/>
        </w:rPr>
      </w:pPr>
      <w:r w:rsidRPr="00E7278F">
        <w:rPr>
          <w:noProof/>
        </w:rPr>
        <w:drawing>
          <wp:inline distT="0" distB="0" distL="0" distR="0" wp14:anchorId="633DCE83" wp14:editId="552859D2">
            <wp:extent cx="5937662" cy="3930732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D77F716" w14:textId="77777777" w:rsidR="0064487F" w:rsidRDefault="0064487F" w:rsidP="0064487F">
      <w:pPr>
        <w:spacing w:line="360" w:lineRule="auto"/>
        <w:ind w:firstLine="0"/>
        <w:jc w:val="center"/>
        <w:rPr>
          <w:lang w:val="uk-UA"/>
        </w:rPr>
      </w:pPr>
      <w:r>
        <w:rPr>
          <w:lang w:val="uk-UA"/>
        </w:rPr>
        <w:t xml:space="preserve">Рис. 2. ВВП на душу населення в Україні </w:t>
      </w:r>
      <w:r>
        <w:rPr>
          <w:lang w:val="uk-UA"/>
        </w:rPr>
        <w:br/>
        <w:t>та сусідніх країнах за підсумками 2018 р., дол. США</w:t>
      </w:r>
    </w:p>
    <w:p w14:paraId="5E4F004D" w14:textId="77777777" w:rsidR="0064487F" w:rsidRDefault="0064487F" w:rsidP="0064487F">
      <w:pPr>
        <w:spacing w:line="360" w:lineRule="auto"/>
        <w:jc w:val="left"/>
        <w:rPr>
          <w:lang w:val="uk-UA"/>
        </w:rPr>
      </w:pPr>
    </w:p>
    <w:p w14:paraId="10E24E4F" w14:textId="558B8F83" w:rsidR="00FC64B6" w:rsidRDefault="00FC64B6" w:rsidP="00FC64B6">
      <w:pPr>
        <w:pStyle w:val="1"/>
        <w:rPr>
          <w:lang w:val="uk-UA"/>
        </w:rPr>
      </w:pPr>
      <w:bookmarkStart w:id="1" w:name="_Toc56099311"/>
      <w:r>
        <w:rPr>
          <w:lang w:val="uk-UA"/>
        </w:rPr>
        <w:t xml:space="preserve">2. Оцінка </w:t>
      </w:r>
      <w:r w:rsidRPr="003C4E09">
        <w:rPr>
          <w:lang w:val="uk-UA"/>
        </w:rPr>
        <w:t>рівн</w:t>
      </w:r>
      <w:r>
        <w:rPr>
          <w:lang w:val="uk-UA"/>
        </w:rPr>
        <w:t>я</w:t>
      </w:r>
      <w:r w:rsidRPr="003C4E09">
        <w:rPr>
          <w:lang w:val="uk-UA"/>
        </w:rPr>
        <w:t xml:space="preserve"> зайнятості в національній економіці</w:t>
      </w:r>
      <w:bookmarkEnd w:id="1"/>
      <w:r>
        <w:rPr>
          <w:lang w:val="uk-UA"/>
        </w:rPr>
        <w:t xml:space="preserve"> </w:t>
      </w:r>
    </w:p>
    <w:p w14:paraId="17CB66BD" w14:textId="414BB818" w:rsidR="0064487F" w:rsidRDefault="0064487F" w:rsidP="0064487F">
      <w:pPr>
        <w:spacing w:line="360" w:lineRule="auto"/>
        <w:rPr>
          <w:lang w:val="uk-UA"/>
        </w:rPr>
      </w:pPr>
      <w:r>
        <w:rPr>
          <w:lang w:val="uk-UA"/>
        </w:rPr>
        <w:t>Рівень безробіття в Україні (за оцінкою Міжнародної організації праці) у 2018 р. порівняно з 2000 р. знизився з</w:t>
      </w:r>
      <w:r w:rsidRPr="003F4141">
        <w:t xml:space="preserve"> </w:t>
      </w:r>
      <w:r w:rsidRPr="003F4141">
        <w:rPr>
          <w:lang w:val="uk-UA"/>
        </w:rPr>
        <w:t>11,71%</w:t>
      </w:r>
      <w:r>
        <w:rPr>
          <w:lang w:val="uk-UA"/>
        </w:rPr>
        <w:t xml:space="preserve"> до  </w:t>
      </w:r>
      <w:r w:rsidRPr="003F4141">
        <w:rPr>
          <w:lang w:val="uk-UA"/>
        </w:rPr>
        <w:t>9,38</w:t>
      </w:r>
      <w:r>
        <w:rPr>
          <w:lang w:val="uk-UA"/>
        </w:rPr>
        <w:t> </w:t>
      </w:r>
      <w:r w:rsidRPr="003F4141">
        <w:rPr>
          <w:lang w:val="uk-UA"/>
        </w:rPr>
        <w:t>%</w:t>
      </w:r>
      <w:r>
        <w:rPr>
          <w:lang w:val="uk-UA"/>
        </w:rPr>
        <w:t xml:space="preserve">, тобто на </w:t>
      </w:r>
      <w:r w:rsidRPr="003F4141">
        <w:rPr>
          <w:lang w:val="uk-UA"/>
        </w:rPr>
        <w:t>2,33</w:t>
      </w:r>
      <w:r>
        <w:rPr>
          <w:lang w:val="uk-UA"/>
        </w:rPr>
        <w:t xml:space="preserve"> в.п. (рис. 3). При цьому серед чоловічого населення рівень безробіття знизився на </w:t>
      </w:r>
      <w:r w:rsidRPr="003F4141">
        <w:rPr>
          <w:lang w:val="uk-UA"/>
        </w:rPr>
        <w:t>1,63</w:t>
      </w:r>
      <w:r>
        <w:rPr>
          <w:lang w:val="uk-UA"/>
        </w:rPr>
        <w:t xml:space="preserve"> в.п., а серед жіночого на </w:t>
      </w:r>
      <w:r w:rsidRPr="003F4141">
        <w:rPr>
          <w:lang w:val="uk-UA"/>
        </w:rPr>
        <w:t>3,12</w:t>
      </w:r>
      <w:r>
        <w:rPr>
          <w:lang w:val="uk-UA"/>
        </w:rPr>
        <w:t> в.п. відповідно.</w:t>
      </w:r>
    </w:p>
    <w:p w14:paraId="0F1AFE9A" w14:textId="25C67E4A" w:rsidR="00F66BB2" w:rsidRDefault="00F66BB2">
      <w:pPr>
        <w:spacing w:after="200" w:line="276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14:paraId="2443500E" w14:textId="77777777" w:rsidR="00F66BB2" w:rsidRDefault="00F66BB2" w:rsidP="00F66BB2">
      <w:pPr>
        <w:spacing w:line="360" w:lineRule="auto"/>
        <w:ind w:firstLine="0"/>
        <w:rPr>
          <w:lang w:val="uk-UA"/>
        </w:rPr>
      </w:pPr>
      <w:r w:rsidRPr="00EE104C">
        <w:rPr>
          <w:noProof/>
        </w:rPr>
        <w:lastRenderedPageBreak/>
        <w:drawing>
          <wp:inline distT="0" distB="0" distL="0" distR="0" wp14:anchorId="7E2CE10A" wp14:editId="7CAAD91C">
            <wp:extent cx="5949315" cy="5049672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562E661" w14:textId="77777777" w:rsidR="00F66BB2" w:rsidRDefault="00F66BB2" w:rsidP="00F66BB2">
      <w:pPr>
        <w:spacing w:line="360" w:lineRule="auto"/>
        <w:ind w:firstLine="0"/>
        <w:jc w:val="center"/>
        <w:rPr>
          <w:lang w:val="uk-UA"/>
        </w:rPr>
      </w:pPr>
      <w:r>
        <w:rPr>
          <w:lang w:val="uk-UA"/>
        </w:rPr>
        <w:t xml:space="preserve">Рис. 3. Рівень безробіття в Україні у 2000-2018 рр. </w:t>
      </w:r>
      <w:r>
        <w:rPr>
          <w:lang w:val="uk-UA"/>
        </w:rPr>
        <w:br/>
        <w:t>(за оцінкою Міжнародної організації праці)</w:t>
      </w:r>
    </w:p>
    <w:p w14:paraId="4AE792FB" w14:textId="77777777" w:rsidR="00F66BB2" w:rsidRDefault="00F66BB2" w:rsidP="003C34C5">
      <w:pPr>
        <w:spacing w:line="360" w:lineRule="auto"/>
        <w:rPr>
          <w:lang w:val="uk-UA"/>
        </w:rPr>
      </w:pPr>
    </w:p>
    <w:p w14:paraId="19A6075B" w14:textId="1E52FDB5" w:rsidR="00F66BB2" w:rsidRDefault="00F66BB2" w:rsidP="00F66BB2">
      <w:pPr>
        <w:pStyle w:val="1"/>
        <w:rPr>
          <w:lang w:val="uk-UA"/>
        </w:rPr>
      </w:pPr>
      <w:bookmarkStart w:id="2" w:name="_Toc56099312"/>
      <w:bookmarkStart w:id="3" w:name="_Hlk56098727"/>
      <w:r>
        <w:rPr>
          <w:lang w:val="uk-UA"/>
        </w:rPr>
        <w:t xml:space="preserve">3. Оцінка </w:t>
      </w:r>
      <w:r w:rsidRPr="00F66BB2">
        <w:rPr>
          <w:lang w:val="uk-UA"/>
        </w:rPr>
        <w:t>стан</w:t>
      </w:r>
      <w:r>
        <w:rPr>
          <w:lang w:val="uk-UA"/>
        </w:rPr>
        <w:t>у</w:t>
      </w:r>
      <w:r w:rsidRPr="00F66BB2">
        <w:rPr>
          <w:lang w:val="uk-UA"/>
        </w:rPr>
        <w:t xml:space="preserve"> публічних фінансів</w:t>
      </w:r>
      <w:bookmarkEnd w:id="2"/>
      <w:r>
        <w:rPr>
          <w:lang w:val="uk-UA"/>
        </w:rPr>
        <w:t xml:space="preserve"> </w:t>
      </w:r>
    </w:p>
    <w:bookmarkEnd w:id="3"/>
    <w:p w14:paraId="4C6A5187" w14:textId="77777777" w:rsidR="00F66BB2" w:rsidRDefault="00F66BB2" w:rsidP="003C34C5">
      <w:pPr>
        <w:spacing w:line="360" w:lineRule="auto"/>
        <w:rPr>
          <w:lang w:val="uk-UA"/>
        </w:rPr>
      </w:pPr>
    </w:p>
    <w:p w14:paraId="71310F30" w14:textId="1174E463" w:rsidR="003C34C5" w:rsidRDefault="003C34C5" w:rsidP="003C34C5">
      <w:pPr>
        <w:spacing w:line="360" w:lineRule="auto"/>
        <w:rPr>
          <w:lang w:val="uk-UA"/>
        </w:rPr>
      </w:pPr>
      <w:r>
        <w:rPr>
          <w:lang w:val="uk-UA"/>
        </w:rPr>
        <w:t>За підсумками 2017 р. частка державних видатків у ВВП в Україні склала 33,35 %, що вище ніж у Молдові, Білорусі, Росії та Румунії та перевищала загальносвітовий рівень (рис. 4). У той же час більший рівень державної централізації ВВП був у Польщі (34,21 %), Словаччині (38,85%) та Угорщині (42,21 %).</w:t>
      </w:r>
    </w:p>
    <w:p w14:paraId="470A4AE7" w14:textId="77777777" w:rsidR="0064487F" w:rsidRDefault="0064487F" w:rsidP="0064487F">
      <w:pPr>
        <w:spacing w:line="360" w:lineRule="auto"/>
        <w:ind w:firstLine="0"/>
        <w:jc w:val="center"/>
        <w:rPr>
          <w:lang w:val="uk-UA"/>
        </w:rPr>
      </w:pPr>
      <w:r w:rsidRPr="00E80B2C">
        <w:rPr>
          <w:noProof/>
        </w:rPr>
        <w:lastRenderedPageBreak/>
        <w:drawing>
          <wp:inline distT="0" distB="0" distL="0" distR="0" wp14:anchorId="36A1D976" wp14:editId="7A2044D4">
            <wp:extent cx="5940425" cy="3083944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0E864EB" w14:textId="77777777" w:rsidR="0064487F" w:rsidRDefault="0064487F" w:rsidP="0064487F">
      <w:pPr>
        <w:spacing w:line="360" w:lineRule="auto"/>
        <w:ind w:firstLine="0"/>
        <w:jc w:val="center"/>
        <w:rPr>
          <w:lang w:val="uk-UA"/>
        </w:rPr>
      </w:pPr>
      <w:r>
        <w:rPr>
          <w:lang w:val="uk-UA"/>
        </w:rPr>
        <w:t xml:space="preserve">Рис. 4. Частка державних видатків до ВВП в Україні </w:t>
      </w:r>
      <w:r>
        <w:rPr>
          <w:lang w:val="uk-UA"/>
        </w:rPr>
        <w:br/>
        <w:t>та сусідніх країнах за підсумками 2017 р., %</w:t>
      </w:r>
    </w:p>
    <w:p w14:paraId="5D03B304" w14:textId="77777777" w:rsidR="005106A5" w:rsidRDefault="005106A5" w:rsidP="003C34C5">
      <w:pPr>
        <w:spacing w:line="360" w:lineRule="auto"/>
        <w:rPr>
          <w:lang w:val="uk-UA"/>
        </w:rPr>
      </w:pPr>
    </w:p>
    <w:p w14:paraId="1E7485E2" w14:textId="1BAD28D2" w:rsidR="003C34C5" w:rsidRDefault="003C34C5" w:rsidP="003C34C5">
      <w:pPr>
        <w:spacing w:line="360" w:lineRule="auto"/>
        <w:rPr>
          <w:lang w:val="uk-UA"/>
        </w:rPr>
      </w:pPr>
      <w:r>
        <w:rPr>
          <w:lang w:val="uk-UA"/>
        </w:rPr>
        <w:t>За результатами вивчення структури державних доходів в Україні встановлено, що головним джерелом надходжень до державних фондів (рис. 5) були податки на товари та послуги (43,99 %), соціальні внески (18,94 %), податки з доходу, прибутку та на приріст капіталу (14,50 %).</w:t>
      </w:r>
    </w:p>
    <w:p w14:paraId="7740E1FA" w14:textId="77777777" w:rsidR="0064487F" w:rsidRDefault="0064487F" w:rsidP="0064487F">
      <w:pPr>
        <w:spacing w:line="360" w:lineRule="auto"/>
        <w:ind w:firstLine="0"/>
        <w:jc w:val="center"/>
        <w:rPr>
          <w:lang w:val="uk-UA"/>
        </w:rPr>
      </w:pPr>
      <w:r w:rsidRPr="007076C9">
        <w:rPr>
          <w:noProof/>
        </w:rPr>
        <w:drawing>
          <wp:inline distT="0" distB="0" distL="0" distR="0" wp14:anchorId="42FD655D" wp14:editId="6B61A2BD">
            <wp:extent cx="5741035" cy="3411941"/>
            <wp:effectExtent l="0" t="0" r="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F2A1A7A" w14:textId="77777777" w:rsidR="0064487F" w:rsidRDefault="0064487F" w:rsidP="0064487F">
      <w:pPr>
        <w:spacing w:line="360" w:lineRule="auto"/>
        <w:ind w:firstLine="0"/>
        <w:jc w:val="center"/>
        <w:rPr>
          <w:lang w:val="uk-UA"/>
        </w:rPr>
      </w:pPr>
      <w:r>
        <w:rPr>
          <w:lang w:val="uk-UA"/>
        </w:rPr>
        <w:t>Рис. 5. Структура державних доходів України за підсумками 2017 р.</w:t>
      </w:r>
    </w:p>
    <w:p w14:paraId="66A92715" w14:textId="32BF6A82" w:rsidR="005106A5" w:rsidRDefault="005106A5" w:rsidP="005106A5">
      <w:pPr>
        <w:pStyle w:val="1"/>
        <w:rPr>
          <w:lang w:val="uk-UA"/>
        </w:rPr>
      </w:pPr>
      <w:bookmarkStart w:id="4" w:name="_Toc56099313"/>
      <w:r>
        <w:rPr>
          <w:lang w:val="uk-UA"/>
        </w:rPr>
        <w:lastRenderedPageBreak/>
        <w:t xml:space="preserve">4. Оцінка </w:t>
      </w:r>
      <w:r w:rsidRPr="005106A5">
        <w:rPr>
          <w:lang w:val="uk-UA"/>
        </w:rPr>
        <w:t>обсяг</w:t>
      </w:r>
      <w:r>
        <w:rPr>
          <w:lang w:val="uk-UA"/>
        </w:rPr>
        <w:t>ів</w:t>
      </w:r>
      <w:r w:rsidRPr="005106A5">
        <w:rPr>
          <w:lang w:val="uk-UA"/>
        </w:rPr>
        <w:t xml:space="preserve"> та динамік</w:t>
      </w:r>
      <w:r>
        <w:rPr>
          <w:lang w:val="uk-UA"/>
        </w:rPr>
        <w:t>и</w:t>
      </w:r>
      <w:r w:rsidRPr="005106A5">
        <w:rPr>
          <w:lang w:val="uk-UA"/>
        </w:rPr>
        <w:t xml:space="preserve"> зміни золотовалютних резервів та їх чутлив</w:t>
      </w:r>
      <w:r>
        <w:rPr>
          <w:lang w:val="uk-UA"/>
        </w:rPr>
        <w:t>о</w:t>
      </w:r>
      <w:r w:rsidRPr="005106A5">
        <w:rPr>
          <w:lang w:val="uk-UA"/>
        </w:rPr>
        <w:t>ст</w:t>
      </w:r>
      <w:r>
        <w:rPr>
          <w:lang w:val="uk-UA"/>
        </w:rPr>
        <w:t>і</w:t>
      </w:r>
      <w:r w:rsidRPr="005106A5">
        <w:rPr>
          <w:lang w:val="uk-UA"/>
        </w:rPr>
        <w:t xml:space="preserve"> до зміни обсягу експорту</w:t>
      </w:r>
      <w:bookmarkEnd w:id="4"/>
    </w:p>
    <w:p w14:paraId="1CF57B9F" w14:textId="647CCDA0" w:rsidR="005106A5" w:rsidRDefault="005106A5" w:rsidP="003C34C5">
      <w:pPr>
        <w:spacing w:line="360" w:lineRule="auto"/>
        <w:rPr>
          <w:lang w:val="uk-UA"/>
        </w:rPr>
      </w:pPr>
    </w:p>
    <w:p w14:paraId="7114869B" w14:textId="7DBB7E9E" w:rsidR="003C34C5" w:rsidRDefault="003C34C5" w:rsidP="003C34C5">
      <w:pPr>
        <w:spacing w:line="360" w:lineRule="auto"/>
        <w:rPr>
          <w:lang w:val="uk-UA"/>
        </w:rPr>
      </w:pPr>
      <w:r>
        <w:rPr>
          <w:lang w:val="uk-UA"/>
        </w:rPr>
        <w:t xml:space="preserve">Золотовалютні резерви України протягом 2000–2018 рр. зросли на 19,34 млрд дол. США, тобто у </w:t>
      </w:r>
      <w:r w:rsidRPr="00D33442">
        <w:rPr>
          <w:lang w:val="uk-UA"/>
        </w:rPr>
        <w:t>14,09</w:t>
      </w:r>
      <w:r>
        <w:rPr>
          <w:lang w:val="uk-UA"/>
        </w:rPr>
        <w:t xml:space="preserve"> раза, і становили на кінець аналізованого періоду 20,82 млрд дол. США (рис. 6). При цьому найбільший їх обсяг був у 2010 р. (34,57 млрд. дол. США), а найменший у 2000 – 1,48 млрд. дол. США.</w:t>
      </w:r>
    </w:p>
    <w:p w14:paraId="3B7CEE5B" w14:textId="77777777" w:rsidR="003C34C5" w:rsidRDefault="003C34C5" w:rsidP="003C34C5">
      <w:pPr>
        <w:spacing w:line="360" w:lineRule="auto"/>
        <w:rPr>
          <w:lang w:val="uk-UA"/>
        </w:rPr>
      </w:pPr>
      <w:r>
        <w:rPr>
          <w:lang w:val="uk-UA"/>
        </w:rPr>
        <w:t>Порівнюючи обсяги експорту товарів та послуг із обсягом золотовалютних резервів (рис. 7) виявлено прямий лінійний взаємозв'язок між ними (зростання експорту на 1 млрд дол. США в середньому призводило до зростання золотовалютних резервів на 0,395 млрд дол. США).</w:t>
      </w:r>
    </w:p>
    <w:p w14:paraId="4CC3F7DD" w14:textId="77777777" w:rsidR="0064487F" w:rsidRDefault="0064487F" w:rsidP="0064487F">
      <w:pPr>
        <w:spacing w:line="360" w:lineRule="auto"/>
        <w:ind w:firstLine="0"/>
        <w:rPr>
          <w:lang w:val="uk-UA"/>
        </w:rPr>
      </w:pPr>
      <w:r w:rsidRPr="00D33442">
        <w:rPr>
          <w:noProof/>
        </w:rPr>
        <w:drawing>
          <wp:inline distT="0" distB="0" distL="0" distR="0" wp14:anchorId="7341348E" wp14:editId="278A27BE">
            <wp:extent cx="5427023" cy="3431969"/>
            <wp:effectExtent l="0" t="0" r="0" b="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508C5A2" w14:textId="77777777" w:rsidR="0064487F" w:rsidRDefault="0064487F" w:rsidP="0064487F">
      <w:pPr>
        <w:ind w:firstLine="0"/>
        <w:jc w:val="center"/>
        <w:rPr>
          <w:lang w:val="uk-UA"/>
        </w:rPr>
      </w:pPr>
      <w:r>
        <w:rPr>
          <w:lang w:val="uk-UA"/>
        </w:rPr>
        <w:t xml:space="preserve">Рис. 6. Обсяги золотовалютних резервів України </w:t>
      </w:r>
      <w:r>
        <w:rPr>
          <w:lang w:val="uk-UA"/>
        </w:rPr>
        <w:br/>
        <w:t>у 2000-2018 рр., млрд дол. США</w:t>
      </w:r>
    </w:p>
    <w:p w14:paraId="0C92A45B" w14:textId="77777777" w:rsidR="0064487F" w:rsidRDefault="0064487F" w:rsidP="0064487F">
      <w:pPr>
        <w:spacing w:line="360" w:lineRule="auto"/>
        <w:ind w:firstLine="0"/>
        <w:rPr>
          <w:lang w:val="uk-UA"/>
        </w:rPr>
      </w:pPr>
      <w:r w:rsidRPr="00D33442">
        <w:rPr>
          <w:noProof/>
        </w:rPr>
        <w:lastRenderedPageBreak/>
        <w:drawing>
          <wp:inline distT="0" distB="0" distL="0" distR="0" wp14:anchorId="7A237D1C" wp14:editId="3E839A40">
            <wp:extent cx="5940425" cy="2918434"/>
            <wp:effectExtent l="0" t="0" r="0" b="0"/>
            <wp:docPr id="1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0B7FBFD" w14:textId="77777777" w:rsidR="0064487F" w:rsidRDefault="0064487F" w:rsidP="0064487F">
      <w:pPr>
        <w:jc w:val="center"/>
        <w:rPr>
          <w:lang w:val="uk-UA"/>
        </w:rPr>
      </w:pPr>
      <w:r>
        <w:rPr>
          <w:lang w:val="uk-UA"/>
        </w:rPr>
        <w:t>Рис. 7. Залежність золотовалютних резервів від експорту товарів та послуг України у 2000-2018 рр.</w:t>
      </w:r>
    </w:p>
    <w:p w14:paraId="5D4B1D4F" w14:textId="77777777" w:rsidR="0064487F" w:rsidRDefault="0064487F" w:rsidP="0064487F">
      <w:pPr>
        <w:spacing w:line="360" w:lineRule="auto"/>
        <w:jc w:val="right"/>
        <w:rPr>
          <w:lang w:val="uk-UA"/>
        </w:rPr>
      </w:pPr>
    </w:p>
    <w:p w14:paraId="25B0380B" w14:textId="77777777" w:rsidR="0064487F" w:rsidRDefault="0064487F" w:rsidP="003C34C5">
      <w:pPr>
        <w:spacing w:line="312" w:lineRule="auto"/>
        <w:rPr>
          <w:lang w:val="uk-UA"/>
        </w:rPr>
      </w:pPr>
      <w:r>
        <w:rPr>
          <w:lang w:val="uk-UA"/>
        </w:rPr>
        <w:t>Отже, незважаючи на помітне зростання масштабів національної економіки України (ВВП зріс в 4,18 раза), рівень її економічного розвитку поступався рівню сусідніх країн. Головним джерелом формування державних доходів були податки та соціальні внески (близько 80 % доходів). Зміна обсягів золотовалютних резервів демонструвала неоднозначну динаміку, але протягом 2014-2018 рр. простежується тенденція до їх зростання.</w:t>
      </w:r>
      <w:r>
        <w:rPr>
          <w:lang w:val="uk-UA"/>
        </w:rPr>
        <w:br w:type="page"/>
      </w:r>
    </w:p>
    <w:p w14:paraId="7462B763" w14:textId="77777777" w:rsidR="0064487F" w:rsidRDefault="001C3EF0" w:rsidP="0064487F">
      <w:pPr>
        <w:spacing w:line="360" w:lineRule="auto"/>
        <w:jc w:val="right"/>
        <w:rPr>
          <w:lang w:val="uk-UA"/>
        </w:rPr>
      </w:pPr>
      <w:r>
        <w:rPr>
          <w:lang w:val="uk-UA"/>
        </w:rPr>
        <w:lastRenderedPageBreak/>
        <w:t>Додаток А</w:t>
      </w:r>
    </w:p>
    <w:p w14:paraId="0A22566A" w14:textId="77777777" w:rsidR="0064487F" w:rsidRPr="00D33442" w:rsidRDefault="0064487F" w:rsidP="0064487F">
      <w:pPr>
        <w:spacing w:line="360" w:lineRule="auto"/>
        <w:jc w:val="center"/>
        <w:rPr>
          <w:lang w:val="uk-UA"/>
        </w:rPr>
      </w:pPr>
      <w:r>
        <w:rPr>
          <w:lang w:val="uk-UA"/>
        </w:rPr>
        <w:t>Використані показники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681"/>
        <w:gridCol w:w="5038"/>
      </w:tblGrid>
      <w:tr w:rsidR="0064487F" w:rsidRPr="00D33442" w14:paraId="17D7C187" w14:textId="77777777" w:rsidTr="00414311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E750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Англійською мовою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DADB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Українською мовою</w:t>
            </w:r>
          </w:p>
        </w:tc>
      </w:tr>
      <w:tr w:rsidR="0064487F" w:rsidRPr="00D33442" w14:paraId="6A89B329" w14:textId="77777777" w:rsidTr="00414311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13D6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</w:rPr>
              <w:t>Expense (% of GDP)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D0A2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</w:rPr>
              <w:t>Державні видатки (% від ВВП)</w:t>
            </w:r>
          </w:p>
        </w:tc>
      </w:tr>
      <w:tr w:rsidR="0064487F" w:rsidRPr="00D33442" w14:paraId="57A14DBF" w14:textId="77777777" w:rsidTr="00414311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23B5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Exports of goods and services (current US$)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9B3E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</w:rPr>
              <w:t>Експорт товарів та послуг (у дол. США за поточними цінами)</w:t>
            </w:r>
          </w:p>
        </w:tc>
      </w:tr>
      <w:tr w:rsidR="0064487F" w:rsidRPr="00D33442" w14:paraId="2876DEA1" w14:textId="77777777" w:rsidTr="00414311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8960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</w:rPr>
              <w:t>GDP (current US$)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24C7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</w:rPr>
              <w:t>ВВП (у дол. США за поточними цінами)</w:t>
            </w:r>
          </w:p>
        </w:tc>
      </w:tr>
      <w:tr w:rsidR="0064487F" w:rsidRPr="00D33442" w14:paraId="757FE2B8" w14:textId="77777777" w:rsidTr="00414311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9589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</w:rPr>
              <w:t>GDP growth (annual %)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9AD0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</w:rPr>
              <w:t>Зростання ВВП (річний %)</w:t>
            </w:r>
          </w:p>
        </w:tc>
      </w:tr>
      <w:tr w:rsidR="0064487F" w:rsidRPr="00D33442" w14:paraId="4A99D064" w14:textId="77777777" w:rsidTr="00414311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9FC9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GDP per capita (current US$)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AE12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</w:rPr>
              <w:t>ВВП на душу населення (у дол. США за поточними цінами)</w:t>
            </w:r>
          </w:p>
        </w:tc>
      </w:tr>
      <w:tr w:rsidR="0064487F" w:rsidRPr="00D33442" w14:paraId="15BB656A" w14:textId="77777777" w:rsidTr="00414311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5CBB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</w:rPr>
              <w:t>Social contributions (% of revenue)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2196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</w:rPr>
              <w:t>Соціальні внески (% від доходу)</w:t>
            </w:r>
          </w:p>
        </w:tc>
      </w:tr>
      <w:tr w:rsidR="0064487F" w:rsidRPr="00D33442" w14:paraId="1353309B" w14:textId="77777777" w:rsidTr="00414311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58E4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Taxes on goods and services (% of revenue)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044E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</w:rPr>
              <w:t>Податки на товари та послуги (% від доходу)</w:t>
            </w:r>
          </w:p>
        </w:tc>
      </w:tr>
      <w:tr w:rsidR="0064487F" w:rsidRPr="00D33442" w14:paraId="54153317" w14:textId="77777777" w:rsidTr="00414311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5EFB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Taxes on income, profits and capital gains (% of revenue)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B7A0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</w:rPr>
              <w:t>Податки з доходу, прибутку та приросту капіталу (% від доходу)</w:t>
            </w:r>
          </w:p>
        </w:tc>
      </w:tr>
      <w:tr w:rsidR="0064487F" w:rsidRPr="00D33442" w14:paraId="7EF932FE" w14:textId="77777777" w:rsidTr="00414311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DB83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Taxes on international trade (% of revenue)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087C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</w:rPr>
              <w:t>Податки з міжнародної торгівлі (% від доходу)</w:t>
            </w:r>
          </w:p>
        </w:tc>
      </w:tr>
      <w:tr w:rsidR="0064487F" w:rsidRPr="00D33442" w14:paraId="323F14C8" w14:textId="77777777" w:rsidTr="00414311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3216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Total reserves (includes gold, current US$)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3A8E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</w:rPr>
              <w:t>Золотовалютні резерви (у дол. США за поточними цінами)</w:t>
            </w:r>
          </w:p>
        </w:tc>
      </w:tr>
      <w:tr w:rsidR="0064487F" w:rsidRPr="00D33442" w14:paraId="6B8141CC" w14:textId="77777777" w:rsidTr="00414311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032A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Unemployment, female (% of female labor force) (modeled ILO estimate)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392D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</w:rPr>
              <w:t>Безробіття, жінки (% жіночої робочої сили) (за підрахунками МОП)</w:t>
            </w:r>
          </w:p>
        </w:tc>
      </w:tr>
      <w:tr w:rsidR="0064487F" w:rsidRPr="00D33442" w14:paraId="5D475E75" w14:textId="77777777" w:rsidTr="00414311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0FC4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Unemployment, male (% of male labor force) (modeled ILO estimate)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B855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</w:rPr>
              <w:t>Безробіття, чоловіки (% чоловічої робочої сили) (за підрахунками МОП)</w:t>
            </w:r>
          </w:p>
        </w:tc>
      </w:tr>
      <w:tr w:rsidR="0064487F" w:rsidRPr="00D33442" w14:paraId="0D0A2932" w14:textId="77777777" w:rsidTr="00414311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9695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Unemployment, total (% of total labor force) (modeled ILO estimate)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9113" w14:textId="77777777" w:rsidR="0064487F" w:rsidRPr="00D33442" w:rsidRDefault="0064487F" w:rsidP="0041431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33442">
              <w:rPr>
                <w:rFonts w:eastAsia="Times New Roman" w:cs="Times New Roman"/>
                <w:color w:val="000000"/>
                <w:sz w:val="24"/>
                <w:szCs w:val="24"/>
              </w:rPr>
              <w:t>Безробіття, загальна (% від загальної робочої сили) (за підрахунками МОП)</w:t>
            </w:r>
          </w:p>
        </w:tc>
      </w:tr>
    </w:tbl>
    <w:p w14:paraId="59DB2BD8" w14:textId="77777777" w:rsidR="0064487F" w:rsidRDefault="0064487F" w:rsidP="0064487F">
      <w:pPr>
        <w:spacing w:line="360" w:lineRule="auto"/>
        <w:rPr>
          <w:lang w:val="uk-UA"/>
        </w:rPr>
      </w:pPr>
    </w:p>
    <w:p w14:paraId="482DDEA7" w14:textId="77777777" w:rsidR="001C3EF0" w:rsidRDefault="001C3EF0">
      <w:pPr>
        <w:spacing w:after="200" w:line="276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14:paraId="22C376B3" w14:textId="77777777" w:rsidR="001C3EF0" w:rsidRDefault="001C3EF0" w:rsidP="0064487F">
      <w:pPr>
        <w:spacing w:after="200" w:line="276" w:lineRule="auto"/>
        <w:ind w:firstLine="0"/>
        <w:jc w:val="left"/>
        <w:rPr>
          <w:lang w:val="uk-UA"/>
        </w:rPr>
        <w:sectPr w:rsidR="001C3EF0" w:rsidSect="009D3DEB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3FAD7630" w14:textId="77777777" w:rsidR="0064487F" w:rsidRDefault="001C3EF0" w:rsidP="00347F02">
      <w:pPr>
        <w:ind w:firstLine="0"/>
        <w:jc w:val="right"/>
        <w:rPr>
          <w:lang w:val="uk-UA"/>
        </w:rPr>
      </w:pPr>
      <w:r>
        <w:rPr>
          <w:lang w:val="uk-UA"/>
        </w:rPr>
        <w:lastRenderedPageBreak/>
        <w:t>Додаток Б</w:t>
      </w:r>
    </w:p>
    <w:p w14:paraId="7C9BDC03" w14:textId="77777777" w:rsidR="001C3EF0" w:rsidRDefault="001C3EF0" w:rsidP="00347F02">
      <w:pPr>
        <w:ind w:firstLine="0"/>
        <w:jc w:val="center"/>
        <w:rPr>
          <w:lang w:val="uk-UA"/>
        </w:rPr>
      </w:pPr>
      <w:r>
        <w:rPr>
          <w:lang w:val="uk-UA"/>
        </w:rPr>
        <w:t>Макроекономічні показники України у 2000-2018 рр.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3"/>
      </w:tblGrid>
      <w:tr w:rsidR="001C3EF0" w:rsidRPr="001C3EF0" w14:paraId="785B3F14" w14:textId="77777777" w:rsidTr="001C3EF0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515C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Indicator Name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EA0B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  <w:t>2000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ADF8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  <w:t>2001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EB51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  <w:t>2002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75AA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  <w:t>2003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E288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  <w:t>2004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6B34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  <w:t>2005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5DAB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  <w:t>2006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304D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  <w:t>2007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E93E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  <w:t>2008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BF53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  <w:t>2009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97C9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  <w:t>2010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E28C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  <w:t>2011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D752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  <w:t>2012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430D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  <w:t>2013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1088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  <w:t>2014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FDD6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  <w:t>2015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B8B6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  <w:t>2016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D9E8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  <w:t>2017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978A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4"/>
                <w:szCs w:val="24"/>
              </w:rPr>
              <w:t>2018</w:t>
            </w:r>
          </w:p>
        </w:tc>
      </w:tr>
      <w:tr w:rsidR="001C3EF0" w:rsidRPr="001C3EF0" w14:paraId="223C878B" w14:textId="77777777" w:rsidTr="001C3EF0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DA13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Expense (% of GDP)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F5D4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26,87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8136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27,64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BB1F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29,02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918A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29,74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4FF2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33,02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D7A6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36,08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C1E3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36,83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FF5A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34,99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EA05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37,35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C936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40,75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FF27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41,05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292C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38,27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6B0D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41,07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CB7C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40,20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0DE5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43,54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C65C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37,37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8BCB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33,50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C976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33,58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57C3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</w:p>
        </w:tc>
      </w:tr>
      <w:tr w:rsidR="001C3EF0" w:rsidRPr="001C3EF0" w14:paraId="56D9346D" w14:textId="77777777" w:rsidTr="001C3EF0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9FB7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  <w:lang w:val="en-US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  <w:lang w:val="en-US"/>
              </w:rPr>
              <w:t>Exports of goods and services (current US$)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D625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  <w:lang w:val="en-US"/>
              </w:rPr>
            </w:pPr>
            <w:r w:rsidRPr="001C3EF0">
              <w:rPr>
                <w:color w:val="000000"/>
                <w:spacing w:val="-20"/>
                <w:sz w:val="22"/>
                <w:lang w:val="en-US"/>
              </w:rPr>
              <w:t>19 521 221 885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18CB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  <w:lang w:val="en-US"/>
              </w:rPr>
            </w:pPr>
            <w:r w:rsidRPr="001C3EF0">
              <w:rPr>
                <w:color w:val="000000"/>
                <w:spacing w:val="-20"/>
                <w:sz w:val="22"/>
                <w:lang w:val="en-US"/>
              </w:rPr>
              <w:t>19 941 549 859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E4EF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  <w:lang w:val="en-US"/>
              </w:rPr>
            </w:pPr>
            <w:r w:rsidRPr="001C3EF0">
              <w:rPr>
                <w:color w:val="000000"/>
                <w:spacing w:val="-20"/>
                <w:sz w:val="22"/>
                <w:lang w:val="en-US"/>
              </w:rPr>
              <w:t>22 091 578 117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7FB6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  <w:lang w:val="en-US"/>
              </w:rPr>
            </w:pPr>
            <w:r w:rsidRPr="001C3EF0">
              <w:rPr>
                <w:color w:val="000000"/>
                <w:spacing w:val="-20"/>
                <w:sz w:val="22"/>
                <w:lang w:val="en-US"/>
              </w:rPr>
              <w:t>27 388 564 892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4F9E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  <w:lang w:val="en-US"/>
              </w:rPr>
            </w:pPr>
            <w:r w:rsidRPr="001C3EF0">
              <w:rPr>
                <w:color w:val="000000"/>
                <w:spacing w:val="-20"/>
                <w:sz w:val="22"/>
                <w:lang w:val="en-US"/>
              </w:rPr>
              <w:t>39 057 153 600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4CD2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  <w:lang w:val="en-US"/>
              </w:rPr>
            </w:pPr>
            <w:r w:rsidRPr="001C3EF0">
              <w:rPr>
                <w:color w:val="000000"/>
                <w:spacing w:val="-20"/>
                <w:sz w:val="22"/>
                <w:lang w:val="en-US"/>
              </w:rPr>
              <w:t>41 949 382 403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E7D6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  <w:lang w:val="en-US"/>
              </w:rPr>
            </w:pPr>
            <w:r w:rsidRPr="001C3EF0">
              <w:rPr>
                <w:color w:val="000000"/>
                <w:spacing w:val="-20"/>
                <w:sz w:val="22"/>
                <w:lang w:val="en-US"/>
              </w:rPr>
              <w:t>47 525 544 554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C487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  <w:lang w:val="en-US"/>
              </w:rPr>
            </w:pPr>
            <w:r w:rsidRPr="001C3EF0">
              <w:rPr>
                <w:color w:val="000000"/>
                <w:spacing w:val="-20"/>
                <w:sz w:val="22"/>
                <w:lang w:val="en-US"/>
              </w:rPr>
              <w:t>60 543 960 396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22F7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  <w:lang w:val="en-US"/>
              </w:rPr>
              <w:t xml:space="preserve">79 896 </w:t>
            </w:r>
            <w:r w:rsidRPr="001C3EF0">
              <w:rPr>
                <w:color w:val="000000"/>
                <w:spacing w:val="-20"/>
                <w:sz w:val="22"/>
              </w:rPr>
              <w:t>529 465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5937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51 428 149 707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53A5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63 998 815 464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B169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81 280 184 748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0C7E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83 884 244 775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27A6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78 744 026 023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D81B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64 873 261 713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649D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47 880 172 307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CEF3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46 023 216 040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1A1E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53 867 411 624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C291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59 149 280 344</w:t>
            </w:r>
          </w:p>
        </w:tc>
      </w:tr>
      <w:tr w:rsidR="001C3EF0" w:rsidRPr="001C3EF0" w14:paraId="29C325AB" w14:textId="77777777" w:rsidTr="001C3EF0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2E2F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GDP (current US$)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B331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31 261 527 363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AC7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37 972 301 335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F52C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42 351 593 887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93DE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50 084 197 498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814C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64 819 702 952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E553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86 057 915 585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7B24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107 647 920 792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F3B0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142 579 603 960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7815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179 816 790 705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B2F7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117 113 410 001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98F5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136 013 155 905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9FB5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163 159 671 670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BF23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175 781 379 051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A07E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183 310 146 378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E87F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133 503 411 376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5177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91 030 959 455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097D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93 355 993 629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D048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112 190 355 158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4C1E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130 832 374 405</w:t>
            </w:r>
          </w:p>
        </w:tc>
      </w:tr>
      <w:tr w:rsidR="001C3EF0" w:rsidRPr="001C3EF0" w14:paraId="67D931DC" w14:textId="77777777" w:rsidTr="001C3EF0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D3E2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GDP growth (annual %)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58E0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5,90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3FB2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9,20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83F4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5,25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FDE2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9,52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A390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12,11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AAB3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5145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7,44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9F67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7,59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1C5D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2,30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15FF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-14,76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9501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3,83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1824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5,47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C935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0,24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F5EF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-0,03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9916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-6,55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8A81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-9,77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4278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2,44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BF19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2,47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0330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3,34</w:t>
            </w:r>
          </w:p>
        </w:tc>
      </w:tr>
      <w:tr w:rsidR="001C3EF0" w:rsidRPr="001C3EF0" w14:paraId="16B93790" w14:textId="77777777" w:rsidTr="001C3EF0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B491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  <w:lang w:val="en-US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  <w:lang w:val="en-US"/>
              </w:rPr>
              <w:t>GDP per capita (current US$)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EAE1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635,71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892A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779,98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D86A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878,62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3147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1047,50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314F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1366,02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663C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1826,93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F106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2300,77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5C3A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3065,61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103D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3887,24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AEAE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2543,00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1DBB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2965,14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6493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3569,76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4CD7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3855,42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D49C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4029,72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2BEE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3104,66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1956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2124,66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C3D9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2187,73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19DF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2640,68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6923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3095,17</w:t>
            </w:r>
          </w:p>
        </w:tc>
      </w:tr>
      <w:tr w:rsidR="001C3EF0" w:rsidRPr="001C3EF0" w14:paraId="039086CB" w14:textId="77777777" w:rsidTr="001C3EF0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4C9A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Social contributions (% of revenue)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A01D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30,41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4F27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34,45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641B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36,21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50F4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36,26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5EE9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37,88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C1F2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35,40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4EAF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35,43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6D77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37,12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1232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33,84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E933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35,57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1C9F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36,06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EA77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33,55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7D85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34,40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2A2F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36,02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493C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30,01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3572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26,54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4E87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18,12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4B09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18,94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88BD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</w:p>
        </w:tc>
      </w:tr>
      <w:tr w:rsidR="001C3EF0" w:rsidRPr="001C3EF0" w14:paraId="50186D79" w14:textId="77777777" w:rsidTr="001C3EF0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BBD6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  <w:lang w:val="en-US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  <w:lang w:val="en-US"/>
              </w:rPr>
              <w:t>Taxes on goods and services (% of revenue)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F362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32,67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CCFE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27,84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16AC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26,53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9BA1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22,89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2C7B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21,50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3EFA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27,96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E3EC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31,32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AC2D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29,24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1337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31,34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E8CB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33,87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75FD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31,38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0DE6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35,30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2A16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34,36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7FCF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34,15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FEAA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33,82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B120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40,01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EBA6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44,54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FCAC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43,99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2343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</w:p>
        </w:tc>
      </w:tr>
      <w:tr w:rsidR="001C3EF0" w:rsidRPr="001C3EF0" w14:paraId="7E473159" w14:textId="77777777" w:rsidTr="001C3EF0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9445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  <w:lang w:val="en-US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  <w:lang w:val="en-US"/>
              </w:rPr>
              <w:t>Taxes on income, profits and capital gains (% of revenue)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08B0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12,34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17CF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11,07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522A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11,79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F9AA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15,87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B184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15,42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0F17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15,39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9BD5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13,01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EFE1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13,49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58BE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13,66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27DF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10,05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6E59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10,56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5273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12,81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0B5F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11,81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369E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11,62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35F2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8,51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6A25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11,15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D020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15,17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4ECB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14,50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7C32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</w:p>
        </w:tc>
      </w:tr>
      <w:tr w:rsidR="001C3EF0" w:rsidRPr="001C3EF0" w14:paraId="38E378AD" w14:textId="77777777" w:rsidTr="001C3EF0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2377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  <w:lang w:val="en-US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  <w:lang w:val="en-US"/>
              </w:rPr>
              <w:t>Taxes on international trade (% of revenue)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30B9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4,14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EE4A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4,25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78DA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4,16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3995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5,41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E2AB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5,46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9648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4,90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3208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4,26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9A2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4,45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05B1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3,74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28FA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2,20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B1D9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2,45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A00F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2,53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2B34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2,54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35DF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2,55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6687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2,08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43EC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5,71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B0BD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2,80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341B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2,55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A396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</w:p>
        </w:tc>
      </w:tr>
      <w:tr w:rsidR="001C3EF0" w:rsidRPr="001C3EF0" w14:paraId="1690048D" w14:textId="77777777" w:rsidTr="001C3EF0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4DC2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  <w:lang w:val="en-US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  <w:lang w:val="en-US"/>
              </w:rPr>
              <w:t>Total reserves (includes gold, current US$)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B4D6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1 477 202 336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59C5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3 088 921 703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C737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4 462 353 859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4AFD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6 946 076 994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CD17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9 718 436 096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A488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19 388 177 691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993A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22 359 564 313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09CE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32 483 841 813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D777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31 543 343 237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A97B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26 500 887 342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7E78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34 571 298 928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9091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31 788 750 907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F5C0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24 552 796 497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8FE1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20 413 621 999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8F5E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7 538 804 512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E0D1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13 300 880 765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7955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15 537 256 304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8FB1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18 810 931 197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3CA9" w14:textId="77777777" w:rsidR="001C3EF0" w:rsidRPr="001C3EF0" w:rsidRDefault="001C3EF0" w:rsidP="001C3EF0">
            <w:pPr>
              <w:jc w:val="center"/>
              <w:rPr>
                <w:color w:val="000000"/>
                <w:spacing w:val="-20"/>
                <w:sz w:val="22"/>
              </w:rPr>
            </w:pPr>
            <w:r w:rsidRPr="001C3EF0">
              <w:rPr>
                <w:color w:val="000000"/>
                <w:spacing w:val="-20"/>
                <w:sz w:val="22"/>
              </w:rPr>
              <w:t>20 817 897 004</w:t>
            </w:r>
          </w:p>
        </w:tc>
      </w:tr>
      <w:tr w:rsidR="001C3EF0" w:rsidRPr="001C3EF0" w14:paraId="2220080B" w14:textId="77777777" w:rsidTr="001C3EF0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50F1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  <w:lang w:val="en-US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  <w:lang w:val="en-US"/>
              </w:rPr>
              <w:t>Unemployment, female (% of female labor force) (modeled ILO estimate)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FE7A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11,26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4863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10,71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F567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9,77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4F80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8,71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CE99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8,29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890A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6,82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2D15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6,60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6069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6,00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778E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6,09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7382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7,30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EB70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6,82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FDC9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6,84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BBA5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6,44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888C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6,22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5A60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7,52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BD90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8,08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08FE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7,70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BD48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7,75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5829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8,14</w:t>
            </w:r>
          </w:p>
        </w:tc>
      </w:tr>
      <w:tr w:rsidR="001C3EF0" w:rsidRPr="001C3EF0" w14:paraId="7FC9476F" w14:textId="77777777" w:rsidTr="001C3EF0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5E18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  <w:lang w:val="en-US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  <w:lang w:val="en-US"/>
              </w:rPr>
              <w:t>Unemployment, male (% of male labor force) (modeled ILO estimate)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9F39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12,13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4C1D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11,39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B87F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10,48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B050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9,39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AE2C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8,87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C845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7,51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C353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7,00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3332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6,68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0284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6,61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7DCF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10,27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51C8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9,29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287E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8,79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4483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8,51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2E27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8,04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82D5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10,85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F819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10,10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C54D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10,84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FC3A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11,09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346F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10,50</w:t>
            </w:r>
          </w:p>
        </w:tc>
      </w:tr>
      <w:tr w:rsidR="001C3EF0" w:rsidRPr="001C3EF0" w14:paraId="60A8B368" w14:textId="77777777" w:rsidTr="001C3EF0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679B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  <w:lang w:val="en-US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  <w:lang w:val="en-US"/>
              </w:rPr>
              <w:t>Unemployment, total (% of total labor force) (modeled ILO estimate)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8FEF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11,71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8982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11,06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1737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10,14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94C3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9,06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D961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8,59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1E3B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7,18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758E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6,81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A44D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6,35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DE0A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6,36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E4B9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8,84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64CE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8,10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E3EA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7,86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60E0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7,53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352F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7,17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34AC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9,27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9A35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9,14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9022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9,35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60FC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9,51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8E51" w14:textId="77777777" w:rsidR="001C3EF0" w:rsidRPr="001C3EF0" w:rsidRDefault="001C3EF0" w:rsidP="001C3EF0">
            <w:pPr>
              <w:ind w:firstLine="0"/>
              <w:jc w:val="center"/>
              <w:rPr>
                <w:rFonts w:eastAsia="Times New Roman" w:cs="Times New Roman"/>
                <w:color w:val="000000"/>
                <w:spacing w:val="-20"/>
                <w:sz w:val="22"/>
              </w:rPr>
            </w:pPr>
            <w:r w:rsidRPr="001C3EF0">
              <w:rPr>
                <w:rFonts w:eastAsia="Times New Roman" w:cs="Times New Roman"/>
                <w:color w:val="000000"/>
                <w:spacing w:val="-20"/>
                <w:sz w:val="22"/>
              </w:rPr>
              <w:t>9,38</w:t>
            </w:r>
          </w:p>
        </w:tc>
      </w:tr>
    </w:tbl>
    <w:p w14:paraId="42F791E5" w14:textId="77777777" w:rsidR="00E80B2C" w:rsidRDefault="00E80B2C" w:rsidP="00347F02">
      <w:pPr>
        <w:spacing w:line="360" w:lineRule="auto"/>
        <w:jc w:val="center"/>
        <w:rPr>
          <w:lang w:val="uk-UA"/>
        </w:rPr>
      </w:pPr>
    </w:p>
    <w:sectPr w:rsidR="00E80B2C" w:rsidSect="001C3E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B172" w14:textId="77777777" w:rsidR="002B05F7" w:rsidRDefault="002B05F7" w:rsidP="009D3DEB">
      <w:r>
        <w:separator/>
      </w:r>
    </w:p>
  </w:endnote>
  <w:endnote w:type="continuationSeparator" w:id="0">
    <w:p w14:paraId="081BF080" w14:textId="77777777" w:rsidR="002B05F7" w:rsidRDefault="002B05F7" w:rsidP="009D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76BC" w14:textId="77777777" w:rsidR="002B05F7" w:rsidRDefault="002B05F7" w:rsidP="009D3DEB">
      <w:r>
        <w:separator/>
      </w:r>
    </w:p>
  </w:footnote>
  <w:footnote w:type="continuationSeparator" w:id="0">
    <w:p w14:paraId="6BDF5A63" w14:textId="77777777" w:rsidR="002B05F7" w:rsidRDefault="002B05F7" w:rsidP="009D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062725"/>
      <w:docPartObj>
        <w:docPartGallery w:val="Page Numbers (Top of Page)"/>
        <w:docPartUnique/>
      </w:docPartObj>
    </w:sdtPr>
    <w:sdtContent>
      <w:p w14:paraId="1046CF39" w14:textId="1B291D3F" w:rsidR="009D3DEB" w:rsidRDefault="009D3DEB" w:rsidP="0017293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0BE"/>
    <w:rsid w:val="000107C4"/>
    <w:rsid w:val="00035BA1"/>
    <w:rsid w:val="0004047E"/>
    <w:rsid w:val="00104B4C"/>
    <w:rsid w:val="00122B1D"/>
    <w:rsid w:val="00172932"/>
    <w:rsid w:val="00193F05"/>
    <w:rsid w:val="001C3EF0"/>
    <w:rsid w:val="001E3BC1"/>
    <w:rsid w:val="0022687E"/>
    <w:rsid w:val="002630BE"/>
    <w:rsid w:val="002B05F7"/>
    <w:rsid w:val="002B2368"/>
    <w:rsid w:val="00347F02"/>
    <w:rsid w:val="003C34C5"/>
    <w:rsid w:val="003F4141"/>
    <w:rsid w:val="003F6B68"/>
    <w:rsid w:val="00414311"/>
    <w:rsid w:val="00456A31"/>
    <w:rsid w:val="00467A99"/>
    <w:rsid w:val="004C7057"/>
    <w:rsid w:val="005106A5"/>
    <w:rsid w:val="00536464"/>
    <w:rsid w:val="00547657"/>
    <w:rsid w:val="00574DEE"/>
    <w:rsid w:val="005B709F"/>
    <w:rsid w:val="005F1BDB"/>
    <w:rsid w:val="00626536"/>
    <w:rsid w:val="0064487F"/>
    <w:rsid w:val="007076C9"/>
    <w:rsid w:val="00714FC2"/>
    <w:rsid w:val="007B66EC"/>
    <w:rsid w:val="008408F7"/>
    <w:rsid w:val="00852254"/>
    <w:rsid w:val="00902F6F"/>
    <w:rsid w:val="009C25A4"/>
    <w:rsid w:val="009C62B4"/>
    <w:rsid w:val="009D3DEB"/>
    <w:rsid w:val="00A11853"/>
    <w:rsid w:val="00AC6CD8"/>
    <w:rsid w:val="00AE3611"/>
    <w:rsid w:val="00B01450"/>
    <w:rsid w:val="00B65ABB"/>
    <w:rsid w:val="00B86BD5"/>
    <w:rsid w:val="00B86FC5"/>
    <w:rsid w:val="00BE3DD5"/>
    <w:rsid w:val="00CB74CF"/>
    <w:rsid w:val="00D33442"/>
    <w:rsid w:val="00D41F3E"/>
    <w:rsid w:val="00D87141"/>
    <w:rsid w:val="00E123BB"/>
    <w:rsid w:val="00E134CA"/>
    <w:rsid w:val="00E64D91"/>
    <w:rsid w:val="00E7278F"/>
    <w:rsid w:val="00E80B2C"/>
    <w:rsid w:val="00EA7AC2"/>
    <w:rsid w:val="00EB2504"/>
    <w:rsid w:val="00EE104C"/>
    <w:rsid w:val="00EF7BD4"/>
    <w:rsid w:val="00F66BB2"/>
    <w:rsid w:val="00F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A5C32"/>
  <w15:docId w15:val="{AE211591-7EC7-4DB8-99CA-C889053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0B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64B6"/>
    <w:pPr>
      <w:keepNext/>
      <w:keepLines/>
      <w:spacing w:line="36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0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0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30BE"/>
    <w:pPr>
      <w:ind w:left="720"/>
      <w:contextualSpacing/>
    </w:pPr>
  </w:style>
  <w:style w:type="paragraph" w:styleId="a6">
    <w:name w:val="Body Text Indent"/>
    <w:basedOn w:val="a"/>
    <w:link w:val="a7"/>
    <w:rsid w:val="00122B1D"/>
    <w:pPr>
      <w:spacing w:after="120"/>
      <w:ind w:left="283" w:firstLine="0"/>
      <w:jc w:val="left"/>
    </w:pPr>
    <w:rPr>
      <w:rFonts w:eastAsia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22B1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qFormat/>
    <w:rsid w:val="00122B1D"/>
    <w:rPr>
      <w:rFonts w:ascii="Times New Roman" w:hAnsi="Times New Roman"/>
      <w:iCs/>
      <w:sz w:val="28"/>
    </w:rPr>
  </w:style>
  <w:style w:type="table" w:styleId="a9">
    <w:name w:val="Table Grid"/>
    <w:basedOn w:val="a1"/>
    <w:uiPriority w:val="59"/>
    <w:rsid w:val="00A11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A118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64B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414311"/>
    <w:pPr>
      <w:spacing w:before="240" w:line="259" w:lineRule="auto"/>
      <w:ind w:firstLine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414311"/>
    <w:pPr>
      <w:spacing w:after="100"/>
    </w:pPr>
  </w:style>
  <w:style w:type="paragraph" w:styleId="ac">
    <w:name w:val="header"/>
    <w:basedOn w:val="a"/>
    <w:link w:val="ad"/>
    <w:uiPriority w:val="99"/>
    <w:unhideWhenUsed/>
    <w:rsid w:val="009D3DEB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D3DEB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9D3DEB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D3DE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59;&#1052;&#1045;&#1053;&#1058;&#1067;\&#1040;&#1053;&#1044;&#1056;&#1045;&#1049;\__&#1046;&#1044;&#1058;&#1059;%20&#1056;&#1040;&#1041;&#1054;&#1058;&#1040;\2019-2020\&#1059;&#1082;&#1088;&#1072;&#1111;&#1085;&#1072;%20&#1090;&#1088;&#1077;&#1085;&#1110;&#1085;&#1075;\API_UKR_DS2_en_excel_v2_32104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59;&#1052;&#1045;&#1053;&#1058;&#1067;\&#1040;&#1053;&#1044;&#1056;&#1045;&#1049;\__&#1046;&#1044;&#1058;&#1059;%20&#1056;&#1040;&#1041;&#1054;&#1058;&#1040;\2019-2020\&#1059;&#1082;&#1088;&#1072;&#1111;&#1085;&#1072;%20&#1090;&#1088;&#1077;&#1085;&#1110;&#1085;&#1075;\API_NY.GDP.PCAP.CD_DS2_en_excel_v2_31618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59;&#1052;&#1045;&#1053;&#1058;&#1067;\&#1040;&#1053;&#1044;&#1056;&#1045;&#1049;\__&#1046;&#1044;&#1058;&#1059;%20&#1056;&#1040;&#1041;&#1054;&#1058;&#1040;\2019-2020\&#1059;&#1082;&#1088;&#1072;&#1111;&#1085;&#1072;%20&#1090;&#1088;&#1077;&#1085;&#1110;&#1085;&#1075;\API_UKR_DS2_en_excel_v2_321048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59;&#1052;&#1045;&#1053;&#1058;&#1067;\&#1040;&#1053;&#1044;&#1056;&#1045;&#1049;\__&#1046;&#1044;&#1058;&#1059;%20&#1056;&#1040;&#1041;&#1054;&#1058;&#1040;\2019-2020\&#1059;&#1082;&#1088;&#1072;&#1111;&#1085;&#1072;%20&#1090;&#1088;&#1077;&#1085;&#1110;&#1085;&#1075;\API_GC.XPN.TOTL.GD.ZS_DS2_en_excel_v2_317224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59;&#1052;&#1045;&#1053;&#1058;&#1067;\&#1040;&#1053;&#1044;&#1056;&#1045;&#1049;\__&#1046;&#1044;&#1058;&#1059;%20&#1056;&#1040;&#1041;&#1054;&#1058;&#1040;\2019-2020\&#1059;&#1082;&#1088;&#1072;&#1111;&#1085;&#1072;%20&#1090;&#1088;&#1077;&#1085;&#1110;&#1085;&#1075;\API_UKR_DS2_en_excel_v2_321048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59;&#1052;&#1045;&#1053;&#1058;&#1067;\&#1040;&#1053;&#1044;&#1056;&#1045;&#1049;\__&#1046;&#1044;&#1058;&#1059;%20&#1056;&#1040;&#1041;&#1054;&#1058;&#1040;\2019-2020\&#1059;&#1082;&#1088;&#1072;&#1111;&#1085;&#1072;%20&#1090;&#1088;&#1077;&#1085;&#1110;&#1085;&#1075;\API_UKR_DS2_en_excel_v2_321048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59;&#1052;&#1045;&#1053;&#1058;&#1067;\&#1040;&#1053;&#1044;&#1056;&#1045;&#1049;\__&#1046;&#1044;&#1058;&#1059;%20&#1056;&#1040;&#1041;&#1054;&#1058;&#1040;\2019-2020\&#1059;&#1082;&#1088;&#1072;&#1111;&#1085;&#1072;%20&#1090;&#1088;&#1077;&#1085;&#1110;&#1085;&#1075;\API_UKR_DS2_en_excel_v2_32104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3414581139141E-2"/>
          <c:y val="4.7446665320681133E-2"/>
          <c:w val="0.81693916445157866"/>
          <c:h val="0.7236822800996028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Лист1!$A$3</c:f>
              <c:strCache>
                <c:ptCount val="1"/>
                <c:pt idx="0">
                  <c:v>ВВП, млрд дол. США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i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Лист1!$B$1:$T$1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Лист1!$B$3:$T$3</c:f>
              <c:numCache>
                <c:formatCode>0.00</c:formatCode>
                <c:ptCount val="19"/>
                <c:pt idx="0">
                  <c:v>31.261527359999963</c:v>
                </c:pt>
                <c:pt idx="1">
                  <c:v>37.972301330000064</c:v>
                </c:pt>
                <c:pt idx="2">
                  <c:v>42.351593889999997</c:v>
                </c:pt>
                <c:pt idx="3">
                  <c:v>50.084197499999995</c:v>
                </c:pt>
                <c:pt idx="4">
                  <c:v>64.819702949999979</c:v>
                </c:pt>
                <c:pt idx="5">
                  <c:v>86.057915589999993</c:v>
                </c:pt>
                <c:pt idx="6">
                  <c:v>107.64792079999999</c:v>
                </c:pt>
                <c:pt idx="7">
                  <c:v>142.57960399999973</c:v>
                </c:pt>
                <c:pt idx="8">
                  <c:v>179.81679069999998</c:v>
                </c:pt>
                <c:pt idx="9">
                  <c:v>117.11341</c:v>
                </c:pt>
                <c:pt idx="10">
                  <c:v>136.0131558999997</c:v>
                </c:pt>
                <c:pt idx="11">
                  <c:v>163.15967169999973</c:v>
                </c:pt>
                <c:pt idx="12">
                  <c:v>175.78137910000001</c:v>
                </c:pt>
                <c:pt idx="13">
                  <c:v>183.31014640000032</c:v>
                </c:pt>
                <c:pt idx="14">
                  <c:v>133.5034114</c:v>
                </c:pt>
                <c:pt idx="15">
                  <c:v>91.030959449999997</c:v>
                </c:pt>
                <c:pt idx="16">
                  <c:v>93.35599363</c:v>
                </c:pt>
                <c:pt idx="17">
                  <c:v>112.1903552</c:v>
                </c:pt>
                <c:pt idx="18">
                  <c:v>130.83237440000025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5C-4078-AA00-74760C8575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"/>
        <c:axId val="76405376"/>
        <c:axId val="76432512"/>
      </c:barChar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Річний приріст ВВП, % (ліва шкала)</c:v>
                </c:pt>
              </c:strCache>
            </c:strRef>
          </c:tx>
          <c:spPr>
            <a:ln w="19050"/>
          </c:spPr>
          <c:marker>
            <c:symbol val="diamond"/>
            <c:size val="2"/>
          </c:marker>
          <c:cat>
            <c:strRef>
              <c:f>Лист1!$B$1:$T$1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Лист1!$B$2:$T$2</c:f>
              <c:numCache>
                <c:formatCode>0.00%</c:formatCode>
                <c:ptCount val="19"/>
                <c:pt idx="0">
                  <c:v>5.9000000000000101E-2</c:v>
                </c:pt>
                <c:pt idx="1">
                  <c:v>9.2000000000000026E-2</c:v>
                </c:pt>
                <c:pt idx="2">
                  <c:v>5.2500000000000067E-2</c:v>
                </c:pt>
                <c:pt idx="3">
                  <c:v>9.5200000000000048E-2</c:v>
                </c:pt>
                <c:pt idx="4">
                  <c:v>0.12110000000000012</c:v>
                </c:pt>
                <c:pt idx="5">
                  <c:v>3.0000000000000044E-2</c:v>
                </c:pt>
                <c:pt idx="6">
                  <c:v>7.4400000000000119E-2</c:v>
                </c:pt>
                <c:pt idx="7">
                  <c:v>7.5900000000000065E-2</c:v>
                </c:pt>
                <c:pt idx="8">
                  <c:v>2.300000000000001E-2</c:v>
                </c:pt>
                <c:pt idx="9">
                  <c:v>-0.14760000000000001</c:v>
                </c:pt>
                <c:pt idx="10">
                  <c:v>3.8300000000000001E-2</c:v>
                </c:pt>
                <c:pt idx="11">
                  <c:v>5.470000000000013E-2</c:v>
                </c:pt>
                <c:pt idx="12">
                  <c:v>2.4000000000000015E-3</c:v>
                </c:pt>
                <c:pt idx="13">
                  <c:v>-3.0000000000000062E-4</c:v>
                </c:pt>
                <c:pt idx="14">
                  <c:v>-6.5500000000000044E-2</c:v>
                </c:pt>
                <c:pt idx="15">
                  <c:v>-9.7700000000000065E-2</c:v>
                </c:pt>
                <c:pt idx="16">
                  <c:v>2.4400000000000012E-2</c:v>
                </c:pt>
                <c:pt idx="17">
                  <c:v>2.470000000000001E-2</c:v>
                </c:pt>
                <c:pt idx="18">
                  <c:v>3.3399999999999999E-2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75C-4078-AA00-74760C8575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434048"/>
        <c:axId val="76448128"/>
      </c:lineChart>
      <c:catAx>
        <c:axId val="7640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6432512"/>
        <c:crosses val="autoZero"/>
        <c:auto val="1"/>
        <c:lblAlgn val="ctr"/>
        <c:lblOffset val="100"/>
        <c:noMultiLvlLbl val="0"/>
      </c:catAx>
      <c:valAx>
        <c:axId val="76432512"/>
        <c:scaling>
          <c:orientation val="minMax"/>
          <c:max val="250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76405376"/>
        <c:crosses val="autoZero"/>
        <c:crossBetween val="between"/>
      </c:valAx>
      <c:catAx>
        <c:axId val="764340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6448128"/>
        <c:crosses val="autoZero"/>
        <c:auto val="1"/>
        <c:lblAlgn val="ctr"/>
        <c:lblOffset val="100"/>
        <c:noMultiLvlLbl val="0"/>
      </c:catAx>
      <c:valAx>
        <c:axId val="76448128"/>
        <c:scaling>
          <c:orientation val="minMax"/>
          <c:max val="0.2"/>
        </c:scaling>
        <c:delete val="0"/>
        <c:axPos val="r"/>
        <c:numFmt formatCode="0.00%" sourceLinked="1"/>
        <c:majorTickMark val="out"/>
        <c:minorTickMark val="none"/>
        <c:tickLblPos val="nextTo"/>
        <c:crossAx val="76434048"/>
        <c:crosses val="max"/>
        <c:crossBetween val="between"/>
      </c:valAx>
    </c:plotArea>
    <c:legend>
      <c:legendPos val="r"/>
      <c:layout>
        <c:manualLayout>
          <c:xMode val="edge"/>
          <c:yMode val="edge"/>
          <c:x val="0"/>
          <c:y val="0.91844908809475734"/>
          <c:w val="0.98614655600482382"/>
          <c:h val="6.908472979339136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Pt>
            <c:idx val="9"/>
            <c:invertIfNegative val="0"/>
            <c:bubble3D val="0"/>
            <c:spPr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0-5799-4004-9A81-94A730761BD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Європейський Союз (в цілому)</c:v>
                </c:pt>
                <c:pt idx="1">
                  <c:v>Словаччина</c:v>
                </c:pt>
                <c:pt idx="2">
                  <c:v>Угорщина</c:v>
                </c:pt>
                <c:pt idx="3">
                  <c:v>Польща</c:v>
                </c:pt>
                <c:pt idx="4">
                  <c:v>Румунія</c:v>
                </c:pt>
                <c:pt idx="5">
                  <c:v>Світ (в цілому)</c:v>
                </c:pt>
                <c:pt idx="6">
                  <c:v>Російська Федерація</c:v>
                </c:pt>
                <c:pt idx="7">
                  <c:v>Білорусь</c:v>
                </c:pt>
                <c:pt idx="8">
                  <c:v>Молдова</c:v>
                </c:pt>
                <c:pt idx="9">
                  <c:v>Україна</c:v>
                </c:pt>
              </c:strCache>
            </c:strRef>
          </c:cat>
          <c:val>
            <c:numRef>
              <c:f>Лист1!$B$2:$B$11</c:f>
              <c:numCache>
                <c:formatCode>#,##0</c:formatCode>
                <c:ptCount val="10"/>
                <c:pt idx="0">
                  <c:v>36546.399689427846</c:v>
                </c:pt>
                <c:pt idx="1">
                  <c:v>19546.901902851343</c:v>
                </c:pt>
                <c:pt idx="2">
                  <c:v>15938.836796555373</c:v>
                </c:pt>
                <c:pt idx="3">
                  <c:v>15424.046025445443</c:v>
                </c:pt>
                <c:pt idx="4">
                  <c:v>12301.186403430165</c:v>
                </c:pt>
                <c:pt idx="5">
                  <c:v>11298.303706715276</c:v>
                </c:pt>
                <c:pt idx="6">
                  <c:v>11288.8724435206</c:v>
                </c:pt>
                <c:pt idx="7">
                  <c:v>6289.9385530821137</c:v>
                </c:pt>
                <c:pt idx="8">
                  <c:v>3189.3558121226215</c:v>
                </c:pt>
                <c:pt idx="9">
                  <c:v>3095.1735805358612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99-4004-9A81-94A730761B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axId val="84530304"/>
        <c:axId val="84531840"/>
      </c:barChart>
      <c:catAx>
        <c:axId val="845303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4531840"/>
        <c:crosses val="autoZero"/>
        <c:auto val="1"/>
        <c:lblAlgn val="ctr"/>
        <c:lblOffset val="100"/>
        <c:noMultiLvlLbl val="0"/>
      </c:catAx>
      <c:valAx>
        <c:axId val="84531840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uk-UA"/>
          </a:p>
        </c:txPr>
        <c:crossAx val="845303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Лист4!$A$2</c:f>
              <c:strCache>
                <c:ptCount val="1"/>
                <c:pt idx="0">
                  <c:v>Рівень безробіття, загальне (% від загальної робочої сили) (за модельованою оцінкою МОП)</c:v>
                </c:pt>
              </c:strCache>
            </c:strRef>
          </c:tx>
          <c:spPr>
            <a:ln w="22225">
              <a:solidFill>
                <a:schemeClr val="tx1"/>
              </a:solidFill>
            </a:ln>
          </c:spPr>
          <c:marker>
            <c:symbol val="none"/>
          </c:marker>
          <c:cat>
            <c:strRef>
              <c:f>Лист4!$B$1:$T$1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Лист4!$B$2:$T$2</c:f>
              <c:numCache>
                <c:formatCode>0.00%</c:formatCode>
                <c:ptCount val="19"/>
                <c:pt idx="0">
                  <c:v>0.11710000000000002</c:v>
                </c:pt>
                <c:pt idx="1">
                  <c:v>0.1106</c:v>
                </c:pt>
                <c:pt idx="2">
                  <c:v>0.1014</c:v>
                </c:pt>
                <c:pt idx="3">
                  <c:v>9.0600000000000028E-2</c:v>
                </c:pt>
                <c:pt idx="4">
                  <c:v>8.5900000000000004E-2</c:v>
                </c:pt>
                <c:pt idx="5">
                  <c:v>7.1800000000000003E-2</c:v>
                </c:pt>
                <c:pt idx="6">
                  <c:v>6.8099999999999994E-2</c:v>
                </c:pt>
                <c:pt idx="7">
                  <c:v>6.3500000000000001E-2</c:v>
                </c:pt>
                <c:pt idx="8">
                  <c:v>6.3600000000000004E-2</c:v>
                </c:pt>
                <c:pt idx="9">
                  <c:v>8.8400000000000006E-2</c:v>
                </c:pt>
                <c:pt idx="10">
                  <c:v>8.1000000000000003E-2</c:v>
                </c:pt>
                <c:pt idx="11">
                  <c:v>7.8600000000000003E-2</c:v>
                </c:pt>
                <c:pt idx="12">
                  <c:v>7.5300000000000034E-2</c:v>
                </c:pt>
                <c:pt idx="13">
                  <c:v>7.1700000000000014E-2</c:v>
                </c:pt>
                <c:pt idx="14">
                  <c:v>9.2700000000000005E-2</c:v>
                </c:pt>
                <c:pt idx="15">
                  <c:v>9.1400000000000009E-2</c:v>
                </c:pt>
                <c:pt idx="16">
                  <c:v>9.3500000000000236E-2</c:v>
                </c:pt>
                <c:pt idx="17">
                  <c:v>9.5100000000000004E-2</c:v>
                </c:pt>
                <c:pt idx="18">
                  <c:v>9.3800000000000203E-2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739-4A65-BEE9-3E14474F3B10}"/>
            </c:ext>
          </c:extLst>
        </c:ser>
        <c:ser>
          <c:idx val="1"/>
          <c:order val="1"/>
          <c:tx>
            <c:strRef>
              <c:f>Лист4!$A$3</c:f>
              <c:strCache>
                <c:ptCount val="1"/>
                <c:pt idx="0">
                  <c:v>Рівень безробіття, чоловіки (% чоловічої робочої сили) (за підрахунками МОП)</c:v>
                </c:pt>
              </c:strCache>
            </c:strRef>
          </c:tx>
          <c:spPr>
            <a:ln w="22225">
              <a:prstDash val="sysDash"/>
            </a:ln>
          </c:spPr>
          <c:marker>
            <c:symbol val="none"/>
          </c:marker>
          <c:cat>
            <c:strRef>
              <c:f>Лист4!$B$1:$T$1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Лист4!$B$3:$T$3</c:f>
              <c:numCache>
                <c:formatCode>0.00%</c:formatCode>
                <c:ptCount val="19"/>
                <c:pt idx="0">
                  <c:v>0.12130000000000002</c:v>
                </c:pt>
                <c:pt idx="1">
                  <c:v>0.1139</c:v>
                </c:pt>
                <c:pt idx="2">
                  <c:v>0.1048</c:v>
                </c:pt>
                <c:pt idx="3">
                  <c:v>9.3900000000000067E-2</c:v>
                </c:pt>
                <c:pt idx="4">
                  <c:v>8.8700000000000181E-2</c:v>
                </c:pt>
                <c:pt idx="5">
                  <c:v>7.51E-2</c:v>
                </c:pt>
                <c:pt idx="6">
                  <c:v>7.0000000000000021E-2</c:v>
                </c:pt>
                <c:pt idx="7">
                  <c:v>6.6799999999999998E-2</c:v>
                </c:pt>
                <c:pt idx="8">
                  <c:v>6.6100000000000006E-2</c:v>
                </c:pt>
                <c:pt idx="9">
                  <c:v>0.10270000000000012</c:v>
                </c:pt>
                <c:pt idx="10">
                  <c:v>9.2900000000000024E-2</c:v>
                </c:pt>
                <c:pt idx="11">
                  <c:v>8.7900000000000006E-2</c:v>
                </c:pt>
                <c:pt idx="12">
                  <c:v>8.5100000000000023E-2</c:v>
                </c:pt>
                <c:pt idx="13">
                  <c:v>8.0400000000000041E-2</c:v>
                </c:pt>
                <c:pt idx="14">
                  <c:v>0.10850000000000012</c:v>
                </c:pt>
                <c:pt idx="15">
                  <c:v>0.10100000000000002</c:v>
                </c:pt>
                <c:pt idx="16">
                  <c:v>0.10840000000000002</c:v>
                </c:pt>
                <c:pt idx="17">
                  <c:v>0.1109</c:v>
                </c:pt>
                <c:pt idx="18">
                  <c:v>0.10500000000000002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739-4A65-BEE9-3E14474F3B10}"/>
            </c:ext>
          </c:extLst>
        </c:ser>
        <c:ser>
          <c:idx val="2"/>
          <c:order val="2"/>
          <c:tx>
            <c:strRef>
              <c:f>Лист4!$A$4</c:f>
              <c:strCache>
                <c:ptCount val="1"/>
                <c:pt idx="0">
                  <c:v>Рівень безробіття, жінки (% жіночої робочої сили) (за підрахунками МОП)</c:v>
                </c:pt>
              </c:strCache>
            </c:strRef>
          </c:tx>
          <c:spPr>
            <a:ln w="22225">
              <a:prstDash val="dash"/>
            </a:ln>
          </c:spPr>
          <c:marker>
            <c:symbol val="none"/>
          </c:marker>
          <c:cat>
            <c:strRef>
              <c:f>Лист4!$B$1:$T$1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Лист4!$B$4:$T$4</c:f>
              <c:numCache>
                <c:formatCode>0.00%</c:formatCode>
                <c:ptCount val="19"/>
                <c:pt idx="0">
                  <c:v>0.11260000000000002</c:v>
                </c:pt>
                <c:pt idx="1">
                  <c:v>0.10710000000000013</c:v>
                </c:pt>
                <c:pt idx="2">
                  <c:v>9.7700000000000023E-2</c:v>
                </c:pt>
                <c:pt idx="3">
                  <c:v>8.7100000000000025E-2</c:v>
                </c:pt>
                <c:pt idx="4">
                  <c:v>8.2900000000000001E-2</c:v>
                </c:pt>
                <c:pt idx="5">
                  <c:v>6.8199999999999997E-2</c:v>
                </c:pt>
                <c:pt idx="6">
                  <c:v>6.6000000000000003E-2</c:v>
                </c:pt>
                <c:pt idx="7">
                  <c:v>6.0000000000000032E-2</c:v>
                </c:pt>
                <c:pt idx="8">
                  <c:v>6.0900000000000003E-2</c:v>
                </c:pt>
                <c:pt idx="9">
                  <c:v>7.3000000000000009E-2</c:v>
                </c:pt>
                <c:pt idx="10">
                  <c:v>6.8199999999999997E-2</c:v>
                </c:pt>
                <c:pt idx="11">
                  <c:v>6.8400000000000002E-2</c:v>
                </c:pt>
                <c:pt idx="12">
                  <c:v>6.4400000000000124E-2</c:v>
                </c:pt>
                <c:pt idx="13">
                  <c:v>6.2200000000000012E-2</c:v>
                </c:pt>
                <c:pt idx="14">
                  <c:v>7.5200000000000003E-2</c:v>
                </c:pt>
                <c:pt idx="15">
                  <c:v>8.0800000000000025E-2</c:v>
                </c:pt>
                <c:pt idx="16">
                  <c:v>7.6999999999999999E-2</c:v>
                </c:pt>
                <c:pt idx="17">
                  <c:v>7.7500000000000013E-2</c:v>
                </c:pt>
                <c:pt idx="18">
                  <c:v>8.14E-2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739-4A65-BEE9-3E14474F3B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4585856"/>
        <c:axId val="84599936"/>
      </c:lineChart>
      <c:catAx>
        <c:axId val="84585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599936"/>
        <c:crosses val="autoZero"/>
        <c:auto val="1"/>
        <c:lblAlgn val="ctr"/>
        <c:lblOffset val="100"/>
        <c:noMultiLvlLbl val="0"/>
      </c:catAx>
      <c:valAx>
        <c:axId val="845999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84585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42573132393821"/>
          <c:y val="3.8322693582220201E-2"/>
          <c:w val="0.33974690363063326"/>
          <c:h val="0.81886382032755345"/>
        </c:manualLayout>
      </c:layout>
      <c:overlay val="0"/>
      <c:txPr>
        <a:bodyPr/>
        <a:lstStyle/>
        <a:p>
          <a:pPr>
            <a:defRPr sz="1000"/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6059796201945465"/>
          <c:y val="4.1548630783758263E-2"/>
          <c:w val="0.5913677628531725"/>
          <c:h val="0.82621340887629757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0-0FC9-4255-8EFB-882F4349C81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Угорщина</c:v>
                </c:pt>
                <c:pt idx="1">
                  <c:v>Словаччина</c:v>
                </c:pt>
                <c:pt idx="2">
                  <c:v>Європейський Союз (в цілому)</c:v>
                </c:pt>
                <c:pt idx="3">
                  <c:v>Польща</c:v>
                </c:pt>
                <c:pt idx="4">
                  <c:v>Україна</c:v>
                </c:pt>
                <c:pt idx="5">
                  <c:v>Румунія</c:v>
                </c:pt>
                <c:pt idx="6">
                  <c:v>Російська Федерація</c:v>
                </c:pt>
                <c:pt idx="7">
                  <c:v>Білорусь</c:v>
                </c:pt>
                <c:pt idx="8">
                  <c:v>Молдова</c:v>
                </c:pt>
                <c:pt idx="9">
                  <c:v>Світ (в цілому)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0.42120000000000002</c:v>
                </c:pt>
                <c:pt idx="1">
                  <c:v>0.38850000000000057</c:v>
                </c:pt>
                <c:pt idx="2">
                  <c:v>0.35880000000000056</c:v>
                </c:pt>
                <c:pt idx="3">
                  <c:v>0.34210000000000002</c:v>
                </c:pt>
                <c:pt idx="4">
                  <c:v>0.33580000000000088</c:v>
                </c:pt>
                <c:pt idx="5">
                  <c:v>0.31630000000000086</c:v>
                </c:pt>
                <c:pt idx="6">
                  <c:v>0.30630000000000063</c:v>
                </c:pt>
                <c:pt idx="7">
                  <c:v>0.29320000000000002</c:v>
                </c:pt>
                <c:pt idx="8">
                  <c:v>0.26800000000000002</c:v>
                </c:pt>
                <c:pt idx="9">
                  <c:v>0.26690000000000008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C9-4255-8EFB-882F4349C8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84796544"/>
        <c:axId val="84798080"/>
      </c:barChart>
      <c:catAx>
        <c:axId val="847965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uk-UA"/>
          </a:p>
        </c:txPr>
        <c:crossAx val="84798080"/>
        <c:crosses val="autoZero"/>
        <c:auto val="1"/>
        <c:lblAlgn val="ctr"/>
        <c:lblOffset val="100"/>
        <c:noMultiLvlLbl val="0"/>
      </c:catAx>
      <c:valAx>
        <c:axId val="84798080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uk-UA"/>
          </a:p>
        </c:txPr>
        <c:crossAx val="847965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Лист5!$A$2:$A$6</c:f>
              <c:strCache>
                <c:ptCount val="5"/>
                <c:pt idx="0">
                  <c:v>Податки на дохід, прибуток та приріст капіталу (% від доходів)</c:v>
                </c:pt>
                <c:pt idx="1">
                  <c:v>Податки з міжнародної торгівлі (% від доходів)</c:v>
                </c:pt>
                <c:pt idx="2">
                  <c:v>Податки на товари та послуги (% від доходів)</c:v>
                </c:pt>
                <c:pt idx="3">
                  <c:v>Соціальні внески (% від доходів)</c:v>
                </c:pt>
                <c:pt idx="4">
                  <c:v>Інші доходи (% від доходів)</c:v>
                </c:pt>
              </c:strCache>
            </c:strRef>
          </c:cat>
          <c:val>
            <c:numRef>
              <c:f>Лист5!$B$2:$B$6</c:f>
              <c:numCache>
                <c:formatCode>0.00%</c:formatCode>
                <c:ptCount val="5"/>
                <c:pt idx="0">
                  <c:v>0.14500000000000021</c:v>
                </c:pt>
                <c:pt idx="1">
                  <c:v>2.5500000000000002E-2</c:v>
                </c:pt>
                <c:pt idx="2">
                  <c:v>0.43990000000000057</c:v>
                </c:pt>
                <c:pt idx="3">
                  <c:v>0.18940000000000037</c:v>
                </c:pt>
                <c:pt idx="4">
                  <c:v>0.2001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D2-4569-AA87-85A2A4FA86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uk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Золотовалютні резерви, млрд дол. США</c:v>
                </c:pt>
              </c:strCache>
            </c:strRef>
          </c:tx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Лист3!$B$1:$T$1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Лист3!$B$2:$T$2</c:f>
              <c:numCache>
                <c:formatCode>General</c:formatCode>
                <c:ptCount val="19"/>
                <c:pt idx="0">
                  <c:v>1.477202335999998</c:v>
                </c:pt>
                <c:pt idx="1">
                  <c:v>3.0889217030000045</c:v>
                </c:pt>
                <c:pt idx="2">
                  <c:v>4.4623538589999896</c:v>
                </c:pt>
                <c:pt idx="3">
                  <c:v>6.9460769940000091</c:v>
                </c:pt>
                <c:pt idx="4">
                  <c:v>9.7184360960000067</c:v>
                </c:pt>
                <c:pt idx="5">
                  <c:v>19.388177689999967</c:v>
                </c:pt>
                <c:pt idx="6">
                  <c:v>22.359564310000032</c:v>
                </c:pt>
                <c:pt idx="7">
                  <c:v>32.483841809999994</c:v>
                </c:pt>
                <c:pt idx="8">
                  <c:v>31.543343239999935</c:v>
                </c:pt>
                <c:pt idx="9">
                  <c:v>26.500887339999988</c:v>
                </c:pt>
                <c:pt idx="10">
                  <c:v>34.571298930000012</c:v>
                </c:pt>
                <c:pt idx="11">
                  <c:v>31.788750909999958</c:v>
                </c:pt>
                <c:pt idx="12">
                  <c:v>24.552796499999989</c:v>
                </c:pt>
                <c:pt idx="13">
                  <c:v>20.413621999999989</c:v>
                </c:pt>
                <c:pt idx="14">
                  <c:v>7.5388045119999907</c:v>
                </c:pt>
                <c:pt idx="15">
                  <c:v>13.300880770000004</c:v>
                </c:pt>
                <c:pt idx="16">
                  <c:v>15.537256300000001</c:v>
                </c:pt>
                <c:pt idx="17">
                  <c:v>18.810931200000031</c:v>
                </c:pt>
                <c:pt idx="18">
                  <c:v>20.817897000000045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50-4B77-8EA8-6E81912136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3"/>
        <c:axId val="88560000"/>
        <c:axId val="88561536"/>
      </c:barChart>
      <c:catAx>
        <c:axId val="88560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561536"/>
        <c:crosses val="autoZero"/>
        <c:auto val="1"/>
        <c:lblAlgn val="ctr"/>
        <c:lblOffset val="100"/>
        <c:noMultiLvlLbl val="0"/>
      </c:catAx>
      <c:valAx>
        <c:axId val="88561536"/>
        <c:scaling>
          <c:orientation val="minMax"/>
          <c:max val="4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560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uk-UA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Лист3!$A$3</c:f>
              <c:strCache>
                <c:ptCount val="1"/>
                <c:pt idx="0">
                  <c:v>Експорт товарів та послуг, млрд дол. США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4.3897824974730923E-2"/>
                  <c:y val="0.32184099568199254"/>
                </c:manualLayout>
              </c:layout>
              <c:numFmt formatCode="General" sourceLinked="0"/>
            </c:trendlineLbl>
          </c:trendline>
          <c:xVal>
            <c:numRef>
              <c:f>Лист3!$B$3:$T$3</c:f>
              <c:numCache>
                <c:formatCode>General</c:formatCode>
                <c:ptCount val="19"/>
                <c:pt idx="0">
                  <c:v>19.521221879999963</c:v>
                </c:pt>
                <c:pt idx="1">
                  <c:v>19.941549859999924</c:v>
                </c:pt>
                <c:pt idx="2">
                  <c:v>22.091578120000044</c:v>
                </c:pt>
                <c:pt idx="3">
                  <c:v>27.388564889999962</c:v>
                </c:pt>
                <c:pt idx="4">
                  <c:v>39.057153599999999</c:v>
                </c:pt>
                <c:pt idx="5">
                  <c:v>41.949382400000005</c:v>
                </c:pt>
                <c:pt idx="6">
                  <c:v>47.525544550000006</c:v>
                </c:pt>
                <c:pt idx="7">
                  <c:v>60.543960399999996</c:v>
                </c:pt>
                <c:pt idx="8">
                  <c:v>79.896529470000161</c:v>
                </c:pt>
                <c:pt idx="9">
                  <c:v>51.428149710000064</c:v>
                </c:pt>
                <c:pt idx="10">
                  <c:v>63.998815460000003</c:v>
                </c:pt>
                <c:pt idx="11">
                  <c:v>81.280184750000004</c:v>
                </c:pt>
                <c:pt idx="12">
                  <c:v>83.884244780000145</c:v>
                </c:pt>
                <c:pt idx="13">
                  <c:v>78.744026020000177</c:v>
                </c:pt>
                <c:pt idx="14">
                  <c:v>64.87326170999998</c:v>
                </c:pt>
                <c:pt idx="15">
                  <c:v>47.880172310000013</c:v>
                </c:pt>
                <c:pt idx="16">
                  <c:v>46.023216040000072</c:v>
                </c:pt>
                <c:pt idx="17">
                  <c:v>53.867411619999999</c:v>
                </c:pt>
                <c:pt idx="18">
                  <c:v>59.149280340000011</c:v>
                </c:pt>
              </c:numCache>
            </c:numRef>
          </c:xVal>
          <c:yVal>
            <c:numRef>
              <c:f>Лист3!$B$2:$T$2</c:f>
              <c:numCache>
                <c:formatCode>General</c:formatCode>
                <c:ptCount val="19"/>
                <c:pt idx="0">
                  <c:v>1.477202335999998</c:v>
                </c:pt>
                <c:pt idx="1">
                  <c:v>3.0889217030000045</c:v>
                </c:pt>
                <c:pt idx="2">
                  <c:v>4.4623538589999896</c:v>
                </c:pt>
                <c:pt idx="3">
                  <c:v>6.9460769940000091</c:v>
                </c:pt>
                <c:pt idx="4">
                  <c:v>9.7184360960000067</c:v>
                </c:pt>
                <c:pt idx="5">
                  <c:v>19.388177689999967</c:v>
                </c:pt>
                <c:pt idx="6">
                  <c:v>22.359564310000032</c:v>
                </c:pt>
                <c:pt idx="7">
                  <c:v>32.483841809999994</c:v>
                </c:pt>
                <c:pt idx="8">
                  <c:v>31.543343239999935</c:v>
                </c:pt>
                <c:pt idx="9">
                  <c:v>26.500887339999988</c:v>
                </c:pt>
                <c:pt idx="10">
                  <c:v>34.571298930000012</c:v>
                </c:pt>
                <c:pt idx="11">
                  <c:v>31.788750909999958</c:v>
                </c:pt>
                <c:pt idx="12">
                  <c:v>24.552796499999989</c:v>
                </c:pt>
                <c:pt idx="13">
                  <c:v>20.413621999999989</c:v>
                </c:pt>
                <c:pt idx="14">
                  <c:v>7.5388045119999907</c:v>
                </c:pt>
                <c:pt idx="15">
                  <c:v>13.300880770000004</c:v>
                </c:pt>
                <c:pt idx="16">
                  <c:v>15.537256300000001</c:v>
                </c:pt>
                <c:pt idx="17">
                  <c:v>18.810931200000031</c:v>
                </c:pt>
                <c:pt idx="18">
                  <c:v>20.817897000000045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C98-4007-84CD-0C067E4766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3905664"/>
        <c:axId val="93907968"/>
      </c:scatterChart>
      <c:valAx>
        <c:axId val="93905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Експорт товарів та послуг, млрд дол. США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3907968"/>
        <c:crosses val="autoZero"/>
        <c:crossBetween val="midCat"/>
      </c:valAx>
      <c:valAx>
        <c:axId val="93907968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Золотовалютні резерви, млрд дол. США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390566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13FE-4AA1-4198-932E-60650F17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5681</Words>
  <Characters>3239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 Polchanov</cp:lastModifiedBy>
  <cp:revision>30</cp:revision>
  <cp:lastPrinted>2024-02-06T12:49:00Z</cp:lastPrinted>
  <dcterms:created xsi:type="dcterms:W3CDTF">2019-10-17T09:15:00Z</dcterms:created>
  <dcterms:modified xsi:type="dcterms:W3CDTF">2024-02-08T07:51:00Z</dcterms:modified>
</cp:coreProperties>
</file>