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4E" w:rsidRDefault="00A97F94" w:rsidP="00287E1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Лекція 8</w:t>
      </w:r>
      <w:r w:rsidR="00FF494C" w:rsidRPr="008941B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2741D" w:rsidRPr="00C2741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1609" w:rsidRPr="0065160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ГІДРОДИНАМІКА</w:t>
      </w:r>
      <w:r w:rsidR="00ED534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(Продовження)</w:t>
      </w:r>
      <w:r w:rsidR="00651609" w:rsidRPr="0065160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ED534E" w:rsidRDefault="00ED534E" w:rsidP="00287E1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</w:p>
    <w:p w:rsidR="00A56423" w:rsidRPr="00A56423" w:rsidRDefault="00A56423" w:rsidP="00A5642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A56423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Рівняння Бернуллі і слідства з нього</w:t>
      </w:r>
    </w:p>
    <w:p w:rsidR="00A56423" w:rsidRDefault="00A56423" w:rsidP="00A56423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E363D" w:rsidRDefault="00A56423" w:rsidP="00A56423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5642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реальних рідинах між окремими шарами потоку виникають сили внутрішнього тертя, які гальмують відносне зміщення шарів. Однак в ряді випадків ними можна знехтувати. Тому для виведення ряду закономірностей користуються фізичною моделлю ідеальної рідини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Це така </w:t>
      </w:r>
      <w:r w:rsidRPr="00A5642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рідина, у якій внутрішнє тертя відсутнє.</w:t>
      </w:r>
      <w:r w:rsidRPr="00A5642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5642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5642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 стаціонарне рух рідини по трубах різного діаметра,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A5642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</w:t>
      </w:r>
      <w:r w:rsidRPr="00A5642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находяться на різній 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A5642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сот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A5642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щодо землі (водопровід).</w:t>
      </w:r>
    </w:p>
    <w:p w:rsidR="00A56423" w:rsidRDefault="00A56423" w:rsidP="00A56423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56423" w:rsidRPr="00A56423" w:rsidRDefault="00A56423" w:rsidP="00A56423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75985" w:rsidRDefault="005E363D" w:rsidP="005E363D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25241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3D" w:rsidRDefault="005E363D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E363D" w:rsidRDefault="005E363D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51609" w:rsidRDefault="00651609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17E90" w:rsidRPr="00B17E90" w:rsidRDefault="00B63698" w:rsidP="00287E1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vertAlign w:val="subscript"/>
        </w:rPr>
      </w:pP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Виділимо в ідеальної рідини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стаціонарно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тече, 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поточн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ий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обсяг рідини, обмежений перетинами S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S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Нехай в місці перетину S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швидкість течії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тиск р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висота, на якій це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перетин розташовано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h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Аналогічно, в місці перетину 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B17E9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швидкість течії </w:t>
      </w:r>
      <w:r w:rsidR="00B17E90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V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тиск р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висота перетину h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За малий проміжок часу </w:t>
      </w:r>
      <w:r w:rsidR="00B17E90" w:rsidRPr="00B17E90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" o:ole="" fillcolor="window">
            <v:imagedata r:id="rId7" o:title=""/>
          </v:shape>
          <o:OLEObject Type="Embed" ProgID="Equation.3" ShapeID="_x0000_i1025" DrawAspect="Content" ObjectID="_1668145402" r:id="rId8"/>
        </w:objec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рідина переміщається від перетину 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перетину S</w:t>
      </w:r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</w:rPr>
        <w:t>’</w:t>
      </w:r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B63698" w:rsidRPr="00B63698" w:rsidRDefault="00B17E90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B17E90">
        <w:rPr>
          <w:rStyle w:val="tlid-translation"/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</w:rPr>
        <w:t>(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перетину S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</w:rPr>
        <w:t>’</w:t>
      </w:r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B63698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</w:t>
      </w:r>
      <w:r w:rsidR="00B63698" w:rsidRPr="00B63698">
        <w:rPr>
          <w:rFonts w:ascii="Times New Roman" w:hAnsi="Times New Roman" w:cs="Times New Roman"/>
          <w:sz w:val="28"/>
          <w:szCs w:val="28"/>
          <w:lang w:val="uk-UA"/>
        </w:rPr>
        <w:br/>
      </w:r>
      <w:r w:rsidR="00B63698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збереження енергії, зміна повної енергії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63698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="00B63698" w:rsidRPr="00B17E9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B63698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–</w:t>
      </w:r>
      <w:r w:rsidR="00B63698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</w:t>
      </w:r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B63698" w:rsidRPr="00B63698">
        <w:rPr>
          <w:rFonts w:ascii="Times New Roman" w:hAnsi="Times New Roman" w:cs="Times New Roman"/>
          <w:sz w:val="28"/>
          <w:szCs w:val="28"/>
          <w:lang w:val="uk-UA"/>
        </w:rPr>
        <w:br/>
      </w:r>
      <w:r w:rsidR="00B63698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ідеальної нестисливої </w:t>
      </w:r>
      <w:r w:rsidR="00B63698" w:rsidRPr="00B63698">
        <w:rPr>
          <w:rStyle w:val="tlid-translation"/>
          <w:rFonts w:cs="Times New Roman"/>
          <w:sz w:val="28"/>
          <w:szCs w:val="28"/>
          <w:lang w:val="uk-UA"/>
        </w:rPr>
        <w:t>​​</w:t>
      </w:r>
      <w:r w:rsidR="00B63698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рідини має дорівнювати роботі А зовнішніх сил</w:t>
      </w:r>
      <w:r w:rsidR="00B63698" w:rsidRPr="00B63698">
        <w:rPr>
          <w:rFonts w:ascii="Times New Roman" w:hAnsi="Times New Roman" w:cs="Times New Roman"/>
          <w:sz w:val="28"/>
          <w:szCs w:val="28"/>
          <w:lang w:val="uk-UA"/>
        </w:rPr>
        <w:br/>
      </w:r>
      <w:r w:rsidR="00B63698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 переміщ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енню маси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698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рідини:</w:t>
      </w:r>
    </w:p>
    <w:p w:rsidR="00B63698" w:rsidRDefault="00B63698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87E1D" w:rsidRDefault="00ED534E" w:rsidP="00ED5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3238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-Roman" w:hAnsi="Times New Roman" w:cs="Times New Roman"/>
          <w:sz w:val="28"/>
          <w:szCs w:val="28"/>
        </w:rPr>
        <w:tab/>
      </w:r>
      <w:r>
        <w:rPr>
          <w:rFonts w:ascii="Times New Roman" w:eastAsia="Times-Roman" w:hAnsi="Times New Roman" w:cs="Times New Roman"/>
          <w:sz w:val="28"/>
          <w:szCs w:val="28"/>
        </w:rPr>
        <w:tab/>
      </w:r>
      <w:r>
        <w:rPr>
          <w:rFonts w:ascii="Times New Roman" w:eastAsia="Times-Roman" w:hAnsi="Times New Roman" w:cs="Times New Roman"/>
          <w:sz w:val="28"/>
          <w:szCs w:val="28"/>
        </w:rPr>
        <w:tab/>
      </w:r>
      <w:r w:rsidR="00287E1D" w:rsidRPr="00287E1D">
        <w:rPr>
          <w:rFonts w:ascii="Times New Roman" w:eastAsia="Times-Roman" w:hAnsi="Times New Roman" w:cs="Times New Roman"/>
          <w:sz w:val="28"/>
          <w:szCs w:val="28"/>
        </w:rPr>
        <w:t>(1)</w:t>
      </w:r>
    </w:p>
    <w:p w:rsidR="00ED534E" w:rsidRDefault="00ED534E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B17E90" w:rsidRPr="00B17E90" w:rsidRDefault="00287E1D" w:rsidP="00B17E90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17E90">
        <w:rPr>
          <w:rFonts w:ascii="Times New Roman" w:eastAsia="Times-Roman" w:hAnsi="Times New Roman" w:cs="Times New Roman"/>
          <w:sz w:val="28"/>
          <w:szCs w:val="28"/>
        </w:rPr>
        <w:t xml:space="preserve">где </w:t>
      </w:r>
      <w:r w:rsidRPr="00B17E90">
        <w:rPr>
          <w:rFonts w:ascii="Times New Roman" w:eastAsia="Times-Italic" w:hAnsi="Times New Roman" w:cs="Times New Roman"/>
          <w:i/>
          <w:iCs/>
          <w:sz w:val="28"/>
          <w:szCs w:val="28"/>
        </w:rPr>
        <w:t>Е</w:t>
      </w:r>
      <w:r w:rsidR="00B17E90" w:rsidRPr="00B17E90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1</w:t>
      </w:r>
      <w:r w:rsidR="00B17E90" w:rsidRPr="00B17E90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="00B17E90" w:rsidRPr="00B17E90">
        <w:rPr>
          <w:rFonts w:ascii="Times New Roman" w:eastAsia="Times-Italic" w:hAnsi="Times New Roman" w:cs="Times New Roman"/>
          <w:iCs/>
          <w:sz w:val="28"/>
          <w:szCs w:val="28"/>
          <w:lang w:val="uk-UA"/>
        </w:rPr>
        <w:t>та</w:t>
      </w:r>
      <w:r w:rsidR="00B17E90" w:rsidRPr="00B17E90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  </w:t>
      </w:r>
      <w:r w:rsidRPr="00B17E90">
        <w:rPr>
          <w:rFonts w:ascii="Times New Roman" w:eastAsia="Times-Italic" w:hAnsi="Times New Roman" w:cs="Times New Roman"/>
          <w:i/>
          <w:iCs/>
          <w:sz w:val="28"/>
          <w:szCs w:val="28"/>
        </w:rPr>
        <w:t>Е</w:t>
      </w:r>
      <w:r w:rsidRPr="00B17E90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2</w:t>
      </w:r>
      <w:r w:rsidRPr="00B17E90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— </w:t>
      </w:r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повні енергії </w:t>
      </w:r>
      <w:proofErr w:type="gramStart"/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ідини масою</w:t>
      </w:r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</w:rPr>
        <w:t xml:space="preserve">  </w:t>
      </w:r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місцях перетинів 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S</w:t>
      </w:r>
      <w:r w:rsidR="00B17E90"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17E90"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відповідно.</w:t>
      </w:r>
      <w:r w:rsidR="00B17E90" w:rsidRPr="00B17E90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B17E90" w:rsidRPr="00B17E90" w:rsidRDefault="00B17E90" w:rsidP="00B17E9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З іншого боку, А - це робота, що здійснюються при переміщенні всієї</w:t>
      </w:r>
      <w:r w:rsidRPr="00B17E9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рідини, укладеної між перетинами 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S</w:t>
      </w:r>
      <w:r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за малий проміжок часу </w:t>
      </w:r>
      <w:r w:rsidRPr="00B17E90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26" type="#_x0000_t75" style="width:17.25pt;height:15pt" o:ole="" fillcolor="window">
            <v:imagedata r:id="rId7" o:title=""/>
          </v:shape>
          <o:OLEObject Type="Embed" ProgID="Equation.3" ShapeID="_x0000_i1026" DrawAspect="Content" ObjectID="_1668145403" r:id="rId10"/>
        </w:objec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Для перенесення </w:t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маси </w:t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="00E83D61" w:rsidRP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D61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перетину S</w:t>
      </w:r>
      <w:r w:rsidR="00E83D61"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D61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S</w:t>
      </w:r>
      <w:r w:rsidR="00E83D61" w:rsidRP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’</w:t>
      </w:r>
      <w:r w:rsidR="00E83D61" w:rsidRPr="00E83D6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83D61"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рідина </w:t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повинна  переміститися на відстань 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83D61" w:rsidRPr="00E83D61">
        <w:rPr>
          <w:rFonts w:ascii="Times New Roman" w:hAnsi="Times New Roman" w:cs="Times New Roman"/>
          <w:position w:val="-22"/>
          <w:sz w:val="28"/>
          <w:szCs w:val="28"/>
        </w:rPr>
        <w:object w:dxaOrig="1260" w:dyaOrig="520">
          <v:shape id="_x0000_i1027" type="#_x0000_t75" style="width:63.75pt;height:25.5pt" o:ole="" fillcolor="window">
            <v:imagedata r:id="rId11" o:title=""/>
          </v:shape>
          <o:OLEObject Type="Embed" ProgID="Equation.3" ShapeID="_x0000_i1027" DrawAspect="Content" ObjectID="_1668145404" r:id="rId12"/>
        </w:objec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 для перетину  </w:t>
      </w:r>
      <w:r w:rsidR="00E83D61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</w:t>
      </w:r>
      <w:r w:rsidR="00E83D61"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 від </w:t>
      </w:r>
      <w:r w:rsidR="00E83D61" w:rsidRPr="00B636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</w:t>
      </w:r>
      <w:r w:rsidR="00E83D61" w:rsidRPr="00B636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S'</w:t>
      </w:r>
      <w:r w:rsidRPr="00E83D61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на відстань</w:t>
      </w:r>
      <w:r w:rsidR="00E83D61" w:rsidRPr="00E83D61">
        <w:rPr>
          <w:rFonts w:ascii="Times New Roman" w:hAnsi="Times New Roman" w:cs="Times New Roman"/>
          <w:position w:val="-22"/>
          <w:sz w:val="28"/>
          <w:szCs w:val="28"/>
        </w:rPr>
        <w:object w:dxaOrig="1359" w:dyaOrig="520">
          <v:shape id="_x0000_i1028" type="#_x0000_t75" style="width:68.25pt;height:25.5pt" o:ole="" fillcolor="window">
            <v:imagedata r:id="rId13" o:title=""/>
          </v:shape>
          <o:OLEObject Type="Embed" ProgID="Equation.3" ShapeID="_x0000_i1028" DrawAspect="Content" ObjectID="_1668145405" r:id="rId14"/>
        </w:object>
      </w:r>
      <w:r w:rsidR="00E83D61">
        <w:rPr>
          <w:rFonts w:ascii="Times New Roman" w:hAnsi="Times New Roman" w:cs="Times New Roman"/>
          <w:position w:val="-22"/>
          <w:sz w:val="28"/>
          <w:szCs w:val="28"/>
          <w:lang w:val="uk-UA"/>
        </w:rPr>
        <w:t>.</w:t>
      </w:r>
      <w:r w:rsidRPr="00B17E9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B17E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тже,</w:t>
      </w:r>
      <w:r w:rsidR="00E83D6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роботи отримаємо:</w:t>
      </w:r>
    </w:p>
    <w:p w:rsidR="00201C3D" w:rsidRPr="00E83D61" w:rsidRDefault="00201C3D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ED534E" w:rsidRDefault="00201C3D" w:rsidP="00E8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275" cy="304800"/>
            <wp:effectExtent l="19050" t="0" r="9525" b="0"/>
            <wp:docPr id="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4E" w:rsidRDefault="00ED534E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917651" w:rsidRDefault="00287E1D" w:rsidP="00917651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0609F">
        <w:rPr>
          <w:rFonts w:ascii="Times New Roman" w:eastAsia="Times-Roman" w:hAnsi="Times New Roman" w:cs="Times New Roman"/>
          <w:sz w:val="28"/>
          <w:szCs w:val="28"/>
        </w:rPr>
        <w:t xml:space="preserve">где 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>F</w:t>
      </w:r>
      <w:r w:rsidR="00E83D61" w:rsidRPr="0030609F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0609F">
        <w:rPr>
          <w:rFonts w:ascii="Times New Roman" w:eastAsia="Times-Roman" w:hAnsi="Times New Roman" w:cs="Times New Roman"/>
          <w:sz w:val="28"/>
          <w:szCs w:val="28"/>
        </w:rPr>
        <w:t xml:space="preserve">= </w:t>
      </w:r>
      <w:proofErr w:type="spellStart"/>
      <w:r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>p</w:t>
      </w:r>
      <w:proofErr w:type="spellEnd"/>
      <w:r w:rsidR="00E83D61" w:rsidRPr="0030609F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>S</w:t>
      </w:r>
      <w:r w:rsidR="00E83D61" w:rsidRPr="0030609F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 xml:space="preserve">1  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="00E83D61" w:rsidRPr="0030609F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та   </w:t>
      </w:r>
      <w:r w:rsidRPr="0030609F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>F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2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="00E83D61" w:rsidRPr="0030609F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=</w:t>
      </w:r>
      <w:r w:rsidR="00E83D61"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-</w:t>
      </w:r>
      <w:r w:rsidR="00E83D61" w:rsidRPr="0030609F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p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2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>S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2</w:t>
      </w:r>
      <w:r w:rsidRPr="0030609F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30609F">
        <w:rPr>
          <w:rFonts w:ascii="Times New Roman" w:eastAsia="Times-Roman" w:hAnsi="Times New Roman" w:cs="Times New Roman"/>
          <w:sz w:val="28"/>
          <w:szCs w:val="28"/>
        </w:rPr>
        <w:t>(</w:t>
      </w:r>
      <w:r w:rsidR="0030609F"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негативна, так як спрямована в бік, протилежно течії </w:t>
      </w:r>
      <w:proofErr w:type="gramStart"/>
      <w:r w:rsidR="0030609F"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30609F"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ідини; див. рис.).</w:t>
      </w:r>
      <w:r w:rsidR="0030609F"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="0030609F"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Повні енергії </w:t>
      </w:r>
      <w:r w:rsidR="0030609F" w:rsidRPr="0091765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="00917651" w:rsidRPr="00917651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="0030609F" w:rsidRPr="0091765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0609F"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30609F" w:rsidRPr="0091765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="0030609F" w:rsidRPr="00917651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="0030609F" w:rsidRPr="0091765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09F"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будуть складатися з кінетичної і потенційної енергій маси</w:t>
      </w:r>
      <w:r w:rsidR="0091765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0609F"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09F" w:rsidRPr="00917651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30609F" w:rsidRPr="00917651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0609F"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рідини:</w:t>
      </w:r>
    </w:p>
    <w:p w:rsidR="00917651" w:rsidRDefault="0030609F" w:rsidP="0091765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647700"/>
            <wp:effectExtent l="19050" t="0" r="9525" b="0"/>
            <wp:docPr id="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723900"/>
            <wp:effectExtent l="19050" t="0" r="9525" b="0"/>
            <wp:docPr id="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B19" w:rsidRDefault="0030609F" w:rsidP="0048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Підставляючи всі </w:t>
      </w:r>
      <w:r w:rsidR="0091765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отримані дані до</w:t>
      </w:r>
      <w:r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 w:rsidR="0091765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збереження енергії, отримаємо</w:t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="009176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1400" cy="1381125"/>
            <wp:effectExtent l="19050" t="0" r="0" b="0"/>
            <wp:docPr id="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0609F" w:rsidRPr="0030609F" w:rsidRDefault="0030609F" w:rsidP="00480B1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Відповідно до рівняння нерозривності для </w:t>
      </w:r>
      <w:r w:rsidRPr="0030609F">
        <w:rPr>
          <w:rStyle w:val="tlid-translation"/>
          <w:rFonts w:ascii="Times New Roman" w:cs="Times New Roman"/>
          <w:sz w:val="28"/>
          <w:szCs w:val="28"/>
          <w:lang w:val="uk-UA"/>
        </w:rPr>
        <w:t>​​</w:t>
      </w:r>
      <w:r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рідини, обсяг, який має  рідина, залишається постійним, тобто</w:t>
      </w:r>
    </w:p>
    <w:p w:rsidR="0030609F" w:rsidRPr="0030609F" w:rsidRDefault="0030609F" w:rsidP="00287E1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0609F" w:rsidRPr="0030609F" w:rsidRDefault="00917651" w:rsidP="0091765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E83D61">
        <w:rPr>
          <w:rFonts w:ascii="Times New Roman" w:hAnsi="Times New Roman" w:cs="Times New Roman"/>
          <w:position w:val="-22"/>
          <w:sz w:val="28"/>
          <w:szCs w:val="28"/>
        </w:rPr>
        <w:object w:dxaOrig="3060" w:dyaOrig="520">
          <v:shape id="_x0000_i1030" type="#_x0000_t75" style="width:153.75pt;height:25.5pt" o:ole="" fillcolor="window">
            <v:imagedata r:id="rId19" o:title=""/>
          </v:shape>
          <o:OLEObject Type="Embed" ProgID="Equation.3" ShapeID="_x0000_i1030" DrawAspect="Content" ObjectID="_1668145406" r:id="rId20"/>
        </w:object>
      </w:r>
    </w:p>
    <w:p w:rsidR="00917651" w:rsidRDefault="0030609F" w:rsidP="002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1765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Розділивши вираз </w:t>
      </w:r>
      <w:r w:rsidR="00917651" w:rsidRPr="00917651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029" type="#_x0000_t75" style="width:23.25pt;height:15pt" o:ole="">
            <v:imagedata r:id="rId21" o:title=""/>
          </v:shape>
          <o:OLEObject Type="Embed" ProgID="Equation.3" ShapeID="_x0000_i1029" DrawAspect="Content" ObjectID="_1668145407" r:id="rId22"/>
        </w:object>
      </w:r>
      <w:r w:rsidR="00917651" w:rsidRPr="00917651">
        <w:rPr>
          <w:rFonts w:ascii="Times New Roman" w:hAnsi="Times New Roman" w:cs="Times New Roman"/>
          <w:sz w:val="28"/>
          <w:szCs w:val="28"/>
          <w:lang w:val="uk-UA"/>
        </w:rPr>
        <w:t xml:space="preserve">   н</w:t>
      </w:r>
      <w:r w:rsidRPr="0091765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 отримаємо</w:t>
      </w:r>
      <w:r w:rsidR="00917651" w:rsidRPr="0091765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30609F" w:rsidRPr="0030609F" w:rsidRDefault="0030609F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30609F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="009176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8175" cy="771525"/>
            <wp:effectExtent l="19050" t="0" r="9525" b="0"/>
            <wp:docPr id="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р - щільність рідини.</w:t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 як перетину вибиралися довільно, то можемо записати</w:t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="009176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647700"/>
            <wp:effectExtent l="19050" t="0" r="9525" b="0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651"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(2)</w:t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0609F">
        <w:rPr>
          <w:rFonts w:ascii="Times New Roman" w:hAnsi="Times New Roman" w:cs="Times New Roman"/>
          <w:sz w:val="28"/>
          <w:szCs w:val="28"/>
          <w:lang w:val="uk-UA"/>
        </w:rPr>
        <w:br/>
      </w:r>
      <w:r w:rsidR="0091765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 рівняння зве</w:t>
      </w:r>
      <w:r w:rsidRPr="0030609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ться рівнянням Бернуллі. Рівняння Бернуллі - вираз закону збереження енергії стосовно до сталого перебігу ідеальної рідини.</w:t>
      </w:r>
    </w:p>
    <w:p w:rsidR="0030609F" w:rsidRPr="0030609F" w:rsidRDefault="0030609F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97F94" w:rsidRDefault="00917651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ПРОАНАЛІЗУЄМО ОТРИМАНИЙ ВИРАЗ.</w:t>
      </w:r>
    </w:p>
    <w:p w:rsidR="00BA1515" w:rsidRDefault="00BA1515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917651" w:rsidRPr="00BA1515" w:rsidRDefault="00BA1515" w:rsidP="00287E1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 вже зазначалося вище</w:t>
      </w:r>
      <w:r w:rsidRPr="00BA151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величина </w:t>
      </w:r>
      <w:proofErr w:type="spellStart"/>
      <w:r w:rsidRPr="00BA151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pgh</w:t>
      </w:r>
      <w:proofErr w:type="spellEnd"/>
      <w:r w:rsidRPr="00BA151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51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є гідростатичний тиск.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Тому </w:t>
      </w:r>
      <w:r w:rsidRPr="00BA151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величина </w:t>
      </w:r>
      <w:r w:rsidRPr="00BA1515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BA151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 формулі (2) називається статичним тиском, а величина </w:t>
      </w:r>
      <w:r w:rsidR="00516343" w:rsidRPr="00BA1515">
        <w:rPr>
          <w:rFonts w:ascii="Times New Roman" w:hAnsi="Times New Roman" w:cs="Times New Roman"/>
          <w:position w:val="-10"/>
          <w:sz w:val="28"/>
          <w:szCs w:val="28"/>
        </w:rPr>
        <w:object w:dxaOrig="1120" w:dyaOrig="540">
          <v:shape id="_x0000_i1031" type="#_x0000_t75" style="width:56.25pt;height:26.25pt" o:ole="" fillcolor="window">
            <v:imagedata r:id="rId25" o:title=""/>
          </v:shape>
          <o:OLEObject Type="Embed" ProgID="Equation.3" ShapeID="_x0000_i1031" DrawAspect="Content" ObjectID="_1668145408" r:id="rId26"/>
        </w:object>
      </w:r>
      <w:r w:rsidR="00516343">
        <w:rPr>
          <w:rFonts w:ascii="Times New Roman" w:hAnsi="Times New Roman" w:cs="Times New Roman"/>
          <w:position w:val="-22"/>
          <w:sz w:val="28"/>
          <w:szCs w:val="28"/>
          <w:lang w:val="uk-UA"/>
        </w:rPr>
        <w:t xml:space="preserve">    </w:t>
      </w:r>
      <w:r w:rsid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 д</w:t>
      </w:r>
      <w:r w:rsidRPr="00BA151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инамічним тиском.</w:t>
      </w:r>
      <w:r w:rsid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Тоді    вся сума </w:t>
      </w:r>
      <w:r w:rsidRPr="00BA151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називається повним тиском.</w:t>
      </w:r>
    </w:p>
    <w:p w:rsidR="00201C3D" w:rsidRPr="00516343" w:rsidRDefault="00201C3D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201C3D" w:rsidRDefault="00516343" w:rsidP="00287E1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рівняння Бернуллі 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горизонтальної трубки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току рідини 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рівняння нерозривності випливає, що при перебігу рідини по горизонтальній трубі, що має різні перетин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швидкість рідини більше в місцях звуження, а статичний тиск більше в більш широких місцях, тобто там, де швидкість менше.</w:t>
      </w:r>
      <w:r w:rsidRPr="0051634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 демонстру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ється рядом 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манометрів,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встанов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лено 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уздовж труби (рис.).</w:t>
      </w:r>
    </w:p>
    <w:p w:rsidR="00516343" w:rsidRPr="00516343" w:rsidRDefault="00516343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01C3D" w:rsidRDefault="00201C3D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01C3D" w:rsidRDefault="00201C3D" w:rsidP="00201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9239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C3D" w:rsidRDefault="00201C3D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01C3D" w:rsidRDefault="00201C3D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01C3D" w:rsidRDefault="00201C3D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026C8" w:rsidRPr="00516343" w:rsidRDefault="00516343" w:rsidP="00287E1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Відповідно до рівняння Бернуллі досвід показує, що в манометричної трубці В,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що розташована в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вузької частини труби, рівень рідини нижче, ніж в манометрич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их трубках А і С,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прикріплен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5163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широкої частини труби.</w:t>
      </w:r>
    </w:p>
    <w:p w:rsidR="004026C8" w:rsidRDefault="004026C8" w:rsidP="00F720CB">
      <w:pPr>
        <w:autoSpaceDE w:val="0"/>
        <w:autoSpaceDN w:val="0"/>
        <w:adjustRightInd w:val="0"/>
        <w:spacing w:after="0" w:line="240" w:lineRule="auto"/>
        <w:rPr>
          <w:rFonts w:eastAsia="Helvetica-Bold" w:cs="Helvetica-Bold"/>
          <w:b/>
          <w:bCs/>
          <w:lang w:val="uk-UA"/>
        </w:rPr>
      </w:pPr>
    </w:p>
    <w:p w:rsidR="00AD2D43" w:rsidRDefault="00AD2D43" w:rsidP="00F720CB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D2D43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>В'язкість (внутрішнє тертя).</w:t>
      </w:r>
      <w:r w:rsidRPr="00AD2D4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D2D4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В'язкість (внутрішнє тертя) </w:t>
      </w:r>
      <w:proofErr w:type="spellStart"/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-це</w:t>
      </w:r>
      <w:proofErr w:type="spellEnd"/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властивість реальних рідин оказувати опір переміщенню однієї частини рідини відносно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інший. </w:t>
      </w:r>
    </w:p>
    <w:p w:rsidR="00AD2D43" w:rsidRDefault="00AD2D43" w:rsidP="00F720CB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Дія цих сил проявляється в тому, що з боку шару,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рухається швидше, на шар, що рухається повільніше, діє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прискорюючи </w:t>
      </w: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сила. З боку ж шару, що рухається повільніше, на шар,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рухається </w:t>
      </w: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ся швидше, діє гальмівна сила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AD2D43" w:rsidRPr="00AD2D43" w:rsidRDefault="00AD2D43" w:rsidP="00AD2D4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Досвід показує, що с</w:t>
      </w: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ила внутрішнього тертя F тим більше, чим більше розглянута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площа поверхні шару S (рис.), і залежить від того, наскільки швидко змінюється швидкість течії рідини при переході від шару до шару. На малюнку представлені два шари, віддалені один від одного на відстані </w:t>
      </w:r>
      <w:r w:rsidRPr="00AD2D43">
        <w:rPr>
          <w:rFonts w:ascii="Times New Roman" w:hAnsi="Times New Roman" w:cs="Times New Roman"/>
          <w:position w:val="-6"/>
          <w:sz w:val="28"/>
          <w:szCs w:val="28"/>
        </w:rPr>
        <w:object w:dxaOrig="380" w:dyaOrig="300">
          <v:shape id="_x0000_i1032" type="#_x0000_t75" style="width:19.5pt;height:15pt" o:ole="" fillcolor="window">
            <v:imagedata r:id="rId28" o:title=""/>
          </v:shape>
          <o:OLEObject Type="Embed" ProgID="Equation.3" ShapeID="_x0000_i1032" DrawAspect="Content" ObjectID="_1668145409" r:id="rId29"/>
        </w:object>
      </w: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рухаються зі швидкостями </w:t>
      </w:r>
      <w:r w:rsidRPr="00937DD6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7DD6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1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937DD6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7DD6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2</w:t>
      </w:r>
      <w:r w:rsidRPr="00AD2D4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При цьому</w:t>
      </w:r>
      <w:r w:rsidR="00937DD6" w:rsidRPr="00937DD6">
        <w:rPr>
          <w:rFonts w:ascii="Times New Roman" w:hAnsi="Times New Roman" w:cs="Times New Roman"/>
          <w:position w:val="-22"/>
          <w:sz w:val="28"/>
          <w:szCs w:val="28"/>
        </w:rPr>
        <w:object w:dxaOrig="1560" w:dyaOrig="520">
          <v:shape id="_x0000_i1033" type="#_x0000_t75" style="width:78.75pt;height:25.5pt" o:ole="" fillcolor="window">
            <v:imagedata r:id="rId30" o:title=""/>
          </v:shape>
          <o:OLEObject Type="Embed" ProgID="Equation.3" ShapeID="_x0000_i1033" DrawAspect="Content" ObjectID="_1668145410" r:id="rId31"/>
        </w:object>
      </w:r>
    </w:p>
    <w:p w:rsidR="00AD2D43" w:rsidRDefault="00AD2D43" w:rsidP="00F720CB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36"/>
          <w:szCs w:val="36"/>
          <w:lang w:val="uk-UA"/>
        </w:rPr>
      </w:pPr>
    </w:p>
    <w:p w:rsidR="00AD2D43" w:rsidRDefault="00AD2D43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D2D43" w:rsidRPr="00AD2D43" w:rsidRDefault="00AD2D43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87E1D" w:rsidRDefault="00DB573B" w:rsidP="00937DD6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9975" cy="201930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DD6" w:rsidRDefault="00937DD6" w:rsidP="00F720CB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937DD6" w:rsidRPr="00937DD6" w:rsidRDefault="00937DD6" w:rsidP="00F720CB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937DD6" w:rsidRDefault="004026C8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</w:pPr>
      <w:r w:rsidRPr="004026C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</w:p>
    <w:p w:rsidR="00937DD6" w:rsidRPr="00937DD6" w:rsidRDefault="00937DD6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Напрямок, в якому відраховується відстань між шарами, перпендикулярний до  швидкості течії шарів. Величина </w:t>
      </w:r>
      <w:r w:rsidRPr="00937DD6">
        <w:rPr>
          <w:rFonts w:ascii="Times New Roman" w:hAnsi="Times New Roman" w:cs="Times New Roman"/>
          <w:position w:val="-6"/>
          <w:sz w:val="28"/>
          <w:szCs w:val="28"/>
        </w:rPr>
        <w:object w:dxaOrig="940" w:dyaOrig="300">
          <v:shape id="_x0000_i1034" type="#_x0000_t75" style="width:47.25pt;height:15pt" o:ole="" fillcolor="window">
            <v:imagedata r:id="rId33" o:title=""/>
          </v:shape>
          <o:OLEObject Type="Embed" ProgID="Equation.3" ShapeID="_x0000_i1034" DrawAspect="Content" ObjectID="_1668145411" r:id="rId34"/>
        </w:object>
      </w: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показує, як швидко змінюється швидкість при переході від шару до шару в напрямку х, що перпендикулярний до  напрямку руху шарів. Він і називається градієнтом</w:t>
      </w:r>
      <w:r w:rsidRPr="00937DD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швидкості. Таким чином, модуль сили внутрішнього тертя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DB573B" w:rsidRDefault="00DB573B" w:rsidP="0040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26C8" w:rsidRPr="004026C8" w:rsidRDefault="00DB573B" w:rsidP="00937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628650"/>
            <wp:effectExtent l="19050" t="0" r="9525" b="0"/>
            <wp:docPr id="1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73B" w:rsidRDefault="00DB573B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937DD6" w:rsidRPr="00937DD6" w:rsidRDefault="00937DD6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32"/>
          <w:szCs w:val="32"/>
          <w:lang w:val="uk-UA"/>
        </w:rPr>
      </w:pPr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>де коефіцієнт пропорційності</w:t>
      </w:r>
      <w:r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Pr="00937DD6">
        <w:rPr>
          <w:rFonts w:ascii="Times New Roman" w:hAnsi="Times New Roman" w:cs="Times New Roman"/>
          <w:position w:val="-10"/>
          <w:sz w:val="28"/>
          <w:szCs w:val="28"/>
        </w:rPr>
        <w:object w:dxaOrig="220" w:dyaOrig="279">
          <v:shape id="_x0000_i1035" type="#_x0000_t75" style="width:11.25pt;height:13.5pt" o:ole="" fillcolor="window">
            <v:imagedata r:id="rId36" o:title=""/>
          </v:shape>
          <o:OLEObject Type="Embed" ProgID="Equation.3" ShapeID="_x0000_i1035" DrawAspect="Content" ObjectID="_1668145412" r:id="rId37"/>
        </w:object>
      </w:r>
      <w:r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>, що залежить від природи рідини,</w:t>
      </w:r>
      <w:r w:rsidRPr="00937DD6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називається </w:t>
      </w:r>
      <w:r w:rsidRPr="00937DD6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динамічною в'язкістю</w:t>
      </w:r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 (або просто в'язкістю).</w:t>
      </w:r>
      <w:r w:rsidRPr="00937DD6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Одиниця в'язкості - </w:t>
      </w:r>
      <w:proofErr w:type="spellStart"/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>паскаль-секунда</w:t>
      </w:r>
      <w:proofErr w:type="spellEnd"/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 (Па • с): 1 Па • с дорівнює динамічної</w:t>
      </w:r>
      <w:r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в'язкості середовища, в якій при градієнті швидкості з модулем, рівним 1 м / с на 1 м, виникає сила </w:t>
      </w:r>
      <w:proofErr w:type="spellStart"/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>внурішнього</w:t>
      </w:r>
      <w:proofErr w:type="spellEnd"/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 тертя 1 Н на 1 м</w:t>
      </w:r>
      <w:r w:rsidRPr="00937DD6">
        <w:rPr>
          <w:rStyle w:val="tlid-translation"/>
          <w:rFonts w:ascii="Times New Roman" w:hAnsi="Times New Roman" w:cs="Times New Roman"/>
          <w:sz w:val="32"/>
          <w:szCs w:val="32"/>
          <w:vertAlign w:val="superscript"/>
          <w:lang w:val="uk-UA"/>
        </w:rPr>
        <w:t>2</w:t>
      </w:r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 поверхні торкання шарів (1 </w:t>
      </w:r>
      <w:proofErr w:type="spellStart"/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>Па-с</w:t>
      </w:r>
      <w:proofErr w:type="spellEnd"/>
      <w:r w:rsidRPr="00937DD6"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 xml:space="preserve"> = = 1 Н • с / м</w:t>
      </w:r>
      <w:r>
        <w:rPr>
          <w:rStyle w:val="tlid-translation"/>
          <w:rFonts w:ascii="Times New Roman" w:hAnsi="Times New Roman" w:cs="Times New Roman"/>
          <w:sz w:val="32"/>
          <w:szCs w:val="32"/>
          <w:lang w:val="uk-UA"/>
        </w:rPr>
        <w:t>)</w:t>
      </w:r>
    </w:p>
    <w:p w:rsidR="00937DD6" w:rsidRDefault="00937DD6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99517B" w:rsidRDefault="00937DD6" w:rsidP="0099517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Існує два режими течії рідин.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Течія  називається ламінарною</w:t>
      </w: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(шаруват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ою</w:t>
      </w: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), якщо уздовж потоку кожен виділений тонкий шар ковзає щодо сусідніх,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що не змішу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ється  з ними, і турбулентною</w:t>
      </w: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(вихров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ою</w:t>
      </w: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), якщо уздовж потоку відбувається інтенсивне </w:t>
      </w:r>
      <w:r w:rsidR="0099517B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вихро</w:t>
      </w:r>
      <w:r w:rsidR="0099517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утворення</w:t>
      </w:r>
      <w:r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перемішування рідини (газу). </w:t>
      </w:r>
    </w:p>
    <w:p w:rsidR="00937DD6" w:rsidRPr="00937DD6" w:rsidRDefault="0099517B" w:rsidP="0099517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Ламінарна течія</w:t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рідини спостерігається при невеликих швидкостях її руху. Зовнішній шар рідини, що примикає до поверхні труби, в якій вона тече, через сил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молекулярного зчеплення прилипає до неї і не крутиться. Швидкості наступних шарів тим більше, чим більше їх відстань до поверхні труби, і найбільшою швидкістю володіє шар, який рухається уздовж осі труби.</w:t>
      </w:r>
      <w:r w:rsidR="00937DD6" w:rsidRPr="00937DD6">
        <w:rPr>
          <w:rFonts w:ascii="Times New Roman" w:hAnsi="Times New Roman" w:cs="Times New Roman"/>
          <w:sz w:val="28"/>
          <w:szCs w:val="28"/>
          <w:lang w:val="uk-UA"/>
        </w:rPr>
        <w:br/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турбулентному плині частки рідини набувають складові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швидкостей,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перпендикулярні течі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ї. Т</w:t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ому вони можуть переходити з одного шару в інший. Швидкість частинок рідини швидко зростає в міру віддалення від поверхні труби, потім змінюється досить незначно. Так як частинки рідини переходять з одного шару в інший, то їх швидкості в різних шарах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мало відрізняються. Через великий</w:t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градієнт швидкостей у поверхні труби зазвичай відбувається утворення вихрів.</w:t>
      </w:r>
      <w:r w:rsidR="00937DD6" w:rsidRPr="00937DD6">
        <w:rPr>
          <w:rFonts w:ascii="Times New Roman" w:hAnsi="Times New Roman" w:cs="Times New Roman"/>
          <w:sz w:val="28"/>
          <w:szCs w:val="28"/>
          <w:lang w:val="uk-UA"/>
        </w:rPr>
        <w:br/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Профіль усередн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еної швидкості при турбулентної течії </w:t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трубах (рис.)</w:t>
      </w:r>
      <w:r w:rsidR="00937DD6" w:rsidRPr="00937DD6">
        <w:rPr>
          <w:rFonts w:ascii="Times New Roman" w:hAnsi="Times New Roman" w:cs="Times New Roman"/>
          <w:sz w:val="28"/>
          <w:szCs w:val="28"/>
          <w:lang w:val="uk-UA"/>
        </w:rPr>
        <w:br/>
      </w:r>
      <w:r w:rsidR="00937DD6" w:rsidRPr="00937DD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відрізняється від параболічного профілю при ламінарному плині більш швидким зростанням швидкості під стінами труби і меншою кривизною в центральній частині течії.</w:t>
      </w:r>
    </w:p>
    <w:p w:rsidR="00937DD6" w:rsidRDefault="00937DD6" w:rsidP="00AD2D43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lang w:val="uk-UA"/>
        </w:rPr>
      </w:pPr>
    </w:p>
    <w:p w:rsidR="00937DD6" w:rsidRDefault="00937DD6" w:rsidP="00AD2D43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lang w:val="uk-UA"/>
        </w:rPr>
      </w:pPr>
    </w:p>
    <w:p w:rsidR="00A97F94" w:rsidRDefault="00AD2D43" w:rsidP="00AD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7150" cy="180022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F94" w:rsidRDefault="00A97F94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7F94" w:rsidRDefault="00AD2D43" w:rsidP="00A97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Ламінарна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ab/>
        <w:t>Турбулентна</w:t>
      </w:r>
    </w:p>
    <w:p w:rsidR="00A97F94" w:rsidRDefault="00A97F94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7F94" w:rsidRDefault="00A97F94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7F94" w:rsidRDefault="00A97F94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C3A8C" w:rsidRPr="004F755F" w:rsidRDefault="004F755F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Характер перебігу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рідини </w:t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залежить від безрозмірною величини,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що має назву</w:t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число </w:t>
      </w:r>
      <w:proofErr w:type="spellStart"/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Рейнольдса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Re</w:t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="00DC3A8C" w:rsidRPr="004F755F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4F755F" w:rsidRDefault="004F755F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DC3A8C" w:rsidRDefault="00A56423" w:rsidP="004F7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505075" cy="8286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A8C" w:rsidRDefault="00DC3A8C" w:rsidP="004026C8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4F755F" w:rsidRPr="004F755F" w:rsidRDefault="004F755F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р - щільність рідини; </w:t>
      </w:r>
      <w:r w:rsidRPr="004F755F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&lt;</w:t>
      </w:r>
      <w:r w:rsidRPr="004F755F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4F755F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&gt;  </w:t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середня по перерізу труби швидкість рідини; </w:t>
      </w:r>
      <w:r w:rsidRPr="004F755F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d </w:t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 характерний лінійний розмір, наприклад діаметр т р у б и;   </w:t>
      </w:r>
      <w:r w:rsidRPr="00937DD6">
        <w:rPr>
          <w:rFonts w:ascii="Times New Roman" w:hAnsi="Times New Roman" w:cs="Times New Roman"/>
          <w:position w:val="-10"/>
          <w:sz w:val="28"/>
          <w:szCs w:val="28"/>
        </w:rPr>
        <w:object w:dxaOrig="220" w:dyaOrig="279">
          <v:shape id="_x0000_i1036" type="#_x0000_t75" style="width:11.25pt;height:13.5pt" o:ole="" fillcolor="window">
            <v:imagedata r:id="rId36" o:title=""/>
          </v:shape>
          <o:OLEObject Type="Embed" ProgID="Equation.3" ShapeID="_x0000_i1036" DrawAspect="Content" ObjectID="_1668145413" r:id="rId40"/>
        </w:object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- кінематична в'язкість.</w:t>
      </w:r>
      <w:r w:rsidRPr="004F755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малих значеннях числа </w:t>
      </w:r>
      <w:proofErr w:type="spellStart"/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Рейнольдс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спостерігається ламінарний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режим течії. П</w:t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ерехід від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ламінарної</w:t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течії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 турбулентної</w:t>
      </w:r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відбувається в області  при </w:t>
      </w:r>
      <w:proofErr w:type="spellStart"/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Re</w:t>
      </w:r>
      <w:proofErr w:type="spellEnd"/>
      <w:r w:rsidRPr="004F755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2300.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Після цього значення течія турбулентна.</w:t>
      </w:r>
    </w:p>
    <w:p w:rsidR="004F755F" w:rsidRPr="004F755F" w:rsidRDefault="004F755F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lang w:val="uk-UA"/>
        </w:rPr>
      </w:pPr>
    </w:p>
    <w:p w:rsidR="004026C8" w:rsidRPr="00D41DBA" w:rsidRDefault="004026C8" w:rsidP="00F720CB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F62A8" w:rsidRDefault="004F755F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Рівняння для в’язкого тертя дозволяє розрахувати розподіл швидкості при течії рідини вздовж круглої труби. </w:t>
      </w:r>
      <w:r w:rsidRP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 </w:t>
      </w:r>
      <w:r w:rsidR="007C3EC6" w:rsidRP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після інтегрування, </w:t>
      </w:r>
      <w:r w:rsid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C3EC6" w:rsidRP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вважаючи, що під стінами має місце прилипання </w:t>
      </w:r>
      <w:r w:rsid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рідини до стінки</w:t>
      </w:r>
      <w:r w:rsidR="007C3EC6" w:rsidRP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</w:t>
      </w:r>
      <w:r w:rsid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обто </w:t>
      </w:r>
      <w:r w:rsidR="007C3EC6" w:rsidRP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швидкість на </w:t>
      </w:r>
      <w:r w:rsidR="00CF62A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стінці </w:t>
      </w:r>
      <w:r w:rsidR="007C3EC6" w:rsidRP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дорівнює нулю, отримуємо</w:t>
      </w:r>
      <w:r w:rsidR="00CF62A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дані рис.</w:t>
      </w:r>
      <w:r w:rsidR="007C3EC6" w:rsidRPr="007C3EC6">
        <w:rPr>
          <w:rFonts w:ascii="Times New Roman" w:hAnsi="Times New Roman" w:cs="Times New Roman"/>
          <w:sz w:val="28"/>
          <w:szCs w:val="28"/>
          <w:lang w:val="uk-UA"/>
        </w:rPr>
        <w:br/>
      </w:r>
      <w:r w:rsidR="007C3EC6" w:rsidRP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Звідси видно, що швидкості частинок рідини розподіляються по параболічного закону, причому вершина параболи лежить на осі труби (див. рис.). </w:t>
      </w:r>
    </w:p>
    <w:p w:rsidR="004F755F" w:rsidRDefault="007C3EC6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C3EC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час t з труби витече рідина, обсяг якої</w:t>
      </w:r>
      <w:r w:rsidR="00CF62A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розраховується за виразом:</w:t>
      </w:r>
    </w:p>
    <w:p w:rsidR="00CF62A8" w:rsidRDefault="00CF62A8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F62A8" w:rsidRDefault="00CF62A8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F62A8" w:rsidRDefault="00CF62A8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2114550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2A8" w:rsidRDefault="00CF62A8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Ця формула відома як формула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Пуазейля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CF62A8" w:rsidRDefault="00CF62A8" w:rsidP="004026C8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Обговоримо наслідки, що вона задає.</w:t>
      </w:r>
    </w:p>
    <w:p w:rsidR="0068065B" w:rsidRPr="005E363D" w:rsidRDefault="0068065B" w:rsidP="0097598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B2861" w:rsidRPr="0074650C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Застосуванню основних положень </w:t>
      </w:r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елементам гідростатики </w:t>
      </w:r>
      <w:r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присвячено відповідні розділи завдання в пропонованому методичному посібнику.</w:t>
      </w:r>
    </w:p>
    <w:p w:rsidR="002B2861" w:rsidRPr="0074650C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5C1DB4"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темі неінерці</w:t>
      </w:r>
      <w:r w:rsidR="007E03D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йні</w:t>
      </w:r>
      <w:r w:rsidR="009759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системи відліку </w:t>
      </w:r>
      <w:r w:rsidR="002529FE"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наведено </w:t>
      </w:r>
      <w:r w:rsidRPr="0074650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рекомендованій літературі (Трофімова).</w:t>
      </w:r>
    </w:p>
    <w:p w:rsidR="0014468D" w:rsidRPr="0074650C" w:rsidRDefault="0014468D" w:rsidP="0014468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4468D" w:rsidRPr="0074650C" w:rsidSect="0065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08F4"/>
    <w:multiLevelType w:val="hybridMultilevel"/>
    <w:tmpl w:val="62E8E712"/>
    <w:lvl w:ilvl="0" w:tplc="5C30E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50D1D"/>
    <w:multiLevelType w:val="hybridMultilevel"/>
    <w:tmpl w:val="A44686D0"/>
    <w:lvl w:ilvl="0" w:tplc="5058B7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274452"/>
    <w:multiLevelType w:val="hybridMultilevel"/>
    <w:tmpl w:val="DC20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6359A"/>
    <w:rsid w:val="0009565B"/>
    <w:rsid w:val="000E0D0D"/>
    <w:rsid w:val="000F57B6"/>
    <w:rsid w:val="0011480D"/>
    <w:rsid w:val="0014468D"/>
    <w:rsid w:val="00166281"/>
    <w:rsid w:val="00166DEE"/>
    <w:rsid w:val="001A59EF"/>
    <w:rsid w:val="001C6B24"/>
    <w:rsid w:val="001E7C37"/>
    <w:rsid w:val="00201C3D"/>
    <w:rsid w:val="002101DC"/>
    <w:rsid w:val="002529FE"/>
    <w:rsid w:val="00287E1D"/>
    <w:rsid w:val="002A3A54"/>
    <w:rsid w:val="002B2861"/>
    <w:rsid w:val="002F6189"/>
    <w:rsid w:val="0030609F"/>
    <w:rsid w:val="00312D37"/>
    <w:rsid w:val="00360CD6"/>
    <w:rsid w:val="003735EC"/>
    <w:rsid w:val="003C50B0"/>
    <w:rsid w:val="004026C8"/>
    <w:rsid w:val="00415505"/>
    <w:rsid w:val="0042366A"/>
    <w:rsid w:val="00433A3B"/>
    <w:rsid w:val="00480B19"/>
    <w:rsid w:val="00484A8E"/>
    <w:rsid w:val="00493BB8"/>
    <w:rsid w:val="004A4952"/>
    <w:rsid w:val="004B4AE2"/>
    <w:rsid w:val="004B7FB4"/>
    <w:rsid w:val="004E5047"/>
    <w:rsid w:val="004F755F"/>
    <w:rsid w:val="004F7BD8"/>
    <w:rsid w:val="00516343"/>
    <w:rsid w:val="00517792"/>
    <w:rsid w:val="00525AD2"/>
    <w:rsid w:val="005C1DB4"/>
    <w:rsid w:val="005E363D"/>
    <w:rsid w:val="00621127"/>
    <w:rsid w:val="00651609"/>
    <w:rsid w:val="00653052"/>
    <w:rsid w:val="0068065B"/>
    <w:rsid w:val="006C5016"/>
    <w:rsid w:val="00727B1B"/>
    <w:rsid w:val="0074650C"/>
    <w:rsid w:val="007569D9"/>
    <w:rsid w:val="007C3EC6"/>
    <w:rsid w:val="007E03DA"/>
    <w:rsid w:val="00862F75"/>
    <w:rsid w:val="008941B5"/>
    <w:rsid w:val="008D1930"/>
    <w:rsid w:val="008E474D"/>
    <w:rsid w:val="008F1E75"/>
    <w:rsid w:val="00917651"/>
    <w:rsid w:val="00937DD6"/>
    <w:rsid w:val="00975985"/>
    <w:rsid w:val="0099517B"/>
    <w:rsid w:val="009B1F0C"/>
    <w:rsid w:val="009C7030"/>
    <w:rsid w:val="00A337EB"/>
    <w:rsid w:val="00A42893"/>
    <w:rsid w:val="00A56423"/>
    <w:rsid w:val="00A66947"/>
    <w:rsid w:val="00A97F94"/>
    <w:rsid w:val="00AD2D43"/>
    <w:rsid w:val="00AE3061"/>
    <w:rsid w:val="00AE6B26"/>
    <w:rsid w:val="00AF1678"/>
    <w:rsid w:val="00B17E90"/>
    <w:rsid w:val="00B57A93"/>
    <w:rsid w:val="00B63698"/>
    <w:rsid w:val="00BA1515"/>
    <w:rsid w:val="00BB15CE"/>
    <w:rsid w:val="00BC23AC"/>
    <w:rsid w:val="00C16FA5"/>
    <w:rsid w:val="00C260F1"/>
    <w:rsid w:val="00C2741D"/>
    <w:rsid w:val="00C3151A"/>
    <w:rsid w:val="00C71CE1"/>
    <w:rsid w:val="00C76686"/>
    <w:rsid w:val="00C93610"/>
    <w:rsid w:val="00CC4A91"/>
    <w:rsid w:val="00CF5ED6"/>
    <w:rsid w:val="00CF62A8"/>
    <w:rsid w:val="00D41DBA"/>
    <w:rsid w:val="00D55227"/>
    <w:rsid w:val="00D66016"/>
    <w:rsid w:val="00DB573B"/>
    <w:rsid w:val="00DC3A8C"/>
    <w:rsid w:val="00E83D61"/>
    <w:rsid w:val="00ED534E"/>
    <w:rsid w:val="00F0444C"/>
    <w:rsid w:val="00F1543A"/>
    <w:rsid w:val="00F47445"/>
    <w:rsid w:val="00F720CB"/>
    <w:rsid w:val="00F81AF3"/>
    <w:rsid w:val="00FA0672"/>
    <w:rsid w:val="00FC4649"/>
    <w:rsid w:val="00FD3B24"/>
    <w:rsid w:val="00F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9.png"/><Relationship Id="rId26" Type="http://schemas.openxmlformats.org/officeDocument/2006/relationships/oleObject" Target="embeddings/oleObject7.bin"/><Relationship Id="rId39" Type="http://schemas.openxmlformats.org/officeDocument/2006/relationships/image" Target="media/image23.e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0.bin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emf"/><Relationship Id="rId25" Type="http://schemas.openxmlformats.org/officeDocument/2006/relationships/image" Target="media/image14.wmf"/><Relationship Id="rId33" Type="http://schemas.openxmlformats.org/officeDocument/2006/relationships/image" Target="media/image19.wmf"/><Relationship Id="rId38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8.bin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image" Target="media/image13.emf"/><Relationship Id="rId32" Type="http://schemas.openxmlformats.org/officeDocument/2006/relationships/image" Target="media/image18.emf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image" Target="media/image10.wmf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6.bin"/><Relationship Id="rId27" Type="http://schemas.openxmlformats.org/officeDocument/2006/relationships/image" Target="media/image15.emf"/><Relationship Id="rId30" Type="http://schemas.openxmlformats.org/officeDocument/2006/relationships/image" Target="media/image17.wmf"/><Relationship Id="rId35" Type="http://schemas.openxmlformats.org/officeDocument/2006/relationships/image" Target="media/image20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383-E3DB-45CD-B8D9-F60D28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2020-03-18T10:04:00Z</dcterms:created>
  <dcterms:modified xsi:type="dcterms:W3CDTF">2020-11-29T06:55:00Z</dcterms:modified>
</cp:coreProperties>
</file>