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F1A" w:rsidRPr="00A524DC" w:rsidRDefault="00825CA0" w:rsidP="00F20F1A">
      <w:pPr>
        <w:jc w:val="center"/>
        <w:rPr>
          <w:rStyle w:val="fontstyle01"/>
          <w:rFonts w:ascii="Times New Roman" w:hAnsi="Times New Roman"/>
          <w:b/>
          <w:sz w:val="28"/>
          <w:szCs w:val="28"/>
          <w:lang w:val="en-US"/>
        </w:rPr>
      </w:pPr>
      <w:proofErr w:type="spellStart"/>
      <w:r w:rsidRPr="00825CA0">
        <w:rPr>
          <w:rStyle w:val="fontstyle01"/>
          <w:rFonts w:ascii="Times New Roman" w:hAnsi="Times New Roman"/>
          <w:b/>
          <w:sz w:val="28"/>
          <w:szCs w:val="28"/>
          <w:lang w:val="en-US"/>
        </w:rPr>
        <w:t>Лекція</w:t>
      </w:r>
      <w:proofErr w:type="spellEnd"/>
      <w:r w:rsidRPr="00825CA0">
        <w:rPr>
          <w:rStyle w:val="fontstyle01"/>
          <w:rFonts w:ascii="Times New Roman" w:hAnsi="Times New Roman"/>
          <w:b/>
          <w:sz w:val="28"/>
          <w:szCs w:val="28"/>
          <w:lang w:val="en-US"/>
        </w:rPr>
        <w:t xml:space="preserve"> 14 15-05-20 </w:t>
      </w:r>
      <w:proofErr w:type="spellStart"/>
      <w:r w:rsidRPr="00825CA0">
        <w:rPr>
          <w:rStyle w:val="fontstyle01"/>
          <w:rFonts w:ascii="Times New Roman" w:hAnsi="Times New Roman"/>
          <w:b/>
          <w:sz w:val="28"/>
          <w:szCs w:val="28"/>
          <w:lang w:val="en-US"/>
        </w:rPr>
        <w:t>Пт</w:t>
      </w:r>
      <w:proofErr w:type="spellEnd"/>
      <w:r w:rsidRPr="00825CA0">
        <w:rPr>
          <w:rStyle w:val="fontstyle01"/>
          <w:rFonts w:ascii="Times New Roman" w:hAnsi="Times New Roman"/>
          <w:b/>
          <w:sz w:val="28"/>
          <w:szCs w:val="28"/>
          <w:lang w:val="en-US"/>
        </w:rPr>
        <w:t xml:space="preserve"> 15-00 - 16-20 </w:t>
      </w:r>
      <w:proofErr w:type="spellStart"/>
      <w:r w:rsidRPr="00825CA0">
        <w:rPr>
          <w:rStyle w:val="fontstyle01"/>
          <w:rFonts w:ascii="Times New Roman" w:hAnsi="Times New Roman"/>
          <w:b/>
          <w:sz w:val="28"/>
          <w:szCs w:val="28"/>
          <w:lang w:val="en-US"/>
        </w:rPr>
        <w:t>МТ</w:t>
      </w:r>
      <w:proofErr w:type="spellEnd"/>
      <w:r w:rsidRPr="00825CA0">
        <w:rPr>
          <w:rStyle w:val="fontstyle01"/>
          <w:rFonts w:ascii="Times New Roman" w:hAnsi="Times New Roman"/>
          <w:b/>
          <w:sz w:val="28"/>
          <w:szCs w:val="28"/>
          <w:lang w:val="en-US"/>
        </w:rPr>
        <w:t xml:space="preserve">-1 </w:t>
      </w:r>
      <w:proofErr w:type="spellStart"/>
      <w:r w:rsidRPr="00825CA0">
        <w:rPr>
          <w:rStyle w:val="fontstyle01"/>
          <w:rFonts w:ascii="Times New Roman" w:hAnsi="Times New Roman"/>
          <w:b/>
          <w:sz w:val="28"/>
          <w:szCs w:val="28"/>
          <w:lang w:val="en-US"/>
        </w:rPr>
        <w:t>ССтаУЯ</w:t>
      </w:r>
      <w:proofErr w:type="spellEnd"/>
      <w:r w:rsidR="00F20F1A" w:rsidRPr="00A524DC">
        <w:rPr>
          <w:rStyle w:val="fontstyle01"/>
          <w:rFonts w:ascii="Times New Roman" w:hAnsi="Times New Roman"/>
          <w:b/>
          <w:sz w:val="28"/>
          <w:szCs w:val="28"/>
          <w:lang w:val="en-US"/>
        </w:rPr>
        <w:t xml:space="preserve"> </w:t>
      </w:r>
    </w:p>
    <w:p w:rsidR="00D25CEA" w:rsidRPr="00D25CEA" w:rsidRDefault="00D25CEA" w:rsidP="00D25CEA">
      <w:pPr>
        <w:spacing w:line="276" w:lineRule="auto"/>
        <w:ind w:firstLine="851"/>
        <w:jc w:val="center"/>
        <w:rPr>
          <w:b/>
          <w:sz w:val="28"/>
          <w:lang w:val="uk-UA"/>
        </w:rPr>
      </w:pPr>
      <w:r w:rsidRPr="00D25CEA">
        <w:rPr>
          <w:b/>
          <w:sz w:val="28"/>
          <w:lang w:val="uk-UA"/>
        </w:rPr>
        <w:t>ПАСПОРТ ЛАБОРАТОРІЇ</w:t>
      </w:r>
    </w:p>
    <w:p w:rsidR="00D25CEA" w:rsidRPr="00B8374C" w:rsidRDefault="00D25CEA" w:rsidP="00D25CEA">
      <w:pPr>
        <w:spacing w:line="276" w:lineRule="auto"/>
        <w:ind w:firstLine="851"/>
        <w:jc w:val="both"/>
        <w:rPr>
          <w:sz w:val="28"/>
          <w:lang w:val="uk-UA"/>
        </w:rPr>
      </w:pPr>
      <w:r w:rsidRPr="00B8374C">
        <w:rPr>
          <w:sz w:val="28"/>
          <w:lang w:val="uk-UA"/>
        </w:rPr>
        <w:t>1 Паспорт лабораторії повинен містити докладну інформацію щодо: організації, до складу якої входить лабораторія як структурний підрозділ</w:t>
      </w:r>
    </w:p>
    <w:p w:rsidR="00D25CEA" w:rsidRPr="00B8374C" w:rsidRDefault="00D25CEA" w:rsidP="00D25CEA">
      <w:pPr>
        <w:spacing w:line="276" w:lineRule="auto"/>
        <w:ind w:firstLine="851"/>
        <w:jc w:val="both"/>
        <w:rPr>
          <w:sz w:val="28"/>
          <w:lang w:val="uk-UA"/>
        </w:rPr>
      </w:pPr>
      <w:r w:rsidRPr="00B8374C">
        <w:rPr>
          <w:sz w:val="28"/>
          <w:lang w:val="uk-UA"/>
        </w:rPr>
        <w:t>(якщо вона не є юридичною особою);</w:t>
      </w:r>
    </w:p>
    <w:p w:rsidR="00D25CEA" w:rsidRPr="00B8374C" w:rsidRDefault="00D25CEA" w:rsidP="00D25CEA">
      <w:pPr>
        <w:spacing w:line="276" w:lineRule="auto"/>
        <w:ind w:firstLine="851"/>
        <w:jc w:val="both"/>
        <w:rPr>
          <w:sz w:val="28"/>
          <w:lang w:val="uk-UA"/>
        </w:rPr>
      </w:pPr>
      <w:r w:rsidRPr="00B8374C">
        <w:rPr>
          <w:sz w:val="28"/>
          <w:lang w:val="uk-UA"/>
        </w:rPr>
        <w:t>вимірювань, що виконуються лабораторією; кадрового складу фахівців, що виконують вимірювання; оснащеності лабораторії приміщеннями та їх стану;</w:t>
      </w:r>
      <w:bookmarkStart w:id="0" w:name="_GoBack"/>
      <w:bookmarkEnd w:id="0"/>
    </w:p>
    <w:p w:rsidR="00D25CEA" w:rsidRPr="00B8374C" w:rsidRDefault="00D25CEA" w:rsidP="00D25CEA">
      <w:pPr>
        <w:spacing w:line="276" w:lineRule="auto"/>
        <w:ind w:firstLine="851"/>
        <w:jc w:val="both"/>
        <w:rPr>
          <w:sz w:val="28"/>
          <w:lang w:val="uk-UA"/>
        </w:rPr>
      </w:pPr>
      <w:r w:rsidRPr="00B8374C">
        <w:rPr>
          <w:sz w:val="28"/>
          <w:lang w:val="uk-UA"/>
        </w:rPr>
        <w:t>наявність засобів вимірювальної техніки, випробувального і допоміжного обладнання і їх стану;</w:t>
      </w:r>
    </w:p>
    <w:p w:rsidR="00D25CEA" w:rsidRPr="00B8374C" w:rsidRDefault="00D25CEA" w:rsidP="00D25CEA">
      <w:pPr>
        <w:spacing w:line="276" w:lineRule="auto"/>
        <w:ind w:firstLine="851"/>
        <w:jc w:val="both"/>
        <w:rPr>
          <w:sz w:val="28"/>
          <w:lang w:val="uk-UA"/>
        </w:rPr>
      </w:pPr>
      <w:r w:rsidRPr="00B8374C">
        <w:rPr>
          <w:sz w:val="28"/>
          <w:lang w:val="uk-UA"/>
        </w:rPr>
        <w:t>наявності організаційних, нормативних і методичних документів.</w:t>
      </w:r>
    </w:p>
    <w:p w:rsidR="00D25CEA" w:rsidRPr="00B8374C" w:rsidRDefault="00D25CEA" w:rsidP="00D25CEA">
      <w:pPr>
        <w:spacing w:line="276" w:lineRule="auto"/>
        <w:ind w:firstLine="851"/>
        <w:jc w:val="both"/>
        <w:rPr>
          <w:sz w:val="28"/>
          <w:lang w:val="uk-UA"/>
        </w:rPr>
      </w:pPr>
      <w:r w:rsidRPr="00B8374C">
        <w:rPr>
          <w:sz w:val="28"/>
          <w:lang w:val="uk-UA"/>
        </w:rPr>
        <w:t>2 Інформація щодо заявника (адреса, телефон, банківські реквізити тощо) наводиться у вступній частині, а інша інформація - у відповідних розділах Паспорта лабораторії та в додатках до нього. Інформацію, яка наводиться у додатках до Паспорта, необхідно подавати за формами 1-3, 6 - 11.</w:t>
      </w:r>
    </w:p>
    <w:p w:rsidR="00D25CEA" w:rsidRPr="00B8374C" w:rsidRDefault="00D25CEA" w:rsidP="00D25CEA">
      <w:pPr>
        <w:spacing w:line="276" w:lineRule="auto"/>
        <w:ind w:firstLine="851"/>
        <w:jc w:val="both"/>
        <w:rPr>
          <w:sz w:val="28"/>
          <w:lang w:val="uk-UA"/>
        </w:rPr>
      </w:pPr>
      <w:r w:rsidRPr="00B8374C">
        <w:rPr>
          <w:sz w:val="28"/>
          <w:lang w:val="uk-UA"/>
        </w:rPr>
        <w:t>3 Паспорт лабораторії затверджується керівником заявника.</w:t>
      </w:r>
    </w:p>
    <w:p w:rsidR="00D25CEA" w:rsidRPr="00B8374C" w:rsidRDefault="00D25CEA" w:rsidP="00D25CEA">
      <w:pPr>
        <w:spacing w:line="276" w:lineRule="auto"/>
        <w:ind w:firstLine="851"/>
        <w:jc w:val="both"/>
        <w:rPr>
          <w:sz w:val="28"/>
          <w:lang w:val="uk-UA"/>
        </w:rPr>
      </w:pPr>
      <w:r w:rsidRPr="00B8374C">
        <w:rPr>
          <w:sz w:val="28"/>
          <w:lang w:val="uk-UA"/>
        </w:rPr>
        <w:t>Докладніше про вміст форм паспорту:</w:t>
      </w:r>
    </w:p>
    <w:p w:rsidR="00D25CEA" w:rsidRPr="00B8374C" w:rsidRDefault="00D25CEA" w:rsidP="00D25CEA">
      <w:pPr>
        <w:spacing w:line="276" w:lineRule="auto"/>
        <w:ind w:firstLine="851"/>
        <w:jc w:val="both"/>
        <w:rPr>
          <w:sz w:val="28"/>
          <w:lang w:val="uk-UA"/>
        </w:rPr>
      </w:pPr>
    </w:p>
    <w:p w:rsidR="00D25CEA" w:rsidRPr="00B8374C" w:rsidRDefault="00D25CEA" w:rsidP="00D25CEA">
      <w:pPr>
        <w:spacing w:line="276" w:lineRule="auto"/>
        <w:ind w:firstLine="851"/>
        <w:jc w:val="both"/>
        <w:rPr>
          <w:sz w:val="28"/>
          <w:lang w:val="uk-UA"/>
        </w:rPr>
      </w:pPr>
      <w:r w:rsidRPr="00B8374C">
        <w:rPr>
          <w:sz w:val="28"/>
          <w:lang w:val="uk-UA"/>
        </w:rPr>
        <w:t xml:space="preserve"> ФОРМИ ПАСПОРТУ КАЛІБРУВАЛЬНОЇ ЛАБОРАТОРІЇ</w:t>
      </w:r>
    </w:p>
    <w:p w:rsidR="00D25CEA" w:rsidRPr="00B8374C" w:rsidRDefault="00D25CEA" w:rsidP="00D25CEA">
      <w:pPr>
        <w:spacing w:line="276" w:lineRule="auto"/>
        <w:ind w:firstLine="851"/>
        <w:jc w:val="both"/>
        <w:rPr>
          <w:sz w:val="28"/>
          <w:lang w:val="uk-UA"/>
        </w:rPr>
      </w:pPr>
      <w:r w:rsidRPr="00B8374C">
        <w:rPr>
          <w:sz w:val="28"/>
          <w:lang w:val="uk-UA"/>
        </w:rPr>
        <w:t>Форма 1</w:t>
      </w:r>
    </w:p>
    <w:p w:rsidR="00D25CEA" w:rsidRPr="00B8374C" w:rsidRDefault="00D25CEA" w:rsidP="00D25CEA">
      <w:pPr>
        <w:spacing w:line="276" w:lineRule="auto"/>
        <w:ind w:firstLine="851"/>
        <w:jc w:val="both"/>
        <w:rPr>
          <w:sz w:val="28"/>
          <w:lang w:val="uk-UA"/>
        </w:rPr>
      </w:pPr>
      <w:r w:rsidRPr="00B8374C">
        <w:rPr>
          <w:sz w:val="28"/>
          <w:lang w:val="uk-UA"/>
        </w:rPr>
        <w:t xml:space="preserve">           Назва та місцезнаходження калібрувальної лабораторії та її підрозділів.</w:t>
      </w:r>
    </w:p>
    <w:p w:rsidR="00D25CEA" w:rsidRPr="00B8374C" w:rsidRDefault="00D25CEA" w:rsidP="00D25CEA">
      <w:pPr>
        <w:spacing w:line="276" w:lineRule="auto"/>
        <w:ind w:firstLine="851"/>
        <w:jc w:val="both"/>
        <w:rPr>
          <w:sz w:val="28"/>
          <w:lang w:val="uk-UA"/>
        </w:rPr>
      </w:pPr>
      <w:r w:rsidRPr="00B8374C">
        <w:rPr>
          <w:sz w:val="28"/>
          <w:lang w:val="uk-UA"/>
        </w:rPr>
        <w:t>Прізвище, ім`я, по батькові, посада, номера телефонів та електронна пошта керівника організації заявника.</w:t>
      </w:r>
    </w:p>
    <w:p w:rsidR="00D25CEA" w:rsidRPr="00B8374C" w:rsidRDefault="00D25CEA" w:rsidP="00D25CEA">
      <w:pPr>
        <w:spacing w:line="276" w:lineRule="auto"/>
        <w:ind w:firstLine="851"/>
        <w:jc w:val="both"/>
        <w:rPr>
          <w:sz w:val="28"/>
          <w:lang w:val="uk-UA"/>
        </w:rPr>
      </w:pPr>
      <w:r w:rsidRPr="00B8374C">
        <w:rPr>
          <w:sz w:val="28"/>
          <w:lang w:val="uk-UA"/>
        </w:rPr>
        <w:t>Прізвище, ім`я, по батькові, посада, номера телефонів та електронна пошта керівника випробувальної лабораторії.</w:t>
      </w:r>
    </w:p>
    <w:p w:rsidR="00D25CEA" w:rsidRPr="00B8374C" w:rsidRDefault="00D25CEA" w:rsidP="00D25CEA">
      <w:pPr>
        <w:spacing w:line="276" w:lineRule="auto"/>
        <w:ind w:firstLine="851"/>
        <w:jc w:val="both"/>
        <w:rPr>
          <w:sz w:val="28"/>
          <w:lang w:val="uk-UA"/>
        </w:rPr>
      </w:pPr>
      <w:r w:rsidRPr="00B8374C">
        <w:rPr>
          <w:sz w:val="28"/>
          <w:lang w:val="uk-UA"/>
        </w:rPr>
        <w:t>Прізвище, ім`я, по батькові, посада, номера телефонів та електронна пошта інших контактних осіб.</w:t>
      </w:r>
    </w:p>
    <w:p w:rsidR="00D25CEA" w:rsidRPr="00B8374C" w:rsidRDefault="00D25CEA" w:rsidP="00D25CEA">
      <w:pPr>
        <w:spacing w:line="276" w:lineRule="auto"/>
        <w:ind w:firstLine="851"/>
        <w:jc w:val="both"/>
        <w:rPr>
          <w:sz w:val="28"/>
          <w:lang w:val="uk-UA"/>
        </w:rPr>
      </w:pPr>
      <w:r w:rsidRPr="00B8374C">
        <w:rPr>
          <w:sz w:val="28"/>
          <w:lang w:val="uk-UA"/>
        </w:rPr>
        <w:t>Форма 2</w:t>
      </w:r>
    </w:p>
    <w:p w:rsidR="00D25CEA" w:rsidRPr="00B8374C" w:rsidRDefault="00D25CEA" w:rsidP="00D25CEA">
      <w:pPr>
        <w:spacing w:line="276" w:lineRule="auto"/>
        <w:ind w:firstLine="851"/>
        <w:jc w:val="both"/>
        <w:rPr>
          <w:sz w:val="28"/>
          <w:lang w:val="uk-UA"/>
        </w:rPr>
      </w:pPr>
      <w:r w:rsidRPr="00B8374C">
        <w:rPr>
          <w:sz w:val="28"/>
          <w:lang w:val="uk-UA"/>
        </w:rPr>
        <w:t xml:space="preserve">Інформація щодо наявності  нормативних і </w:t>
      </w:r>
    </w:p>
    <w:p w:rsidR="00D25CEA" w:rsidRPr="00B8374C" w:rsidRDefault="00D25CEA" w:rsidP="00D25CEA">
      <w:pPr>
        <w:spacing w:line="276" w:lineRule="auto"/>
        <w:ind w:firstLine="851"/>
        <w:jc w:val="both"/>
        <w:rPr>
          <w:sz w:val="28"/>
          <w:lang w:val="uk-UA"/>
        </w:rPr>
      </w:pPr>
      <w:r w:rsidRPr="00B8374C">
        <w:rPr>
          <w:sz w:val="28"/>
          <w:lang w:val="uk-UA"/>
        </w:rPr>
        <w:t>методичних документів, ЗГІДНО яких здійснюється калібрування</w:t>
      </w:r>
    </w:p>
    <w:p w:rsidR="00D25CEA" w:rsidRPr="00B8374C" w:rsidRDefault="00D25CEA" w:rsidP="00D25CEA">
      <w:pPr>
        <w:spacing w:line="276" w:lineRule="auto"/>
        <w:ind w:firstLine="851"/>
        <w:jc w:val="both"/>
        <w:rPr>
          <w:sz w:val="28"/>
          <w:lang w:val="uk-UA"/>
        </w:rPr>
      </w:pPr>
      <w:r w:rsidRPr="00B8374C">
        <w:rPr>
          <w:sz w:val="28"/>
          <w:lang w:val="uk-UA"/>
        </w:rPr>
        <w:t>Ця форма містить назву, та позначення тих нормативних документів, методик, стандартів, рекомендацій, які використовуються для роботи лабораторії.</w:t>
      </w:r>
    </w:p>
    <w:p w:rsidR="00D25CEA" w:rsidRPr="00B8374C" w:rsidRDefault="00D25CEA" w:rsidP="00D25CEA">
      <w:pPr>
        <w:spacing w:line="276" w:lineRule="auto"/>
        <w:ind w:firstLine="851"/>
        <w:jc w:val="both"/>
        <w:rPr>
          <w:sz w:val="28"/>
          <w:lang w:val="uk-UA"/>
        </w:rPr>
      </w:pPr>
      <w:r w:rsidRPr="00B8374C">
        <w:rPr>
          <w:sz w:val="28"/>
          <w:lang w:val="uk-UA"/>
        </w:rPr>
        <w:t>Документи слід систематизувати в формі у відповідності до видів вимірювання, які зазначені в сфері акредитації.</w:t>
      </w:r>
    </w:p>
    <w:p w:rsidR="00D25CEA" w:rsidRPr="00B8374C" w:rsidRDefault="00D25CEA" w:rsidP="00D25CEA">
      <w:pPr>
        <w:spacing w:line="276" w:lineRule="auto"/>
        <w:ind w:firstLine="851"/>
        <w:jc w:val="both"/>
        <w:rPr>
          <w:sz w:val="28"/>
          <w:lang w:val="uk-UA"/>
        </w:rPr>
      </w:pPr>
    </w:p>
    <w:p w:rsidR="00D25CEA" w:rsidRPr="00B8374C" w:rsidRDefault="00D25CEA" w:rsidP="00D25CEA">
      <w:pPr>
        <w:spacing w:line="276" w:lineRule="auto"/>
        <w:ind w:firstLine="851"/>
        <w:jc w:val="both"/>
        <w:rPr>
          <w:sz w:val="28"/>
          <w:lang w:val="uk-UA"/>
        </w:rPr>
      </w:pPr>
      <w:r w:rsidRPr="00B8374C">
        <w:rPr>
          <w:sz w:val="28"/>
          <w:lang w:val="uk-UA"/>
        </w:rPr>
        <w:lastRenderedPageBreak/>
        <w:t xml:space="preserve">Інформація зазначається окремо для кожного з наведених нижче видів вимірювань послідовно за таким порядком:  </w:t>
      </w:r>
    </w:p>
    <w:p w:rsidR="00D25CEA" w:rsidRPr="00B8374C" w:rsidRDefault="00D25CEA" w:rsidP="00D25CEA">
      <w:pPr>
        <w:spacing w:line="276" w:lineRule="auto"/>
        <w:ind w:firstLine="851"/>
        <w:jc w:val="both"/>
        <w:rPr>
          <w:sz w:val="28"/>
          <w:lang w:val="uk-UA"/>
        </w:rPr>
      </w:pPr>
      <w:proofErr w:type="spellStart"/>
      <w:r w:rsidRPr="00B8374C">
        <w:rPr>
          <w:sz w:val="28"/>
          <w:lang w:val="uk-UA"/>
        </w:rPr>
        <w:t>AUV</w:t>
      </w:r>
      <w:proofErr w:type="spellEnd"/>
      <w:r w:rsidRPr="00B8374C">
        <w:rPr>
          <w:sz w:val="28"/>
          <w:lang w:val="uk-UA"/>
        </w:rPr>
        <w:t xml:space="preserve"> – акустика, ультразвук, вібрація; </w:t>
      </w:r>
    </w:p>
    <w:p w:rsidR="00D25CEA" w:rsidRPr="00B8374C" w:rsidRDefault="00D25CEA" w:rsidP="00D25CEA">
      <w:pPr>
        <w:spacing w:line="276" w:lineRule="auto"/>
        <w:ind w:firstLine="851"/>
        <w:jc w:val="both"/>
        <w:rPr>
          <w:sz w:val="28"/>
          <w:lang w:val="uk-UA"/>
        </w:rPr>
      </w:pPr>
      <w:proofErr w:type="spellStart"/>
      <w:r w:rsidRPr="00B8374C">
        <w:rPr>
          <w:sz w:val="28"/>
          <w:lang w:val="uk-UA"/>
        </w:rPr>
        <w:t>EM</w:t>
      </w:r>
      <w:proofErr w:type="spellEnd"/>
      <w:r w:rsidRPr="00B8374C">
        <w:rPr>
          <w:sz w:val="28"/>
          <w:lang w:val="uk-UA"/>
        </w:rPr>
        <w:t xml:space="preserve"> – електрика та магнетизм; </w:t>
      </w:r>
    </w:p>
    <w:p w:rsidR="00D25CEA" w:rsidRPr="00B8374C" w:rsidRDefault="00D25CEA" w:rsidP="00D25CEA">
      <w:pPr>
        <w:spacing w:line="276" w:lineRule="auto"/>
        <w:ind w:firstLine="851"/>
        <w:jc w:val="both"/>
        <w:rPr>
          <w:sz w:val="28"/>
          <w:lang w:val="uk-UA"/>
        </w:rPr>
      </w:pPr>
      <w:r w:rsidRPr="00B8374C">
        <w:rPr>
          <w:sz w:val="28"/>
          <w:lang w:val="uk-UA"/>
        </w:rPr>
        <w:t xml:space="preserve">L – довжина; </w:t>
      </w:r>
    </w:p>
    <w:p w:rsidR="00D25CEA" w:rsidRPr="00B8374C" w:rsidRDefault="00D25CEA" w:rsidP="00D25CEA">
      <w:pPr>
        <w:spacing w:line="276" w:lineRule="auto"/>
        <w:ind w:firstLine="851"/>
        <w:jc w:val="both"/>
        <w:rPr>
          <w:sz w:val="28"/>
          <w:lang w:val="uk-UA"/>
        </w:rPr>
      </w:pPr>
      <w:r w:rsidRPr="00B8374C">
        <w:rPr>
          <w:sz w:val="28"/>
          <w:lang w:val="uk-UA"/>
        </w:rPr>
        <w:t xml:space="preserve">M – маса та пов'язані з нею величини; </w:t>
      </w:r>
    </w:p>
    <w:p w:rsidR="00D25CEA" w:rsidRPr="00B8374C" w:rsidRDefault="00D25CEA" w:rsidP="00D25CEA">
      <w:pPr>
        <w:spacing w:line="276" w:lineRule="auto"/>
        <w:ind w:firstLine="851"/>
        <w:jc w:val="both"/>
        <w:rPr>
          <w:sz w:val="28"/>
          <w:lang w:val="uk-UA"/>
        </w:rPr>
      </w:pPr>
      <w:proofErr w:type="spellStart"/>
      <w:r w:rsidRPr="00B8374C">
        <w:rPr>
          <w:sz w:val="28"/>
          <w:lang w:val="uk-UA"/>
        </w:rPr>
        <w:t>PR</w:t>
      </w:r>
      <w:proofErr w:type="spellEnd"/>
      <w:r w:rsidRPr="00B8374C">
        <w:rPr>
          <w:sz w:val="28"/>
          <w:lang w:val="uk-UA"/>
        </w:rPr>
        <w:t xml:space="preserve"> – фотометрія; </w:t>
      </w:r>
    </w:p>
    <w:p w:rsidR="00D25CEA" w:rsidRPr="00B8374C" w:rsidRDefault="00D25CEA" w:rsidP="00D25CEA">
      <w:pPr>
        <w:spacing w:line="276" w:lineRule="auto"/>
        <w:ind w:firstLine="851"/>
        <w:jc w:val="both"/>
        <w:rPr>
          <w:sz w:val="28"/>
          <w:lang w:val="uk-UA"/>
        </w:rPr>
      </w:pPr>
      <w:proofErr w:type="spellStart"/>
      <w:r w:rsidRPr="00B8374C">
        <w:rPr>
          <w:sz w:val="28"/>
          <w:lang w:val="uk-UA"/>
        </w:rPr>
        <w:t>QM</w:t>
      </w:r>
      <w:proofErr w:type="spellEnd"/>
      <w:r w:rsidRPr="00B8374C">
        <w:rPr>
          <w:sz w:val="28"/>
          <w:lang w:val="uk-UA"/>
        </w:rPr>
        <w:t xml:space="preserve"> – хімія (кількість речовин); </w:t>
      </w:r>
    </w:p>
    <w:p w:rsidR="00D25CEA" w:rsidRPr="00B8374C" w:rsidRDefault="00D25CEA" w:rsidP="00D25CEA">
      <w:pPr>
        <w:spacing w:line="276" w:lineRule="auto"/>
        <w:ind w:firstLine="851"/>
        <w:jc w:val="both"/>
        <w:rPr>
          <w:sz w:val="28"/>
          <w:lang w:val="uk-UA"/>
        </w:rPr>
      </w:pPr>
      <w:proofErr w:type="spellStart"/>
      <w:r w:rsidRPr="00B8374C">
        <w:rPr>
          <w:sz w:val="28"/>
          <w:lang w:val="uk-UA"/>
        </w:rPr>
        <w:t>RІ</w:t>
      </w:r>
      <w:proofErr w:type="spellEnd"/>
      <w:r w:rsidRPr="00B8374C">
        <w:rPr>
          <w:sz w:val="28"/>
          <w:lang w:val="uk-UA"/>
        </w:rPr>
        <w:t xml:space="preserve"> – іонізуюче випромінювання; </w:t>
      </w:r>
    </w:p>
    <w:p w:rsidR="00D25CEA" w:rsidRPr="00B8374C" w:rsidRDefault="00D25CEA" w:rsidP="00D25CEA">
      <w:pPr>
        <w:spacing w:line="276" w:lineRule="auto"/>
        <w:ind w:firstLine="851"/>
        <w:jc w:val="both"/>
        <w:rPr>
          <w:sz w:val="28"/>
          <w:lang w:val="uk-UA"/>
        </w:rPr>
      </w:pPr>
      <w:r w:rsidRPr="00B8374C">
        <w:rPr>
          <w:sz w:val="28"/>
          <w:lang w:val="uk-UA"/>
        </w:rPr>
        <w:t xml:space="preserve">T – термометрія; </w:t>
      </w:r>
    </w:p>
    <w:p w:rsidR="00D25CEA" w:rsidRPr="00B8374C" w:rsidRDefault="00D25CEA" w:rsidP="00D25CEA">
      <w:pPr>
        <w:spacing w:line="276" w:lineRule="auto"/>
        <w:ind w:firstLine="851"/>
        <w:jc w:val="both"/>
        <w:rPr>
          <w:sz w:val="28"/>
          <w:lang w:val="uk-UA"/>
        </w:rPr>
      </w:pPr>
      <w:proofErr w:type="spellStart"/>
      <w:r w:rsidRPr="00B8374C">
        <w:rPr>
          <w:sz w:val="28"/>
          <w:lang w:val="uk-UA"/>
        </w:rPr>
        <w:t>TF</w:t>
      </w:r>
      <w:proofErr w:type="spellEnd"/>
      <w:r w:rsidRPr="00B8374C">
        <w:rPr>
          <w:sz w:val="28"/>
          <w:lang w:val="uk-UA"/>
        </w:rPr>
        <w:t xml:space="preserve"> – час і частота.</w:t>
      </w:r>
    </w:p>
    <w:p w:rsidR="00D25CEA" w:rsidRPr="00B8374C" w:rsidRDefault="00D25CEA" w:rsidP="00D25CEA">
      <w:pPr>
        <w:spacing w:line="276" w:lineRule="auto"/>
        <w:ind w:firstLine="851"/>
        <w:jc w:val="both"/>
        <w:rPr>
          <w:sz w:val="28"/>
          <w:lang w:val="uk-UA"/>
        </w:rPr>
      </w:pPr>
    </w:p>
    <w:p w:rsidR="00D25CEA" w:rsidRPr="00B8374C" w:rsidRDefault="00D25CEA" w:rsidP="00D25CEA">
      <w:pPr>
        <w:spacing w:line="276" w:lineRule="auto"/>
        <w:ind w:firstLine="851"/>
        <w:jc w:val="both"/>
        <w:rPr>
          <w:sz w:val="28"/>
          <w:lang w:val="uk-UA"/>
        </w:rPr>
      </w:pPr>
      <w:r w:rsidRPr="00B8374C">
        <w:rPr>
          <w:sz w:val="28"/>
          <w:lang w:val="uk-UA"/>
        </w:rPr>
        <w:t>Форма 3</w:t>
      </w:r>
    </w:p>
    <w:p w:rsidR="00D25CEA" w:rsidRPr="00B8374C" w:rsidRDefault="00D25CEA" w:rsidP="00D25CEA">
      <w:pPr>
        <w:spacing w:line="276" w:lineRule="auto"/>
        <w:ind w:firstLine="851"/>
        <w:jc w:val="both"/>
        <w:rPr>
          <w:sz w:val="28"/>
          <w:lang w:val="uk-UA"/>
        </w:rPr>
      </w:pPr>
      <w:r w:rsidRPr="00B8374C">
        <w:rPr>
          <w:sz w:val="28"/>
          <w:lang w:val="uk-UA"/>
        </w:rPr>
        <w:t>СТАН ВИРОБНИЧИХ ПРИМІЩЕНЬ</w:t>
      </w:r>
    </w:p>
    <w:p w:rsidR="00D25CEA" w:rsidRPr="00B8374C" w:rsidRDefault="00D25CEA" w:rsidP="00D25CEA">
      <w:pPr>
        <w:spacing w:line="276" w:lineRule="auto"/>
        <w:ind w:firstLine="851"/>
        <w:jc w:val="both"/>
        <w:rPr>
          <w:sz w:val="28"/>
          <w:lang w:val="uk-UA"/>
        </w:rPr>
      </w:pPr>
    </w:p>
    <w:p w:rsidR="00D25CEA" w:rsidRPr="00B8374C" w:rsidRDefault="00D25CEA" w:rsidP="00D25CEA">
      <w:pPr>
        <w:spacing w:line="276" w:lineRule="auto"/>
        <w:ind w:firstLine="851"/>
        <w:jc w:val="both"/>
        <w:rPr>
          <w:sz w:val="28"/>
          <w:lang w:val="uk-UA"/>
        </w:rPr>
      </w:pPr>
      <w:r w:rsidRPr="00B8374C">
        <w:rPr>
          <w:sz w:val="28"/>
          <w:lang w:val="uk-UA"/>
        </w:rPr>
        <w:t xml:space="preserve">Дана форма описує приміщення які </w:t>
      </w:r>
      <w:proofErr w:type="spellStart"/>
      <w:r w:rsidRPr="00B8374C">
        <w:rPr>
          <w:sz w:val="28"/>
          <w:lang w:val="uk-UA"/>
        </w:rPr>
        <w:t>використорує</w:t>
      </w:r>
      <w:proofErr w:type="spellEnd"/>
      <w:r w:rsidRPr="00B8374C">
        <w:rPr>
          <w:sz w:val="28"/>
          <w:lang w:val="uk-UA"/>
        </w:rPr>
        <w:t xml:space="preserve"> лабораторія для проведення робіт. В цій формі вказується площа, кліматичні умови, наявність електромагнітних полів, наявність вібрацій, рівень освітленості, та інші фактори, що можуть впливати на процес вимірювань. Вказуються також виміряні значення тих </w:t>
      </w:r>
      <w:proofErr w:type="spellStart"/>
      <w:r w:rsidRPr="00B8374C">
        <w:rPr>
          <w:sz w:val="28"/>
          <w:lang w:val="uk-UA"/>
        </w:rPr>
        <w:t>параметррів</w:t>
      </w:r>
      <w:proofErr w:type="spellEnd"/>
      <w:r w:rsidRPr="00B8374C">
        <w:rPr>
          <w:sz w:val="28"/>
          <w:lang w:val="uk-UA"/>
        </w:rPr>
        <w:t>, які відображені в формі.</w:t>
      </w:r>
    </w:p>
    <w:p w:rsidR="00D25CEA" w:rsidRPr="00B8374C" w:rsidRDefault="00D25CEA" w:rsidP="00D25CEA">
      <w:pPr>
        <w:spacing w:line="276" w:lineRule="auto"/>
        <w:ind w:firstLine="851"/>
        <w:jc w:val="both"/>
        <w:rPr>
          <w:sz w:val="28"/>
          <w:lang w:val="uk-UA"/>
        </w:rPr>
      </w:pPr>
      <w:r w:rsidRPr="00B8374C">
        <w:rPr>
          <w:sz w:val="28"/>
          <w:lang w:val="uk-UA"/>
        </w:rPr>
        <w:t xml:space="preserve">Робиться це для того, аби, </w:t>
      </w:r>
      <w:proofErr w:type="spellStart"/>
      <w:r w:rsidRPr="00B8374C">
        <w:rPr>
          <w:sz w:val="28"/>
          <w:lang w:val="uk-UA"/>
        </w:rPr>
        <w:t>аби</w:t>
      </w:r>
      <w:proofErr w:type="spellEnd"/>
      <w:r w:rsidRPr="00B8374C">
        <w:rPr>
          <w:sz w:val="28"/>
          <w:lang w:val="uk-UA"/>
        </w:rPr>
        <w:t xml:space="preserve"> продемонструвати, відповідність приміщення вимогам, які необхідно забезпечити для виконання калібрувальних та випробувальних робіт з певного виду вимірювань. </w:t>
      </w:r>
    </w:p>
    <w:p w:rsidR="00D25CEA" w:rsidRPr="00B8374C" w:rsidRDefault="00D25CEA" w:rsidP="00D25CEA">
      <w:pPr>
        <w:spacing w:line="276" w:lineRule="auto"/>
        <w:ind w:firstLine="851"/>
        <w:jc w:val="both"/>
        <w:rPr>
          <w:sz w:val="28"/>
          <w:lang w:val="uk-UA"/>
        </w:rPr>
      </w:pPr>
    </w:p>
    <w:p w:rsidR="00D25CEA" w:rsidRPr="00B8374C" w:rsidRDefault="00D25CEA" w:rsidP="00D25CEA">
      <w:pPr>
        <w:spacing w:line="276" w:lineRule="auto"/>
        <w:ind w:firstLine="851"/>
        <w:jc w:val="both"/>
        <w:rPr>
          <w:sz w:val="28"/>
          <w:lang w:val="uk-UA"/>
        </w:rPr>
      </w:pPr>
      <w:r w:rsidRPr="00B8374C">
        <w:rPr>
          <w:sz w:val="28"/>
          <w:lang w:val="uk-UA"/>
        </w:rPr>
        <w:t>Форма 4</w:t>
      </w:r>
    </w:p>
    <w:p w:rsidR="00D25CEA" w:rsidRPr="00B8374C" w:rsidRDefault="00D25CEA" w:rsidP="00D25CEA">
      <w:pPr>
        <w:spacing w:line="276" w:lineRule="auto"/>
        <w:ind w:firstLine="851"/>
        <w:jc w:val="both"/>
        <w:rPr>
          <w:sz w:val="28"/>
          <w:lang w:val="uk-UA"/>
        </w:rPr>
      </w:pPr>
      <w:r w:rsidRPr="00B8374C">
        <w:rPr>
          <w:sz w:val="28"/>
          <w:lang w:val="uk-UA"/>
        </w:rPr>
        <w:t>ПЕРСОНАЛ ЛАБОРАТОРІЇ</w:t>
      </w:r>
    </w:p>
    <w:p w:rsidR="00D25CEA" w:rsidRPr="00B8374C" w:rsidRDefault="00D25CEA" w:rsidP="00D25CEA">
      <w:pPr>
        <w:spacing w:line="276" w:lineRule="auto"/>
        <w:ind w:firstLine="851"/>
        <w:jc w:val="both"/>
        <w:rPr>
          <w:sz w:val="28"/>
          <w:lang w:val="uk-UA"/>
        </w:rPr>
      </w:pPr>
      <w:r w:rsidRPr="00B8374C">
        <w:rPr>
          <w:sz w:val="28"/>
          <w:lang w:val="uk-UA"/>
        </w:rPr>
        <w:t xml:space="preserve">Дана форма паспорта призначена для того щоб підтвердити достатній рівень забезпечення персоналом, </w:t>
      </w:r>
      <w:proofErr w:type="spellStart"/>
      <w:r w:rsidRPr="00B8374C">
        <w:rPr>
          <w:sz w:val="28"/>
          <w:lang w:val="uk-UA"/>
        </w:rPr>
        <w:t>якийприймає</w:t>
      </w:r>
      <w:proofErr w:type="spellEnd"/>
      <w:r w:rsidRPr="00B8374C">
        <w:rPr>
          <w:sz w:val="28"/>
          <w:lang w:val="uk-UA"/>
        </w:rPr>
        <w:t xml:space="preserve"> участь у проведенні робіт з калібрування та випробування.</w:t>
      </w:r>
    </w:p>
    <w:p w:rsidR="00D25CEA" w:rsidRPr="00B8374C" w:rsidRDefault="00D25CEA" w:rsidP="00D25CEA">
      <w:pPr>
        <w:spacing w:line="276" w:lineRule="auto"/>
        <w:ind w:firstLine="851"/>
        <w:jc w:val="both"/>
        <w:rPr>
          <w:sz w:val="28"/>
          <w:lang w:val="uk-UA"/>
        </w:rPr>
      </w:pPr>
      <w:r w:rsidRPr="00B8374C">
        <w:rPr>
          <w:sz w:val="28"/>
          <w:lang w:val="uk-UA"/>
        </w:rPr>
        <w:t xml:space="preserve">Важливим є продемонструвати як  рівень теоретичної підготовки персоналу: реквізити документів про навчання та підвищення кваліфікації, так і навички  практичної діяльності: стаж роботи за даними видами вимірювань, участь у проектах щодо розробки методик, </w:t>
      </w:r>
      <w:proofErr w:type="spellStart"/>
      <w:r w:rsidRPr="00B8374C">
        <w:rPr>
          <w:sz w:val="28"/>
          <w:lang w:val="uk-UA"/>
        </w:rPr>
        <w:t>валідацій</w:t>
      </w:r>
      <w:proofErr w:type="spellEnd"/>
      <w:r w:rsidRPr="00B8374C">
        <w:rPr>
          <w:sz w:val="28"/>
          <w:lang w:val="uk-UA"/>
        </w:rPr>
        <w:t xml:space="preserve">, </w:t>
      </w:r>
      <w:proofErr w:type="spellStart"/>
      <w:r w:rsidRPr="00B8374C">
        <w:rPr>
          <w:sz w:val="28"/>
          <w:lang w:val="uk-UA"/>
        </w:rPr>
        <w:t>міжлабораторних</w:t>
      </w:r>
      <w:proofErr w:type="spellEnd"/>
      <w:r w:rsidRPr="00B8374C">
        <w:rPr>
          <w:sz w:val="28"/>
          <w:lang w:val="uk-UA"/>
        </w:rPr>
        <w:t xml:space="preserve"> порівнянь.</w:t>
      </w:r>
    </w:p>
    <w:p w:rsidR="00D25CEA" w:rsidRPr="00B8374C" w:rsidRDefault="00D25CEA" w:rsidP="00D25CEA">
      <w:pPr>
        <w:spacing w:line="276" w:lineRule="auto"/>
        <w:ind w:firstLine="851"/>
        <w:jc w:val="both"/>
        <w:rPr>
          <w:sz w:val="28"/>
          <w:lang w:val="uk-UA"/>
        </w:rPr>
      </w:pPr>
      <w:r w:rsidRPr="00B8374C">
        <w:rPr>
          <w:sz w:val="28"/>
          <w:lang w:val="uk-UA"/>
        </w:rPr>
        <w:t>Примітка 1.  У формі слід навести відомості відповідно до Заявки (Ф-08.00.02).</w:t>
      </w:r>
    </w:p>
    <w:p w:rsidR="00D25CEA" w:rsidRPr="00B8374C" w:rsidRDefault="00D25CEA" w:rsidP="00D25CEA">
      <w:pPr>
        <w:spacing w:line="276" w:lineRule="auto"/>
        <w:ind w:firstLine="851"/>
        <w:jc w:val="both"/>
        <w:rPr>
          <w:sz w:val="28"/>
          <w:lang w:val="uk-UA"/>
        </w:rPr>
      </w:pPr>
      <w:r w:rsidRPr="00B8374C">
        <w:rPr>
          <w:sz w:val="28"/>
          <w:lang w:val="uk-UA"/>
        </w:rPr>
        <w:t xml:space="preserve">Примітка 2. У колонці 4 інформація зазначається тільки про кваліфікацію щодо  калібрування </w:t>
      </w:r>
      <w:proofErr w:type="spellStart"/>
      <w:r w:rsidRPr="00B8374C">
        <w:rPr>
          <w:sz w:val="28"/>
          <w:lang w:val="uk-UA"/>
        </w:rPr>
        <w:t>устатковання</w:t>
      </w:r>
      <w:proofErr w:type="spellEnd"/>
      <w:r w:rsidRPr="00B8374C">
        <w:rPr>
          <w:sz w:val="28"/>
          <w:lang w:val="uk-UA"/>
        </w:rPr>
        <w:t xml:space="preserve"> окремо для кожного з </w:t>
      </w:r>
      <w:r w:rsidRPr="00B8374C">
        <w:rPr>
          <w:sz w:val="28"/>
          <w:lang w:val="uk-UA"/>
        </w:rPr>
        <w:lastRenderedPageBreak/>
        <w:t xml:space="preserve">наведених у формі 2 видів вимірювань або типів </w:t>
      </w:r>
      <w:proofErr w:type="spellStart"/>
      <w:r w:rsidRPr="00B8374C">
        <w:rPr>
          <w:sz w:val="28"/>
          <w:lang w:val="uk-UA"/>
        </w:rPr>
        <w:t>устатковання</w:t>
      </w:r>
      <w:proofErr w:type="spellEnd"/>
      <w:r w:rsidRPr="00B8374C">
        <w:rPr>
          <w:sz w:val="28"/>
          <w:lang w:val="uk-UA"/>
        </w:rPr>
        <w:t xml:space="preserve"> (об’єктів вимірювань).</w:t>
      </w:r>
    </w:p>
    <w:p w:rsidR="00D25CEA" w:rsidRPr="00B8374C" w:rsidRDefault="00D25CEA" w:rsidP="00D25CEA">
      <w:pPr>
        <w:spacing w:line="276" w:lineRule="auto"/>
        <w:ind w:firstLine="851"/>
        <w:jc w:val="both"/>
        <w:rPr>
          <w:sz w:val="28"/>
          <w:lang w:val="uk-UA"/>
        </w:rPr>
      </w:pPr>
      <w:r w:rsidRPr="00B8374C">
        <w:rPr>
          <w:sz w:val="28"/>
          <w:lang w:val="uk-UA"/>
        </w:rPr>
        <w:t xml:space="preserve"> Примітка 3. У колонці 5 досвід з проведення калібрування вказувати, як загальний термін участі у проведенні калібрувань </w:t>
      </w:r>
      <w:proofErr w:type="spellStart"/>
      <w:r w:rsidRPr="00B8374C">
        <w:rPr>
          <w:sz w:val="28"/>
          <w:lang w:val="uk-UA"/>
        </w:rPr>
        <w:t>устатковання</w:t>
      </w:r>
      <w:proofErr w:type="spellEnd"/>
      <w:r w:rsidRPr="00B8374C">
        <w:rPr>
          <w:sz w:val="28"/>
          <w:lang w:val="uk-UA"/>
        </w:rPr>
        <w:t xml:space="preserve">, згідно </w:t>
      </w:r>
      <w:proofErr w:type="spellStart"/>
      <w:r w:rsidRPr="00B8374C">
        <w:rPr>
          <w:sz w:val="28"/>
          <w:lang w:val="uk-UA"/>
        </w:rPr>
        <w:t>застандартизованих</w:t>
      </w:r>
      <w:proofErr w:type="spellEnd"/>
      <w:r w:rsidRPr="00B8374C">
        <w:rPr>
          <w:sz w:val="28"/>
          <w:lang w:val="uk-UA"/>
        </w:rPr>
        <w:t xml:space="preserve"> методів/методик калібрування і розроблених КЛ </w:t>
      </w:r>
      <w:proofErr w:type="spellStart"/>
      <w:r w:rsidRPr="00B8374C">
        <w:rPr>
          <w:sz w:val="28"/>
          <w:lang w:val="uk-UA"/>
        </w:rPr>
        <w:t>валідованих</w:t>
      </w:r>
      <w:proofErr w:type="spellEnd"/>
      <w:r w:rsidRPr="00B8374C">
        <w:rPr>
          <w:sz w:val="28"/>
          <w:lang w:val="uk-UA"/>
        </w:rPr>
        <w:t xml:space="preserve"> методів/методик калібрування (досвід у проведенні повірки </w:t>
      </w:r>
      <w:proofErr w:type="spellStart"/>
      <w:r w:rsidRPr="00B8374C">
        <w:rPr>
          <w:sz w:val="28"/>
          <w:lang w:val="uk-UA"/>
        </w:rPr>
        <w:t>ЗВТ</w:t>
      </w:r>
      <w:proofErr w:type="spellEnd"/>
      <w:r w:rsidRPr="00B8374C">
        <w:rPr>
          <w:sz w:val="28"/>
          <w:lang w:val="uk-UA"/>
        </w:rPr>
        <w:t xml:space="preserve"> не враховується).</w:t>
      </w:r>
    </w:p>
    <w:p w:rsidR="00D25CEA" w:rsidRPr="00B8374C" w:rsidRDefault="00D25CEA" w:rsidP="00D25CEA">
      <w:pPr>
        <w:spacing w:line="276" w:lineRule="auto"/>
        <w:ind w:firstLine="851"/>
        <w:jc w:val="both"/>
        <w:rPr>
          <w:sz w:val="28"/>
          <w:lang w:val="uk-UA"/>
        </w:rPr>
      </w:pPr>
    </w:p>
    <w:p w:rsidR="00D25CEA" w:rsidRPr="00B8374C" w:rsidRDefault="00D25CEA" w:rsidP="00D25CEA">
      <w:pPr>
        <w:spacing w:line="276" w:lineRule="auto"/>
        <w:ind w:firstLine="851"/>
        <w:jc w:val="both"/>
        <w:rPr>
          <w:sz w:val="28"/>
          <w:lang w:val="uk-UA"/>
        </w:rPr>
      </w:pPr>
      <w:r w:rsidRPr="00B8374C">
        <w:rPr>
          <w:sz w:val="28"/>
          <w:lang w:val="uk-UA"/>
        </w:rPr>
        <w:t>Форма 5</w:t>
      </w:r>
    </w:p>
    <w:p w:rsidR="00D25CEA" w:rsidRPr="00B8374C" w:rsidRDefault="00D25CEA" w:rsidP="00D25CEA">
      <w:pPr>
        <w:spacing w:line="276" w:lineRule="auto"/>
        <w:ind w:firstLine="851"/>
        <w:jc w:val="both"/>
        <w:rPr>
          <w:sz w:val="28"/>
          <w:lang w:val="uk-UA"/>
        </w:rPr>
      </w:pPr>
      <w:r w:rsidRPr="00B8374C">
        <w:rPr>
          <w:sz w:val="28"/>
          <w:lang w:val="uk-UA"/>
        </w:rPr>
        <w:t xml:space="preserve">Інформація щодо наявності еталонів </w:t>
      </w:r>
    </w:p>
    <w:p w:rsidR="00D25CEA" w:rsidRPr="00B8374C" w:rsidRDefault="00D25CEA" w:rsidP="00D25CEA">
      <w:pPr>
        <w:spacing w:line="276" w:lineRule="auto"/>
        <w:ind w:firstLine="851"/>
        <w:jc w:val="both"/>
        <w:rPr>
          <w:sz w:val="28"/>
          <w:lang w:val="uk-UA"/>
        </w:rPr>
      </w:pPr>
      <w:r w:rsidRPr="00B8374C">
        <w:rPr>
          <w:sz w:val="28"/>
          <w:lang w:val="uk-UA"/>
        </w:rPr>
        <w:t xml:space="preserve">В даній формі зазначаються типи, діапазони вимірювань, </w:t>
      </w:r>
      <w:proofErr w:type="spellStart"/>
      <w:r w:rsidRPr="00B8374C">
        <w:rPr>
          <w:sz w:val="28"/>
          <w:lang w:val="uk-UA"/>
        </w:rPr>
        <w:t>точностні</w:t>
      </w:r>
      <w:proofErr w:type="spellEnd"/>
      <w:r w:rsidRPr="00B8374C">
        <w:rPr>
          <w:sz w:val="28"/>
          <w:lang w:val="uk-UA"/>
        </w:rPr>
        <w:t xml:space="preserve"> характеристики та реквізити свідоцтв та сертифікатів тих засобів вимірювальної техніки, які використовуються в якості еталонних для кожного з видів вимірювання. Варто зазначити, що еталонним вважається в конкретній лабораторії той засіб вимірювальної техніки, який має  найвищу точність в межах даної лабораторії, і з результатами вимірювання якого порівнюють результати інших засобів при проведенні калібрування.</w:t>
      </w:r>
    </w:p>
    <w:p w:rsidR="00D25CEA" w:rsidRPr="00B8374C" w:rsidRDefault="00D25CEA" w:rsidP="00D25CEA">
      <w:pPr>
        <w:spacing w:line="276" w:lineRule="auto"/>
        <w:ind w:firstLine="851"/>
        <w:jc w:val="both"/>
        <w:rPr>
          <w:sz w:val="28"/>
          <w:lang w:val="uk-UA"/>
        </w:rPr>
      </w:pPr>
      <w:r w:rsidRPr="00B8374C">
        <w:rPr>
          <w:sz w:val="28"/>
          <w:lang w:val="uk-UA"/>
        </w:rPr>
        <w:t>Дана форма є особливо важливою, оскільки саме вона вказує на вимірювальні можливості лабораторії.</w:t>
      </w:r>
    </w:p>
    <w:p w:rsidR="00D25CEA" w:rsidRPr="00B8374C" w:rsidRDefault="00D25CEA" w:rsidP="00D25CEA">
      <w:pPr>
        <w:spacing w:line="276" w:lineRule="auto"/>
        <w:ind w:firstLine="851"/>
        <w:jc w:val="both"/>
        <w:rPr>
          <w:sz w:val="28"/>
          <w:lang w:val="uk-UA"/>
        </w:rPr>
      </w:pPr>
      <w:r w:rsidRPr="00B8374C">
        <w:rPr>
          <w:sz w:val="28"/>
          <w:lang w:val="uk-UA"/>
        </w:rPr>
        <w:t xml:space="preserve">Примітка 1. Інформація зазначається для еталонів та </w:t>
      </w:r>
      <w:proofErr w:type="spellStart"/>
      <w:r w:rsidRPr="00B8374C">
        <w:rPr>
          <w:sz w:val="28"/>
          <w:lang w:val="uk-UA"/>
        </w:rPr>
        <w:t>ЗВТ</w:t>
      </w:r>
      <w:proofErr w:type="spellEnd"/>
      <w:r w:rsidRPr="00B8374C">
        <w:rPr>
          <w:sz w:val="28"/>
          <w:lang w:val="uk-UA"/>
        </w:rPr>
        <w:t xml:space="preserve">, які мають найвищі метрологічні властивості серед еталонів та </w:t>
      </w:r>
      <w:proofErr w:type="spellStart"/>
      <w:r w:rsidRPr="00B8374C">
        <w:rPr>
          <w:sz w:val="28"/>
          <w:lang w:val="uk-UA"/>
        </w:rPr>
        <w:t>ЗВТ</w:t>
      </w:r>
      <w:proofErr w:type="spellEnd"/>
      <w:r w:rsidRPr="00B8374C">
        <w:rPr>
          <w:sz w:val="28"/>
          <w:lang w:val="uk-UA"/>
        </w:rPr>
        <w:t xml:space="preserve"> даної вимірюваної величини, що має та використовує КЛ для калібрування.</w:t>
      </w:r>
    </w:p>
    <w:p w:rsidR="00D25CEA" w:rsidRPr="00B8374C" w:rsidRDefault="00D25CEA" w:rsidP="00D25CEA">
      <w:pPr>
        <w:spacing w:line="276" w:lineRule="auto"/>
        <w:ind w:firstLine="851"/>
        <w:jc w:val="both"/>
        <w:rPr>
          <w:sz w:val="28"/>
          <w:lang w:val="uk-UA"/>
        </w:rPr>
      </w:pPr>
      <w:r w:rsidRPr="00B8374C">
        <w:rPr>
          <w:sz w:val="28"/>
          <w:lang w:val="uk-UA"/>
        </w:rPr>
        <w:t xml:space="preserve">Примітка 2. У колонці 6 зазначають обґрунтовані </w:t>
      </w:r>
      <w:proofErr w:type="spellStart"/>
      <w:r w:rsidRPr="00B8374C">
        <w:rPr>
          <w:sz w:val="28"/>
          <w:lang w:val="uk-UA"/>
        </w:rPr>
        <w:t>міжкалібрувальні</w:t>
      </w:r>
      <w:proofErr w:type="spellEnd"/>
      <w:r w:rsidRPr="00B8374C">
        <w:rPr>
          <w:sz w:val="28"/>
          <w:lang w:val="uk-UA"/>
        </w:rPr>
        <w:t xml:space="preserve"> інтервали,  які розраховуються для конкретної одиниці </w:t>
      </w:r>
      <w:proofErr w:type="spellStart"/>
      <w:r w:rsidRPr="00B8374C">
        <w:rPr>
          <w:sz w:val="28"/>
          <w:lang w:val="uk-UA"/>
        </w:rPr>
        <w:t>устатковання</w:t>
      </w:r>
      <w:proofErr w:type="spellEnd"/>
      <w:r w:rsidRPr="00B8374C">
        <w:rPr>
          <w:sz w:val="28"/>
          <w:lang w:val="uk-UA"/>
        </w:rPr>
        <w:t xml:space="preserve"> фахівцями КЛ згідно ДСТУ </w:t>
      </w:r>
      <w:proofErr w:type="spellStart"/>
      <w:r w:rsidRPr="00B8374C">
        <w:rPr>
          <w:sz w:val="28"/>
          <w:lang w:val="uk-UA"/>
        </w:rPr>
        <w:t>ILAC</w:t>
      </w:r>
      <w:proofErr w:type="spellEnd"/>
      <w:r w:rsidRPr="00B8374C">
        <w:rPr>
          <w:sz w:val="28"/>
          <w:lang w:val="uk-UA"/>
        </w:rPr>
        <w:t xml:space="preserve"> – G24/</w:t>
      </w:r>
      <w:proofErr w:type="spellStart"/>
      <w:r w:rsidRPr="00B8374C">
        <w:rPr>
          <w:sz w:val="28"/>
          <w:lang w:val="uk-UA"/>
        </w:rPr>
        <w:t>OIML</w:t>
      </w:r>
      <w:proofErr w:type="spellEnd"/>
      <w:r w:rsidRPr="00B8374C">
        <w:rPr>
          <w:sz w:val="28"/>
          <w:lang w:val="uk-UA"/>
        </w:rPr>
        <w:t xml:space="preserve"> D 10:2013, та на підставі яких складається програма/графік калібрування еталонів та </w:t>
      </w:r>
      <w:proofErr w:type="spellStart"/>
      <w:r w:rsidRPr="00B8374C">
        <w:rPr>
          <w:sz w:val="28"/>
          <w:lang w:val="uk-UA"/>
        </w:rPr>
        <w:t>ЗВТ</w:t>
      </w:r>
      <w:proofErr w:type="spellEnd"/>
      <w:r w:rsidRPr="00B8374C">
        <w:rPr>
          <w:sz w:val="28"/>
          <w:lang w:val="uk-UA"/>
        </w:rPr>
        <w:t xml:space="preserve"> КЛ.</w:t>
      </w:r>
    </w:p>
    <w:p w:rsidR="00D25CEA" w:rsidRPr="00B8374C" w:rsidRDefault="00D25CEA" w:rsidP="00D25CEA">
      <w:pPr>
        <w:spacing w:line="276" w:lineRule="auto"/>
        <w:ind w:firstLine="851"/>
        <w:jc w:val="both"/>
        <w:rPr>
          <w:sz w:val="28"/>
          <w:lang w:val="uk-UA"/>
        </w:rPr>
      </w:pPr>
      <w:r w:rsidRPr="00B8374C">
        <w:rPr>
          <w:sz w:val="28"/>
          <w:lang w:val="uk-UA"/>
        </w:rPr>
        <w:t>Форма 6</w:t>
      </w:r>
    </w:p>
    <w:p w:rsidR="00D25CEA" w:rsidRPr="00B8374C" w:rsidRDefault="00D25CEA" w:rsidP="00D25CEA">
      <w:pPr>
        <w:spacing w:line="276" w:lineRule="auto"/>
        <w:ind w:firstLine="851"/>
        <w:jc w:val="both"/>
        <w:rPr>
          <w:sz w:val="28"/>
          <w:lang w:val="uk-UA"/>
        </w:rPr>
      </w:pPr>
    </w:p>
    <w:p w:rsidR="00D25CEA" w:rsidRPr="00B8374C" w:rsidRDefault="00D25CEA" w:rsidP="00D25CEA">
      <w:pPr>
        <w:spacing w:line="276" w:lineRule="auto"/>
        <w:ind w:firstLine="851"/>
        <w:jc w:val="both"/>
        <w:rPr>
          <w:sz w:val="28"/>
          <w:lang w:val="uk-UA"/>
        </w:rPr>
      </w:pPr>
      <w:r w:rsidRPr="00B8374C">
        <w:rPr>
          <w:sz w:val="28"/>
          <w:lang w:val="uk-UA"/>
        </w:rPr>
        <w:t xml:space="preserve">Інформація щодо наявності допоміжного </w:t>
      </w:r>
      <w:proofErr w:type="spellStart"/>
      <w:r w:rsidRPr="00B8374C">
        <w:rPr>
          <w:sz w:val="28"/>
          <w:lang w:val="uk-UA"/>
        </w:rPr>
        <w:t>устатковання</w:t>
      </w:r>
      <w:proofErr w:type="spellEnd"/>
    </w:p>
    <w:p w:rsidR="00D25CEA" w:rsidRPr="00B8374C" w:rsidRDefault="00D25CEA" w:rsidP="00D25CEA">
      <w:pPr>
        <w:spacing w:line="276" w:lineRule="auto"/>
        <w:ind w:firstLine="851"/>
        <w:jc w:val="both"/>
        <w:rPr>
          <w:sz w:val="28"/>
          <w:lang w:val="uk-UA"/>
        </w:rPr>
      </w:pPr>
      <w:r w:rsidRPr="00B8374C">
        <w:rPr>
          <w:sz w:val="28"/>
          <w:lang w:val="uk-UA"/>
        </w:rPr>
        <w:t>В процесі проведення робіт з калібрування застосовуються не лише еталони. Також застосовується багато засобів вимірювальної техніки для контролю кліматичних умов, допоміжних параметрів при вимірюванні, контролю напруги живлення, освітленості, та інших можливих чинників при вимірюваннях. Також, до складу допоміжного обладнання входять термостати, центрифуги ,вібростенди, генератори струму, напруги, та електромагнітних полів, установки для створення потоку рідин та газів, освітлювальні стенди, тощо.</w:t>
      </w:r>
    </w:p>
    <w:p w:rsidR="00D25CEA" w:rsidRPr="00B8374C" w:rsidRDefault="00D25CEA" w:rsidP="00D25CEA">
      <w:pPr>
        <w:spacing w:line="276" w:lineRule="auto"/>
        <w:ind w:firstLine="851"/>
        <w:jc w:val="both"/>
        <w:rPr>
          <w:sz w:val="28"/>
          <w:lang w:val="uk-UA"/>
        </w:rPr>
      </w:pPr>
      <w:r w:rsidRPr="00B8374C">
        <w:rPr>
          <w:sz w:val="28"/>
          <w:lang w:val="uk-UA"/>
        </w:rPr>
        <w:t xml:space="preserve">Таким чином, допоміжне обладнання, це все те устаткування, яке застосовується для відтворення та стабілізації контрольованих фізичних </w:t>
      </w:r>
      <w:r w:rsidRPr="00B8374C">
        <w:rPr>
          <w:sz w:val="28"/>
          <w:lang w:val="uk-UA"/>
        </w:rPr>
        <w:lastRenderedPageBreak/>
        <w:t xml:space="preserve">величин, та контролю і реєстрації факторів, що впливають на процес вимірювання з метою їх аналізу та, за потреби, внесення </w:t>
      </w:r>
      <w:proofErr w:type="spellStart"/>
      <w:r w:rsidRPr="00B8374C">
        <w:rPr>
          <w:sz w:val="28"/>
          <w:lang w:val="uk-UA"/>
        </w:rPr>
        <w:t>коригуючих</w:t>
      </w:r>
      <w:proofErr w:type="spellEnd"/>
      <w:r w:rsidRPr="00B8374C">
        <w:rPr>
          <w:sz w:val="28"/>
          <w:lang w:val="uk-UA"/>
        </w:rPr>
        <w:t xml:space="preserve"> поправок до результатів вимірювання.</w:t>
      </w:r>
    </w:p>
    <w:p w:rsidR="00D25CEA" w:rsidRPr="00B8374C" w:rsidRDefault="00D25CEA" w:rsidP="00D25CEA">
      <w:pPr>
        <w:spacing w:line="276" w:lineRule="auto"/>
        <w:ind w:firstLine="851"/>
        <w:jc w:val="both"/>
        <w:rPr>
          <w:sz w:val="28"/>
          <w:lang w:val="uk-UA"/>
        </w:rPr>
      </w:pPr>
      <w:r w:rsidRPr="00B8374C">
        <w:rPr>
          <w:sz w:val="28"/>
          <w:lang w:val="uk-UA"/>
        </w:rPr>
        <w:t xml:space="preserve">Примітка 1. Інформація зазначається для еталонів, </w:t>
      </w:r>
      <w:proofErr w:type="spellStart"/>
      <w:r w:rsidRPr="00B8374C">
        <w:rPr>
          <w:sz w:val="28"/>
          <w:lang w:val="uk-UA"/>
        </w:rPr>
        <w:t>ЗВТ</w:t>
      </w:r>
      <w:proofErr w:type="spellEnd"/>
      <w:r w:rsidRPr="00B8374C">
        <w:rPr>
          <w:sz w:val="28"/>
          <w:lang w:val="uk-UA"/>
        </w:rPr>
        <w:t xml:space="preserve"> та  обладнання, які не мають найвищих метрологічних властивостей, що використовує КЛ при проведенні калібрування.</w:t>
      </w:r>
    </w:p>
    <w:p w:rsidR="00D25CEA" w:rsidRPr="00B8374C" w:rsidRDefault="00D25CEA" w:rsidP="00D25CEA">
      <w:pPr>
        <w:spacing w:line="276" w:lineRule="auto"/>
        <w:ind w:firstLine="851"/>
        <w:jc w:val="both"/>
        <w:rPr>
          <w:sz w:val="28"/>
          <w:lang w:val="uk-UA"/>
        </w:rPr>
      </w:pPr>
      <w:r w:rsidRPr="00B8374C">
        <w:rPr>
          <w:sz w:val="28"/>
          <w:lang w:val="uk-UA"/>
        </w:rPr>
        <w:t xml:space="preserve">Примітка 2. У колонці 6 зазначають обґрунтовані </w:t>
      </w:r>
      <w:proofErr w:type="spellStart"/>
      <w:r w:rsidRPr="00B8374C">
        <w:rPr>
          <w:sz w:val="28"/>
          <w:lang w:val="uk-UA"/>
        </w:rPr>
        <w:t>міжкалібрувальні</w:t>
      </w:r>
      <w:proofErr w:type="spellEnd"/>
      <w:r w:rsidRPr="00B8374C">
        <w:rPr>
          <w:sz w:val="28"/>
          <w:lang w:val="uk-UA"/>
        </w:rPr>
        <w:t xml:space="preserve"> інтервали,  які розраховуються для конкретної одиниці </w:t>
      </w:r>
      <w:proofErr w:type="spellStart"/>
      <w:r w:rsidRPr="00B8374C">
        <w:rPr>
          <w:sz w:val="28"/>
          <w:lang w:val="uk-UA"/>
        </w:rPr>
        <w:t>устатковання</w:t>
      </w:r>
      <w:proofErr w:type="spellEnd"/>
      <w:r w:rsidRPr="00B8374C">
        <w:rPr>
          <w:sz w:val="28"/>
          <w:lang w:val="uk-UA"/>
        </w:rPr>
        <w:t xml:space="preserve"> фахівцями КЛ згідно ДСТУ </w:t>
      </w:r>
      <w:proofErr w:type="spellStart"/>
      <w:r w:rsidRPr="00B8374C">
        <w:rPr>
          <w:sz w:val="28"/>
          <w:lang w:val="uk-UA"/>
        </w:rPr>
        <w:t>ILAC</w:t>
      </w:r>
      <w:proofErr w:type="spellEnd"/>
      <w:r w:rsidRPr="00B8374C">
        <w:rPr>
          <w:sz w:val="28"/>
          <w:lang w:val="uk-UA"/>
        </w:rPr>
        <w:t xml:space="preserve"> – G24/</w:t>
      </w:r>
      <w:proofErr w:type="spellStart"/>
      <w:r w:rsidRPr="00B8374C">
        <w:rPr>
          <w:sz w:val="28"/>
          <w:lang w:val="uk-UA"/>
        </w:rPr>
        <w:t>OIML</w:t>
      </w:r>
      <w:proofErr w:type="spellEnd"/>
      <w:r w:rsidRPr="00B8374C">
        <w:rPr>
          <w:sz w:val="28"/>
          <w:lang w:val="uk-UA"/>
        </w:rPr>
        <w:t xml:space="preserve"> D 10:2013, та на підставі яких складається програма/графік калібрування допоміжного </w:t>
      </w:r>
      <w:proofErr w:type="spellStart"/>
      <w:r w:rsidRPr="00B8374C">
        <w:rPr>
          <w:sz w:val="28"/>
          <w:lang w:val="uk-UA"/>
        </w:rPr>
        <w:t>устатковання</w:t>
      </w:r>
      <w:proofErr w:type="spellEnd"/>
      <w:r w:rsidRPr="00B8374C">
        <w:rPr>
          <w:sz w:val="28"/>
          <w:lang w:val="uk-UA"/>
        </w:rPr>
        <w:t xml:space="preserve"> КЛ.</w:t>
      </w:r>
    </w:p>
    <w:p w:rsidR="00D25CEA" w:rsidRPr="00B8374C" w:rsidRDefault="00D25CEA" w:rsidP="00D25CEA">
      <w:pPr>
        <w:spacing w:line="276" w:lineRule="auto"/>
        <w:ind w:firstLine="851"/>
        <w:jc w:val="both"/>
        <w:rPr>
          <w:sz w:val="28"/>
          <w:lang w:val="uk-UA"/>
        </w:rPr>
      </w:pPr>
    </w:p>
    <w:p w:rsidR="00D25CEA" w:rsidRPr="00B8374C" w:rsidRDefault="00D25CEA" w:rsidP="00D25CEA">
      <w:pPr>
        <w:spacing w:line="276" w:lineRule="auto"/>
        <w:ind w:firstLine="851"/>
        <w:jc w:val="both"/>
        <w:rPr>
          <w:sz w:val="28"/>
          <w:lang w:val="uk-UA"/>
        </w:rPr>
      </w:pPr>
    </w:p>
    <w:p w:rsidR="00D25CEA" w:rsidRPr="00B8374C" w:rsidRDefault="00D25CEA" w:rsidP="00D25CEA">
      <w:pPr>
        <w:spacing w:line="276" w:lineRule="auto"/>
        <w:ind w:firstLine="851"/>
        <w:jc w:val="both"/>
        <w:rPr>
          <w:sz w:val="28"/>
          <w:lang w:val="uk-UA"/>
        </w:rPr>
      </w:pPr>
      <w:r w:rsidRPr="00B8374C">
        <w:rPr>
          <w:sz w:val="28"/>
          <w:lang w:val="uk-UA"/>
        </w:rPr>
        <w:t>Форма 7</w:t>
      </w:r>
    </w:p>
    <w:p w:rsidR="00D25CEA" w:rsidRPr="00B8374C" w:rsidRDefault="00D25CEA" w:rsidP="00D25CEA">
      <w:pPr>
        <w:spacing w:line="276" w:lineRule="auto"/>
        <w:ind w:firstLine="851"/>
        <w:jc w:val="both"/>
        <w:rPr>
          <w:sz w:val="28"/>
          <w:lang w:val="uk-UA"/>
        </w:rPr>
      </w:pPr>
      <w:r w:rsidRPr="00B8374C">
        <w:rPr>
          <w:sz w:val="28"/>
          <w:lang w:val="uk-UA"/>
        </w:rPr>
        <w:t>Інформація щодо ОСНАЩЕННЯ СТАНДАРТНИМИ ЗРАЗКАМИ (</w:t>
      </w:r>
      <w:proofErr w:type="spellStart"/>
      <w:r w:rsidRPr="00B8374C">
        <w:rPr>
          <w:sz w:val="28"/>
          <w:lang w:val="uk-UA"/>
        </w:rPr>
        <w:t>СЗ</w:t>
      </w:r>
      <w:proofErr w:type="spellEnd"/>
      <w:r w:rsidRPr="00B8374C">
        <w:rPr>
          <w:sz w:val="28"/>
          <w:lang w:val="uk-UA"/>
        </w:rPr>
        <w:t xml:space="preserve">) </w:t>
      </w:r>
    </w:p>
    <w:p w:rsidR="00D25CEA" w:rsidRPr="00B8374C" w:rsidRDefault="00D25CEA" w:rsidP="00D25CEA">
      <w:pPr>
        <w:spacing w:line="276" w:lineRule="auto"/>
        <w:ind w:firstLine="851"/>
        <w:jc w:val="both"/>
        <w:rPr>
          <w:sz w:val="28"/>
          <w:lang w:val="uk-UA"/>
        </w:rPr>
      </w:pPr>
      <w:r w:rsidRPr="00B8374C">
        <w:rPr>
          <w:sz w:val="28"/>
          <w:lang w:val="uk-UA"/>
        </w:rPr>
        <w:t xml:space="preserve">В даній формі зазначаються типи, діапазони відтворення, </w:t>
      </w:r>
      <w:proofErr w:type="spellStart"/>
      <w:r w:rsidRPr="00B8374C">
        <w:rPr>
          <w:sz w:val="28"/>
          <w:lang w:val="uk-UA"/>
        </w:rPr>
        <w:t>точностні</w:t>
      </w:r>
      <w:proofErr w:type="spellEnd"/>
      <w:r w:rsidRPr="00B8374C">
        <w:rPr>
          <w:sz w:val="28"/>
          <w:lang w:val="uk-UA"/>
        </w:rPr>
        <w:t xml:space="preserve"> характеристики та реквізити свідоцтв та сертифікатів стандартних зразків, які використовуються в якості еталонних для кожного з видів </w:t>
      </w:r>
      <w:proofErr w:type="spellStart"/>
      <w:r w:rsidRPr="00B8374C">
        <w:rPr>
          <w:sz w:val="28"/>
          <w:lang w:val="uk-UA"/>
        </w:rPr>
        <w:t>вимірювання.Стандартні</w:t>
      </w:r>
      <w:proofErr w:type="spellEnd"/>
      <w:r w:rsidRPr="00B8374C">
        <w:rPr>
          <w:sz w:val="28"/>
          <w:lang w:val="uk-UA"/>
        </w:rPr>
        <w:t xml:space="preserve"> зразки: хімічні сполуки, речовини, та суміші речовин, що відтворюють різні фізико хімічні властивості,  концентрацій елементів, та складу речовин.</w:t>
      </w:r>
    </w:p>
    <w:p w:rsidR="00D25CEA" w:rsidRPr="00B8374C" w:rsidRDefault="00D25CEA" w:rsidP="00D25CEA">
      <w:pPr>
        <w:spacing w:line="276" w:lineRule="auto"/>
        <w:ind w:firstLine="851"/>
        <w:jc w:val="both"/>
        <w:rPr>
          <w:sz w:val="28"/>
          <w:lang w:val="uk-UA"/>
        </w:rPr>
      </w:pPr>
      <w:r w:rsidRPr="00B8374C">
        <w:rPr>
          <w:sz w:val="28"/>
          <w:lang w:val="uk-UA"/>
        </w:rPr>
        <w:t>Стандартні розчини є еталонними зразками при проведенні калібрувальних робіт.</w:t>
      </w:r>
    </w:p>
    <w:p w:rsidR="00D25CEA" w:rsidRPr="00B8374C" w:rsidRDefault="00D25CEA" w:rsidP="00D25CEA">
      <w:pPr>
        <w:spacing w:line="276" w:lineRule="auto"/>
        <w:ind w:firstLine="851"/>
        <w:jc w:val="both"/>
        <w:rPr>
          <w:sz w:val="28"/>
          <w:lang w:val="uk-UA"/>
        </w:rPr>
      </w:pPr>
    </w:p>
    <w:p w:rsidR="00D25CEA" w:rsidRDefault="00D25CEA" w:rsidP="00D25CEA">
      <w:pPr>
        <w:spacing w:line="276" w:lineRule="auto"/>
        <w:ind w:firstLine="851"/>
        <w:jc w:val="both"/>
        <w:rPr>
          <w:sz w:val="28"/>
          <w:lang w:val="uk-UA"/>
        </w:rPr>
      </w:pPr>
    </w:p>
    <w:p w:rsidR="00D25CEA" w:rsidRDefault="00D25CEA" w:rsidP="00D25CEA">
      <w:pPr>
        <w:spacing w:line="276" w:lineRule="auto"/>
        <w:ind w:firstLine="851"/>
        <w:jc w:val="both"/>
        <w:rPr>
          <w:sz w:val="28"/>
          <w:lang w:val="uk-UA"/>
        </w:rPr>
      </w:pPr>
    </w:p>
    <w:p w:rsidR="00D25CEA" w:rsidRDefault="00D25CEA" w:rsidP="00D25CEA">
      <w:pPr>
        <w:spacing w:line="276" w:lineRule="auto"/>
        <w:ind w:firstLine="851"/>
        <w:jc w:val="both"/>
        <w:rPr>
          <w:sz w:val="28"/>
          <w:lang w:val="uk-UA"/>
        </w:rPr>
      </w:pPr>
    </w:p>
    <w:p w:rsidR="00D25CEA" w:rsidRDefault="00D25CEA" w:rsidP="00D25CEA">
      <w:pPr>
        <w:spacing w:line="276" w:lineRule="auto"/>
        <w:ind w:firstLine="851"/>
        <w:jc w:val="both"/>
        <w:rPr>
          <w:sz w:val="28"/>
          <w:lang w:val="uk-UA"/>
        </w:rPr>
      </w:pPr>
    </w:p>
    <w:p w:rsidR="00D25CEA" w:rsidRDefault="00D25CEA" w:rsidP="00D25CEA">
      <w:pPr>
        <w:spacing w:line="276" w:lineRule="auto"/>
        <w:ind w:firstLine="851"/>
        <w:jc w:val="both"/>
        <w:rPr>
          <w:sz w:val="28"/>
          <w:lang w:val="uk-UA"/>
        </w:rPr>
      </w:pPr>
    </w:p>
    <w:p w:rsidR="00D25CEA" w:rsidRDefault="00D25CEA" w:rsidP="00D25CEA">
      <w:pPr>
        <w:spacing w:line="276" w:lineRule="auto"/>
        <w:ind w:firstLine="851"/>
        <w:jc w:val="both"/>
        <w:rPr>
          <w:sz w:val="28"/>
          <w:lang w:val="uk-UA"/>
        </w:rPr>
      </w:pPr>
    </w:p>
    <w:p w:rsidR="00D25CEA" w:rsidRDefault="00D25CEA" w:rsidP="00D25CEA">
      <w:pPr>
        <w:spacing w:line="276" w:lineRule="auto"/>
        <w:ind w:firstLine="851"/>
        <w:jc w:val="both"/>
        <w:rPr>
          <w:sz w:val="28"/>
          <w:lang w:val="uk-UA"/>
        </w:rPr>
      </w:pPr>
    </w:p>
    <w:p w:rsidR="00D25CEA" w:rsidRPr="00B8374C" w:rsidRDefault="00D25CEA" w:rsidP="00D25CEA">
      <w:pPr>
        <w:spacing w:line="276" w:lineRule="auto"/>
        <w:ind w:firstLine="851"/>
        <w:jc w:val="both"/>
        <w:rPr>
          <w:sz w:val="28"/>
          <w:lang w:val="uk-UA"/>
        </w:rPr>
      </w:pPr>
    </w:p>
    <w:p w:rsidR="00D25CEA" w:rsidRPr="00B8374C" w:rsidRDefault="00D25CEA" w:rsidP="00D25CEA">
      <w:pPr>
        <w:spacing w:line="276" w:lineRule="auto"/>
        <w:ind w:firstLine="851"/>
        <w:jc w:val="both"/>
        <w:rPr>
          <w:sz w:val="28"/>
          <w:lang w:val="uk-UA"/>
        </w:rPr>
      </w:pPr>
      <w:r w:rsidRPr="00B8374C">
        <w:rPr>
          <w:sz w:val="28"/>
          <w:lang w:val="uk-UA"/>
        </w:rPr>
        <w:t>Форма 8</w:t>
      </w:r>
    </w:p>
    <w:p w:rsidR="00D25CEA" w:rsidRPr="00B8374C" w:rsidRDefault="00D25CEA" w:rsidP="00D25CEA">
      <w:pPr>
        <w:spacing w:line="276" w:lineRule="auto"/>
        <w:ind w:firstLine="851"/>
        <w:jc w:val="both"/>
        <w:rPr>
          <w:sz w:val="28"/>
          <w:lang w:val="uk-UA"/>
        </w:rPr>
      </w:pPr>
      <w:r w:rsidRPr="00B8374C">
        <w:rPr>
          <w:sz w:val="28"/>
          <w:lang w:val="uk-UA"/>
        </w:rPr>
        <w:t xml:space="preserve">методи та </w:t>
      </w:r>
      <w:r>
        <w:rPr>
          <w:sz w:val="28"/>
          <w:lang w:val="uk-UA"/>
        </w:rPr>
        <w:t>об</w:t>
      </w:r>
      <w:r w:rsidRPr="00545C4B">
        <w:rPr>
          <w:sz w:val="28"/>
        </w:rPr>
        <w:t>’</w:t>
      </w:r>
      <w:proofErr w:type="spellStart"/>
      <w:r>
        <w:rPr>
          <w:sz w:val="28"/>
          <w:lang w:val="uk-UA"/>
        </w:rPr>
        <w:t>єкти</w:t>
      </w:r>
      <w:proofErr w:type="spellEnd"/>
      <w:r>
        <w:rPr>
          <w:sz w:val="28"/>
          <w:lang w:val="uk-UA"/>
        </w:rPr>
        <w:t xml:space="preserve"> вимірювань</w:t>
      </w:r>
      <w:r w:rsidRPr="00B8374C">
        <w:rPr>
          <w:sz w:val="28"/>
          <w:lang w:val="uk-UA"/>
        </w:rPr>
        <w:t xml:space="preserve">, що </w:t>
      </w:r>
      <w:proofErr w:type="spellStart"/>
      <w:r w:rsidRPr="00B8374C">
        <w:rPr>
          <w:sz w:val="28"/>
          <w:lang w:val="uk-UA"/>
        </w:rPr>
        <w:t>калібруються</w:t>
      </w:r>
      <w:proofErr w:type="spellEnd"/>
      <w:r>
        <w:rPr>
          <w:sz w:val="28"/>
          <w:lang w:val="uk-UA"/>
        </w:rPr>
        <w:t>, а</w:t>
      </w:r>
      <w:r w:rsidRPr="00B8374C">
        <w:rPr>
          <w:sz w:val="28"/>
          <w:lang w:val="uk-UA"/>
        </w:rPr>
        <w:t xml:space="preserve"> </w:t>
      </w:r>
      <w:r>
        <w:rPr>
          <w:sz w:val="28"/>
          <w:lang w:val="uk-UA"/>
        </w:rPr>
        <w:t>та</w:t>
      </w:r>
      <w:r w:rsidRPr="00B8374C">
        <w:rPr>
          <w:sz w:val="28"/>
          <w:lang w:val="uk-UA"/>
        </w:rPr>
        <w:t xml:space="preserve">кож  </w:t>
      </w:r>
      <w:proofErr w:type="spellStart"/>
      <w:r w:rsidRPr="00B8374C">
        <w:rPr>
          <w:sz w:val="28"/>
          <w:lang w:val="uk-UA"/>
        </w:rPr>
        <w:t>устатковання</w:t>
      </w:r>
      <w:proofErr w:type="spellEnd"/>
      <w:r w:rsidRPr="00B8374C">
        <w:rPr>
          <w:sz w:val="28"/>
          <w:lang w:val="uk-UA"/>
        </w:rPr>
        <w:t xml:space="preserve">, </w:t>
      </w:r>
      <w:r>
        <w:rPr>
          <w:sz w:val="28"/>
          <w:lang w:val="uk-UA"/>
        </w:rPr>
        <w:t>яке використовується</w:t>
      </w:r>
      <w:r w:rsidRPr="00B8374C">
        <w:rPr>
          <w:sz w:val="28"/>
          <w:lang w:val="uk-UA"/>
        </w:rPr>
        <w:t xml:space="preserve"> </w:t>
      </w:r>
      <w:r>
        <w:rPr>
          <w:sz w:val="28"/>
          <w:lang w:val="uk-UA"/>
        </w:rPr>
        <w:t>при</w:t>
      </w:r>
      <w:r w:rsidRPr="00B8374C">
        <w:rPr>
          <w:sz w:val="28"/>
          <w:lang w:val="uk-UA"/>
        </w:rPr>
        <w:t xml:space="preserve"> </w:t>
      </w:r>
      <w:proofErr w:type="spellStart"/>
      <w:r w:rsidRPr="00B8374C">
        <w:rPr>
          <w:sz w:val="28"/>
          <w:lang w:val="uk-UA"/>
        </w:rPr>
        <w:t>КалібруваннІ</w:t>
      </w:r>
      <w:proofErr w:type="spellEnd"/>
      <w:r w:rsidRPr="00B8374C">
        <w:rPr>
          <w:sz w:val="28"/>
          <w:lang w:val="uk-UA"/>
        </w:rPr>
        <w:t xml:space="preserve"> </w:t>
      </w:r>
    </w:p>
    <w:p w:rsidR="00D25CEA" w:rsidRPr="00B8374C" w:rsidRDefault="00D25CEA" w:rsidP="00D25CEA">
      <w:pPr>
        <w:spacing w:line="276" w:lineRule="auto"/>
        <w:ind w:firstLine="851"/>
        <w:jc w:val="both"/>
        <w:rPr>
          <w:sz w:val="28"/>
          <w:lang w:val="uk-UA"/>
        </w:rPr>
      </w:pPr>
      <w:r w:rsidRPr="00B8374C">
        <w:rPr>
          <w:sz w:val="28"/>
          <w:lang w:val="uk-UA"/>
        </w:rPr>
        <w:t xml:space="preserve">Дана форма є заключною таблицею, з зведеними даними щодо нормативних документів, величин, що вимірюються в лабораторії, діапазонів вимірювання, в яких </w:t>
      </w:r>
      <w:proofErr w:type="spellStart"/>
      <w:r w:rsidRPr="00B8374C">
        <w:rPr>
          <w:sz w:val="28"/>
          <w:lang w:val="uk-UA"/>
        </w:rPr>
        <w:t>проводться</w:t>
      </w:r>
      <w:proofErr w:type="spellEnd"/>
      <w:r w:rsidRPr="00B8374C">
        <w:rPr>
          <w:sz w:val="28"/>
          <w:lang w:val="uk-UA"/>
        </w:rPr>
        <w:t xml:space="preserve"> калібрування, та устаткування, яке при цьому застосовують.</w:t>
      </w:r>
    </w:p>
    <w:tbl>
      <w:tblPr>
        <w:tblW w:w="0" w:type="auto"/>
        <w:tblInd w:w="-20" w:type="dxa"/>
        <w:tblLayout w:type="fixed"/>
        <w:tblLook w:val="0000" w:firstRow="0" w:lastRow="0" w:firstColumn="0" w:lastColumn="0" w:noHBand="0" w:noVBand="0"/>
      </w:tblPr>
      <w:tblGrid>
        <w:gridCol w:w="1688"/>
        <w:gridCol w:w="2126"/>
        <w:gridCol w:w="1701"/>
        <w:gridCol w:w="1843"/>
        <w:gridCol w:w="1559"/>
        <w:gridCol w:w="1437"/>
      </w:tblGrid>
      <w:tr w:rsidR="00D25CEA" w:rsidRPr="00B8374C" w:rsidTr="00D246E7">
        <w:trPr>
          <w:trHeight w:val="524"/>
        </w:trPr>
        <w:tc>
          <w:tcPr>
            <w:tcW w:w="1688" w:type="dxa"/>
            <w:vMerge w:val="restart"/>
            <w:tcBorders>
              <w:top w:val="single" w:sz="4" w:space="0" w:color="000000"/>
              <w:left w:val="single" w:sz="4" w:space="0" w:color="000000"/>
              <w:bottom w:val="single" w:sz="4" w:space="0" w:color="000000"/>
            </w:tcBorders>
            <w:shd w:val="clear" w:color="auto" w:fill="auto"/>
          </w:tcPr>
          <w:p w:rsidR="00D25CEA" w:rsidRPr="00EE7D6C" w:rsidRDefault="00D25CEA" w:rsidP="00D246E7">
            <w:pPr>
              <w:spacing w:line="276" w:lineRule="auto"/>
              <w:ind w:firstLine="49"/>
              <w:jc w:val="both"/>
              <w:rPr>
                <w:lang w:val="uk-UA"/>
              </w:rPr>
            </w:pPr>
            <w:r w:rsidRPr="00EE7D6C">
              <w:rPr>
                <w:lang w:val="uk-UA"/>
              </w:rPr>
              <w:lastRenderedPageBreak/>
              <w:t xml:space="preserve">Позначення </w:t>
            </w:r>
          </w:p>
          <w:p w:rsidR="00D25CEA" w:rsidRPr="00EE7D6C" w:rsidRDefault="00D25CEA" w:rsidP="00D246E7">
            <w:pPr>
              <w:spacing w:line="276" w:lineRule="auto"/>
              <w:ind w:firstLine="49"/>
              <w:jc w:val="both"/>
              <w:rPr>
                <w:lang w:val="uk-UA"/>
              </w:rPr>
            </w:pPr>
            <w:r w:rsidRPr="00EE7D6C">
              <w:rPr>
                <w:lang w:val="uk-UA"/>
              </w:rPr>
              <w:t xml:space="preserve">нормативних документів </w:t>
            </w:r>
          </w:p>
          <w:p w:rsidR="00D25CEA" w:rsidRPr="00EE7D6C" w:rsidRDefault="00D25CEA" w:rsidP="00D246E7">
            <w:pPr>
              <w:spacing w:line="276" w:lineRule="auto"/>
              <w:ind w:firstLine="49"/>
              <w:jc w:val="both"/>
              <w:rPr>
                <w:lang w:val="uk-UA"/>
              </w:rPr>
            </w:pPr>
            <w:r w:rsidRPr="00EE7D6C">
              <w:rPr>
                <w:lang w:val="uk-UA"/>
              </w:rPr>
              <w:t xml:space="preserve">на методи </w:t>
            </w:r>
          </w:p>
          <w:p w:rsidR="00D25CEA" w:rsidRPr="00EE7D6C" w:rsidRDefault="00D25CEA" w:rsidP="00D246E7">
            <w:pPr>
              <w:spacing w:line="276" w:lineRule="auto"/>
              <w:ind w:firstLine="49"/>
              <w:jc w:val="both"/>
              <w:rPr>
                <w:lang w:val="uk-UA"/>
              </w:rPr>
            </w:pPr>
            <w:r w:rsidRPr="00EE7D6C">
              <w:rPr>
                <w:lang w:val="uk-UA"/>
              </w:rPr>
              <w:t>калібрування,</w:t>
            </w:r>
          </w:p>
          <w:p w:rsidR="00D25CEA" w:rsidRPr="00EE7D6C" w:rsidRDefault="00D25CEA" w:rsidP="00D246E7">
            <w:pPr>
              <w:spacing w:line="276" w:lineRule="auto"/>
              <w:ind w:firstLine="49"/>
              <w:jc w:val="both"/>
              <w:rPr>
                <w:lang w:val="uk-UA"/>
              </w:rPr>
            </w:pPr>
            <w:r w:rsidRPr="00EE7D6C">
              <w:rPr>
                <w:lang w:val="uk-UA"/>
              </w:rPr>
              <w:t xml:space="preserve">метод (принцип) вимірювання </w:t>
            </w:r>
          </w:p>
          <w:p w:rsidR="00D25CEA" w:rsidRPr="00EE7D6C" w:rsidRDefault="00D25CEA" w:rsidP="00D246E7">
            <w:pPr>
              <w:spacing w:line="276" w:lineRule="auto"/>
              <w:ind w:firstLine="49"/>
              <w:jc w:val="both"/>
              <w:rPr>
                <w:lang w:val="uk-UA"/>
              </w:rPr>
            </w:pPr>
          </w:p>
        </w:tc>
        <w:tc>
          <w:tcPr>
            <w:tcW w:w="2126" w:type="dxa"/>
            <w:vMerge w:val="restart"/>
            <w:tcBorders>
              <w:top w:val="single" w:sz="4" w:space="0" w:color="000000"/>
              <w:left w:val="single" w:sz="4" w:space="0" w:color="000000"/>
            </w:tcBorders>
            <w:shd w:val="clear" w:color="auto" w:fill="auto"/>
          </w:tcPr>
          <w:p w:rsidR="00D25CEA" w:rsidRPr="00EE7D6C" w:rsidRDefault="00D25CEA" w:rsidP="00D246E7">
            <w:pPr>
              <w:spacing w:line="276" w:lineRule="auto"/>
              <w:ind w:firstLine="62"/>
              <w:jc w:val="both"/>
              <w:rPr>
                <w:lang w:val="uk-UA"/>
              </w:rPr>
            </w:pPr>
            <w:r w:rsidRPr="00EE7D6C">
              <w:rPr>
                <w:lang w:val="uk-UA"/>
              </w:rPr>
              <w:t>Вимірювана величина</w:t>
            </w:r>
          </w:p>
          <w:p w:rsidR="00D25CEA" w:rsidRPr="00EE7D6C" w:rsidRDefault="00D25CEA" w:rsidP="00D246E7">
            <w:pPr>
              <w:spacing w:line="276" w:lineRule="auto"/>
              <w:ind w:firstLine="62"/>
              <w:jc w:val="both"/>
              <w:rPr>
                <w:lang w:val="uk-UA"/>
              </w:rPr>
            </w:pPr>
            <w:r w:rsidRPr="00EE7D6C">
              <w:rPr>
                <w:lang w:val="uk-UA"/>
              </w:rPr>
              <w:t xml:space="preserve">та </w:t>
            </w:r>
            <w:proofErr w:type="spellStart"/>
            <w:r w:rsidRPr="00EE7D6C">
              <w:rPr>
                <w:lang w:val="uk-UA"/>
              </w:rPr>
              <w:t>устатковання</w:t>
            </w:r>
            <w:proofErr w:type="spellEnd"/>
            <w:r w:rsidRPr="00EE7D6C">
              <w:rPr>
                <w:lang w:val="uk-UA"/>
              </w:rPr>
              <w:t xml:space="preserve"> (об’єкт вимірювань)</w:t>
            </w:r>
          </w:p>
          <w:p w:rsidR="00D25CEA" w:rsidRPr="00EE7D6C" w:rsidRDefault="00D25CEA" w:rsidP="00D246E7">
            <w:pPr>
              <w:spacing w:line="276" w:lineRule="auto"/>
              <w:ind w:firstLine="62"/>
              <w:jc w:val="both"/>
              <w:rPr>
                <w:lang w:val="uk-UA"/>
              </w:rPr>
            </w:pPr>
            <w:r w:rsidRPr="00EE7D6C">
              <w:rPr>
                <w:lang w:val="uk-UA"/>
              </w:rPr>
              <w:t>відповідно до сфери акредитації</w:t>
            </w:r>
          </w:p>
        </w:tc>
        <w:tc>
          <w:tcPr>
            <w:tcW w:w="1701" w:type="dxa"/>
            <w:vMerge w:val="restart"/>
            <w:tcBorders>
              <w:top w:val="single" w:sz="4" w:space="0" w:color="000000"/>
              <w:left w:val="single" w:sz="4" w:space="0" w:color="000000"/>
            </w:tcBorders>
            <w:shd w:val="clear" w:color="auto" w:fill="auto"/>
          </w:tcPr>
          <w:p w:rsidR="00D25CEA" w:rsidRPr="00EE7D6C" w:rsidRDefault="00D25CEA" w:rsidP="00D246E7">
            <w:pPr>
              <w:spacing w:line="276" w:lineRule="auto"/>
              <w:jc w:val="both"/>
              <w:rPr>
                <w:lang w:val="uk-UA"/>
              </w:rPr>
            </w:pPr>
            <w:r w:rsidRPr="00EE7D6C">
              <w:rPr>
                <w:lang w:val="uk-UA"/>
              </w:rPr>
              <w:t xml:space="preserve">Діапазон </w:t>
            </w:r>
          </w:p>
          <w:p w:rsidR="00D25CEA" w:rsidRPr="00EE7D6C" w:rsidRDefault="00D25CEA" w:rsidP="00D246E7">
            <w:pPr>
              <w:spacing w:line="276" w:lineRule="auto"/>
              <w:jc w:val="both"/>
              <w:rPr>
                <w:lang w:val="uk-UA"/>
              </w:rPr>
            </w:pPr>
            <w:r w:rsidRPr="00EE7D6C">
              <w:rPr>
                <w:lang w:val="uk-UA"/>
              </w:rPr>
              <w:t>або точка вимірювань</w:t>
            </w:r>
          </w:p>
          <w:p w:rsidR="00D25CEA" w:rsidRPr="00EE7D6C" w:rsidRDefault="00D25CEA" w:rsidP="00D246E7">
            <w:pPr>
              <w:spacing w:line="276" w:lineRule="auto"/>
              <w:jc w:val="both"/>
              <w:rPr>
                <w:lang w:val="uk-UA"/>
              </w:rPr>
            </w:pPr>
            <w:r w:rsidRPr="00EE7D6C">
              <w:rPr>
                <w:lang w:val="uk-UA"/>
              </w:rPr>
              <w:t>у яких проводиться калібрування</w:t>
            </w:r>
          </w:p>
        </w:tc>
        <w:tc>
          <w:tcPr>
            <w:tcW w:w="1843" w:type="dxa"/>
            <w:vMerge w:val="restart"/>
            <w:tcBorders>
              <w:top w:val="single" w:sz="4" w:space="0" w:color="000000"/>
              <w:left w:val="single" w:sz="4" w:space="0" w:color="000000"/>
              <w:bottom w:val="single" w:sz="4" w:space="0" w:color="000000"/>
            </w:tcBorders>
            <w:shd w:val="clear" w:color="auto" w:fill="auto"/>
          </w:tcPr>
          <w:p w:rsidR="00D25CEA" w:rsidRPr="00EE7D6C" w:rsidRDefault="00D25CEA" w:rsidP="00D246E7">
            <w:pPr>
              <w:spacing w:line="276" w:lineRule="auto"/>
              <w:jc w:val="both"/>
              <w:rPr>
                <w:lang w:val="uk-UA"/>
              </w:rPr>
            </w:pPr>
            <w:r w:rsidRPr="00EE7D6C">
              <w:rPr>
                <w:lang w:val="uk-UA"/>
              </w:rPr>
              <w:t xml:space="preserve">Розширена невизначеність вимірювань </w:t>
            </w:r>
          </w:p>
          <w:p w:rsidR="00D25CEA" w:rsidRPr="00EE7D6C" w:rsidRDefault="00D25CEA" w:rsidP="00D246E7">
            <w:pPr>
              <w:spacing w:line="276" w:lineRule="auto"/>
              <w:jc w:val="both"/>
              <w:rPr>
                <w:lang w:val="uk-UA"/>
              </w:rPr>
            </w:pPr>
            <w:r w:rsidRPr="00EE7D6C">
              <w:rPr>
                <w:lang w:val="uk-UA"/>
              </w:rPr>
              <w:t>та інші метрологічні характеристики</w:t>
            </w:r>
          </w:p>
        </w:tc>
        <w:tc>
          <w:tcPr>
            <w:tcW w:w="299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D25CEA" w:rsidRPr="00EE7D6C" w:rsidRDefault="00D25CEA" w:rsidP="00D246E7">
            <w:pPr>
              <w:spacing w:line="276" w:lineRule="auto"/>
              <w:jc w:val="both"/>
              <w:rPr>
                <w:lang w:val="uk-UA"/>
              </w:rPr>
            </w:pPr>
            <w:r w:rsidRPr="00EE7D6C">
              <w:rPr>
                <w:lang w:val="uk-UA"/>
              </w:rPr>
              <w:t xml:space="preserve">Назва та позначення </w:t>
            </w:r>
            <w:proofErr w:type="spellStart"/>
            <w:r w:rsidRPr="00EE7D6C">
              <w:rPr>
                <w:lang w:val="uk-UA"/>
              </w:rPr>
              <w:t>устатковання</w:t>
            </w:r>
            <w:proofErr w:type="spellEnd"/>
            <w:r w:rsidRPr="00EE7D6C">
              <w:rPr>
                <w:lang w:val="uk-UA"/>
              </w:rPr>
              <w:t>, що використовуються під час проведення калібрування</w:t>
            </w:r>
          </w:p>
        </w:tc>
      </w:tr>
      <w:tr w:rsidR="00D25CEA" w:rsidRPr="00B8374C" w:rsidTr="00D246E7">
        <w:trPr>
          <w:trHeight w:val="396"/>
        </w:trPr>
        <w:tc>
          <w:tcPr>
            <w:tcW w:w="1688" w:type="dxa"/>
            <w:vMerge/>
            <w:tcBorders>
              <w:top w:val="single" w:sz="4" w:space="0" w:color="000000"/>
              <w:left w:val="single" w:sz="4" w:space="0" w:color="000000"/>
              <w:bottom w:val="single" w:sz="4" w:space="0" w:color="000000"/>
            </w:tcBorders>
            <w:shd w:val="clear" w:color="auto" w:fill="auto"/>
          </w:tcPr>
          <w:p w:rsidR="00D25CEA" w:rsidRPr="00EE7D6C" w:rsidRDefault="00D25CEA" w:rsidP="00D246E7">
            <w:pPr>
              <w:spacing w:line="276" w:lineRule="auto"/>
              <w:ind w:firstLine="49"/>
              <w:jc w:val="both"/>
              <w:rPr>
                <w:lang w:val="uk-UA"/>
              </w:rPr>
            </w:pPr>
          </w:p>
        </w:tc>
        <w:tc>
          <w:tcPr>
            <w:tcW w:w="2126" w:type="dxa"/>
            <w:vMerge/>
            <w:tcBorders>
              <w:left w:val="single" w:sz="4" w:space="0" w:color="000000"/>
              <w:bottom w:val="single" w:sz="4" w:space="0" w:color="000000"/>
            </w:tcBorders>
            <w:shd w:val="clear" w:color="auto" w:fill="auto"/>
          </w:tcPr>
          <w:p w:rsidR="00D25CEA" w:rsidRPr="00EE7D6C" w:rsidRDefault="00D25CEA" w:rsidP="00D246E7">
            <w:pPr>
              <w:spacing w:line="276" w:lineRule="auto"/>
              <w:ind w:firstLine="62"/>
              <w:jc w:val="both"/>
              <w:rPr>
                <w:lang w:val="uk-UA"/>
              </w:rPr>
            </w:pPr>
          </w:p>
        </w:tc>
        <w:tc>
          <w:tcPr>
            <w:tcW w:w="1701" w:type="dxa"/>
            <w:vMerge/>
            <w:tcBorders>
              <w:left w:val="single" w:sz="4" w:space="0" w:color="000000"/>
              <w:bottom w:val="single" w:sz="4" w:space="0" w:color="000000"/>
            </w:tcBorders>
            <w:shd w:val="clear" w:color="auto" w:fill="auto"/>
          </w:tcPr>
          <w:p w:rsidR="00D25CEA" w:rsidRPr="00EE7D6C" w:rsidRDefault="00D25CEA" w:rsidP="00D246E7">
            <w:pPr>
              <w:spacing w:line="276" w:lineRule="auto"/>
              <w:jc w:val="both"/>
              <w:rPr>
                <w:lang w:val="uk-UA"/>
              </w:rPr>
            </w:pPr>
          </w:p>
        </w:tc>
        <w:tc>
          <w:tcPr>
            <w:tcW w:w="1843" w:type="dxa"/>
            <w:vMerge/>
            <w:tcBorders>
              <w:top w:val="single" w:sz="4" w:space="0" w:color="000000"/>
              <w:left w:val="single" w:sz="4" w:space="0" w:color="000000"/>
              <w:bottom w:val="single" w:sz="4" w:space="0" w:color="000000"/>
            </w:tcBorders>
            <w:shd w:val="clear" w:color="auto" w:fill="auto"/>
          </w:tcPr>
          <w:p w:rsidR="00D25CEA" w:rsidRPr="00EE7D6C" w:rsidRDefault="00D25CEA" w:rsidP="00D246E7">
            <w:pPr>
              <w:spacing w:line="276" w:lineRule="auto"/>
              <w:jc w:val="both"/>
              <w:rPr>
                <w:lang w:val="uk-UA"/>
              </w:rPr>
            </w:pPr>
          </w:p>
        </w:tc>
        <w:tc>
          <w:tcPr>
            <w:tcW w:w="2996"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D25CEA" w:rsidRPr="00EE7D6C" w:rsidRDefault="00D25CEA" w:rsidP="00D246E7">
            <w:pPr>
              <w:spacing w:line="276" w:lineRule="auto"/>
              <w:jc w:val="both"/>
              <w:rPr>
                <w:lang w:val="uk-UA"/>
              </w:rPr>
            </w:pPr>
          </w:p>
        </w:tc>
      </w:tr>
      <w:tr w:rsidR="00D25CEA" w:rsidRPr="00B8374C" w:rsidTr="00D246E7">
        <w:tc>
          <w:tcPr>
            <w:tcW w:w="1688" w:type="dxa"/>
            <w:vMerge/>
            <w:tcBorders>
              <w:top w:val="single" w:sz="4" w:space="0" w:color="000000"/>
              <w:left w:val="single" w:sz="4" w:space="0" w:color="000000"/>
            </w:tcBorders>
            <w:shd w:val="clear" w:color="auto" w:fill="auto"/>
          </w:tcPr>
          <w:p w:rsidR="00D25CEA" w:rsidRPr="00EE7D6C" w:rsidRDefault="00D25CEA" w:rsidP="00D246E7">
            <w:pPr>
              <w:spacing w:line="276" w:lineRule="auto"/>
              <w:ind w:firstLine="49"/>
              <w:jc w:val="both"/>
              <w:rPr>
                <w:lang w:val="uk-UA"/>
              </w:rPr>
            </w:pPr>
          </w:p>
        </w:tc>
        <w:tc>
          <w:tcPr>
            <w:tcW w:w="2126" w:type="dxa"/>
            <w:vMerge/>
            <w:tcBorders>
              <w:left w:val="single" w:sz="4" w:space="0" w:color="000000"/>
            </w:tcBorders>
            <w:shd w:val="clear" w:color="auto" w:fill="auto"/>
          </w:tcPr>
          <w:p w:rsidR="00D25CEA" w:rsidRPr="00EE7D6C" w:rsidRDefault="00D25CEA" w:rsidP="00D246E7">
            <w:pPr>
              <w:spacing w:line="276" w:lineRule="auto"/>
              <w:ind w:firstLine="62"/>
              <w:jc w:val="both"/>
              <w:rPr>
                <w:lang w:val="uk-UA"/>
              </w:rPr>
            </w:pPr>
          </w:p>
        </w:tc>
        <w:tc>
          <w:tcPr>
            <w:tcW w:w="1701" w:type="dxa"/>
            <w:vMerge/>
            <w:tcBorders>
              <w:left w:val="single" w:sz="4" w:space="0" w:color="000000"/>
            </w:tcBorders>
            <w:shd w:val="clear" w:color="auto" w:fill="auto"/>
          </w:tcPr>
          <w:p w:rsidR="00D25CEA" w:rsidRPr="00EE7D6C" w:rsidRDefault="00D25CEA" w:rsidP="00D246E7">
            <w:pPr>
              <w:spacing w:line="276" w:lineRule="auto"/>
              <w:jc w:val="both"/>
              <w:rPr>
                <w:lang w:val="uk-UA"/>
              </w:rPr>
            </w:pPr>
          </w:p>
        </w:tc>
        <w:tc>
          <w:tcPr>
            <w:tcW w:w="1843" w:type="dxa"/>
            <w:vMerge/>
            <w:tcBorders>
              <w:top w:val="single" w:sz="4" w:space="0" w:color="000000"/>
              <w:left w:val="single" w:sz="4" w:space="0" w:color="000000"/>
            </w:tcBorders>
            <w:shd w:val="clear" w:color="auto" w:fill="auto"/>
          </w:tcPr>
          <w:p w:rsidR="00D25CEA" w:rsidRPr="00EE7D6C" w:rsidRDefault="00D25CEA" w:rsidP="00D246E7">
            <w:pPr>
              <w:spacing w:line="276" w:lineRule="auto"/>
              <w:jc w:val="both"/>
              <w:rPr>
                <w:lang w:val="uk-UA"/>
              </w:rPr>
            </w:pPr>
          </w:p>
        </w:tc>
        <w:tc>
          <w:tcPr>
            <w:tcW w:w="1559" w:type="dxa"/>
            <w:tcBorders>
              <w:top w:val="single" w:sz="4" w:space="0" w:color="000000"/>
              <w:left w:val="single" w:sz="4" w:space="0" w:color="000000"/>
            </w:tcBorders>
            <w:shd w:val="clear" w:color="auto" w:fill="auto"/>
          </w:tcPr>
          <w:p w:rsidR="00D25CEA" w:rsidRPr="00EE7D6C" w:rsidRDefault="00D25CEA" w:rsidP="00D246E7">
            <w:pPr>
              <w:spacing w:line="276" w:lineRule="auto"/>
              <w:jc w:val="both"/>
              <w:rPr>
                <w:lang w:val="uk-UA"/>
              </w:rPr>
            </w:pPr>
            <w:r w:rsidRPr="00EE7D6C">
              <w:rPr>
                <w:lang w:val="uk-UA"/>
              </w:rPr>
              <w:t>згідно форми 5 та/або згідно форми 7</w:t>
            </w:r>
          </w:p>
        </w:tc>
        <w:tc>
          <w:tcPr>
            <w:tcW w:w="1437" w:type="dxa"/>
            <w:tcBorders>
              <w:top w:val="single" w:sz="4" w:space="0" w:color="000000"/>
              <w:left w:val="single" w:sz="4" w:space="0" w:color="000000"/>
              <w:right w:val="single" w:sz="4" w:space="0" w:color="000000"/>
            </w:tcBorders>
            <w:shd w:val="clear" w:color="auto" w:fill="auto"/>
          </w:tcPr>
          <w:p w:rsidR="00D25CEA" w:rsidRPr="00EE7D6C" w:rsidRDefault="00D25CEA" w:rsidP="00D246E7">
            <w:pPr>
              <w:spacing w:line="276" w:lineRule="auto"/>
              <w:jc w:val="both"/>
              <w:rPr>
                <w:lang w:val="uk-UA"/>
              </w:rPr>
            </w:pPr>
            <w:r w:rsidRPr="00EE7D6C">
              <w:rPr>
                <w:lang w:val="uk-UA"/>
              </w:rPr>
              <w:t>згідно форми 6</w:t>
            </w:r>
          </w:p>
        </w:tc>
      </w:tr>
      <w:tr w:rsidR="00D25CEA" w:rsidRPr="00B8374C" w:rsidTr="00D246E7">
        <w:tc>
          <w:tcPr>
            <w:tcW w:w="1688" w:type="dxa"/>
            <w:tcBorders>
              <w:top w:val="single" w:sz="4" w:space="0" w:color="000000"/>
              <w:left w:val="single" w:sz="4" w:space="0" w:color="000000"/>
              <w:bottom w:val="single" w:sz="4" w:space="0" w:color="000000"/>
            </w:tcBorders>
            <w:shd w:val="clear" w:color="auto" w:fill="auto"/>
          </w:tcPr>
          <w:p w:rsidR="00D25CEA" w:rsidRPr="00B8374C" w:rsidRDefault="00D25CEA" w:rsidP="00D246E7">
            <w:pPr>
              <w:spacing w:line="276" w:lineRule="auto"/>
              <w:ind w:firstLine="49"/>
              <w:jc w:val="both"/>
              <w:rPr>
                <w:sz w:val="28"/>
                <w:lang w:val="uk-UA"/>
              </w:rPr>
            </w:pPr>
            <w:r w:rsidRPr="00B8374C">
              <w:rPr>
                <w:sz w:val="28"/>
                <w:lang w:val="uk-UA"/>
              </w:rPr>
              <w:t>1</w:t>
            </w:r>
          </w:p>
        </w:tc>
        <w:tc>
          <w:tcPr>
            <w:tcW w:w="2126" w:type="dxa"/>
            <w:tcBorders>
              <w:top w:val="single" w:sz="4" w:space="0" w:color="000000"/>
              <w:left w:val="single" w:sz="4" w:space="0" w:color="000000"/>
              <w:bottom w:val="single" w:sz="4" w:space="0" w:color="000000"/>
            </w:tcBorders>
            <w:shd w:val="clear" w:color="auto" w:fill="auto"/>
          </w:tcPr>
          <w:p w:rsidR="00D25CEA" w:rsidRPr="00B8374C" w:rsidRDefault="00D25CEA" w:rsidP="00D246E7">
            <w:pPr>
              <w:spacing w:line="276" w:lineRule="auto"/>
              <w:ind w:firstLine="62"/>
              <w:jc w:val="both"/>
              <w:rPr>
                <w:sz w:val="28"/>
                <w:lang w:val="uk-UA"/>
              </w:rPr>
            </w:pPr>
            <w:r w:rsidRPr="00B8374C">
              <w:rPr>
                <w:sz w:val="28"/>
                <w:lang w:val="uk-UA"/>
              </w:rPr>
              <w:t>2</w:t>
            </w:r>
          </w:p>
        </w:tc>
        <w:tc>
          <w:tcPr>
            <w:tcW w:w="1701" w:type="dxa"/>
            <w:tcBorders>
              <w:top w:val="single" w:sz="4" w:space="0" w:color="000000"/>
              <w:left w:val="single" w:sz="4" w:space="0" w:color="000000"/>
              <w:bottom w:val="single" w:sz="4" w:space="0" w:color="000000"/>
            </w:tcBorders>
            <w:shd w:val="clear" w:color="auto" w:fill="auto"/>
          </w:tcPr>
          <w:p w:rsidR="00D25CEA" w:rsidRPr="00B8374C" w:rsidRDefault="00D25CEA" w:rsidP="00D246E7">
            <w:pPr>
              <w:spacing w:line="276" w:lineRule="auto"/>
              <w:jc w:val="both"/>
              <w:rPr>
                <w:sz w:val="28"/>
                <w:lang w:val="uk-UA"/>
              </w:rPr>
            </w:pPr>
            <w:r w:rsidRPr="00B8374C">
              <w:rPr>
                <w:sz w:val="28"/>
                <w:lang w:val="uk-UA"/>
              </w:rPr>
              <w:t>3</w:t>
            </w:r>
          </w:p>
        </w:tc>
        <w:tc>
          <w:tcPr>
            <w:tcW w:w="1843" w:type="dxa"/>
            <w:tcBorders>
              <w:top w:val="single" w:sz="4" w:space="0" w:color="000000"/>
              <w:left w:val="single" w:sz="4" w:space="0" w:color="000000"/>
              <w:bottom w:val="single" w:sz="4" w:space="0" w:color="000000"/>
            </w:tcBorders>
            <w:shd w:val="clear" w:color="auto" w:fill="auto"/>
          </w:tcPr>
          <w:p w:rsidR="00D25CEA" w:rsidRPr="00B8374C" w:rsidRDefault="00D25CEA" w:rsidP="00D246E7">
            <w:pPr>
              <w:spacing w:line="276" w:lineRule="auto"/>
              <w:jc w:val="both"/>
              <w:rPr>
                <w:sz w:val="28"/>
                <w:lang w:val="uk-UA"/>
              </w:rPr>
            </w:pPr>
            <w:r w:rsidRPr="00B8374C">
              <w:rPr>
                <w:sz w:val="28"/>
                <w:lang w:val="uk-UA"/>
              </w:rPr>
              <w:t>4</w:t>
            </w:r>
          </w:p>
        </w:tc>
        <w:tc>
          <w:tcPr>
            <w:tcW w:w="1559" w:type="dxa"/>
            <w:tcBorders>
              <w:top w:val="single" w:sz="4" w:space="0" w:color="000000"/>
              <w:left w:val="single" w:sz="4" w:space="0" w:color="000000"/>
              <w:bottom w:val="single" w:sz="4" w:space="0" w:color="000000"/>
            </w:tcBorders>
            <w:shd w:val="clear" w:color="auto" w:fill="auto"/>
          </w:tcPr>
          <w:p w:rsidR="00D25CEA" w:rsidRPr="00B8374C" w:rsidRDefault="00D25CEA" w:rsidP="00D246E7">
            <w:pPr>
              <w:spacing w:line="276" w:lineRule="auto"/>
              <w:jc w:val="both"/>
              <w:rPr>
                <w:sz w:val="28"/>
                <w:lang w:val="uk-UA"/>
              </w:rPr>
            </w:pPr>
            <w:r w:rsidRPr="00B8374C">
              <w:rPr>
                <w:sz w:val="28"/>
                <w:lang w:val="uk-UA"/>
              </w:rPr>
              <w:t>5</w:t>
            </w:r>
          </w:p>
        </w:tc>
        <w:tc>
          <w:tcPr>
            <w:tcW w:w="1437" w:type="dxa"/>
            <w:tcBorders>
              <w:top w:val="single" w:sz="4" w:space="0" w:color="000000"/>
              <w:left w:val="single" w:sz="4" w:space="0" w:color="000000"/>
              <w:bottom w:val="single" w:sz="4" w:space="0" w:color="000000"/>
              <w:right w:val="single" w:sz="4" w:space="0" w:color="000000"/>
            </w:tcBorders>
            <w:shd w:val="clear" w:color="auto" w:fill="auto"/>
          </w:tcPr>
          <w:p w:rsidR="00D25CEA" w:rsidRPr="00B8374C" w:rsidRDefault="00D25CEA" w:rsidP="00D246E7">
            <w:pPr>
              <w:spacing w:line="276" w:lineRule="auto"/>
              <w:jc w:val="both"/>
              <w:rPr>
                <w:sz w:val="28"/>
                <w:lang w:val="uk-UA"/>
              </w:rPr>
            </w:pPr>
            <w:r w:rsidRPr="00B8374C">
              <w:rPr>
                <w:sz w:val="28"/>
                <w:lang w:val="uk-UA"/>
              </w:rPr>
              <w:t>6</w:t>
            </w:r>
          </w:p>
        </w:tc>
      </w:tr>
      <w:tr w:rsidR="00D25CEA" w:rsidRPr="00B8374C" w:rsidTr="00D246E7">
        <w:tc>
          <w:tcPr>
            <w:tcW w:w="1688" w:type="dxa"/>
            <w:tcBorders>
              <w:top w:val="single" w:sz="4" w:space="0" w:color="000000"/>
              <w:left w:val="single" w:sz="4" w:space="0" w:color="000000"/>
              <w:bottom w:val="single" w:sz="4" w:space="0" w:color="000000"/>
            </w:tcBorders>
            <w:shd w:val="clear" w:color="auto" w:fill="auto"/>
          </w:tcPr>
          <w:p w:rsidR="00D25CEA" w:rsidRPr="00EE7D6C" w:rsidRDefault="00D25CEA" w:rsidP="00D246E7">
            <w:pPr>
              <w:spacing w:line="276" w:lineRule="auto"/>
              <w:ind w:firstLine="49"/>
              <w:jc w:val="both"/>
              <w:rPr>
                <w:lang w:val="uk-UA"/>
              </w:rPr>
            </w:pPr>
            <w:r w:rsidRPr="00EE7D6C">
              <w:rPr>
                <w:lang w:val="uk-UA"/>
              </w:rPr>
              <w:t>В даному стовпчику зазначають позначення, та назву документу, згідно з яким проводиться калібрування.</w:t>
            </w:r>
          </w:p>
          <w:p w:rsidR="00D25CEA" w:rsidRPr="00EE7D6C" w:rsidRDefault="00D25CEA" w:rsidP="00D246E7">
            <w:pPr>
              <w:spacing w:line="276" w:lineRule="auto"/>
              <w:ind w:firstLine="49"/>
              <w:jc w:val="both"/>
              <w:rPr>
                <w:lang w:val="uk-UA"/>
              </w:rPr>
            </w:pPr>
            <w:r w:rsidRPr="00EE7D6C">
              <w:rPr>
                <w:lang w:val="uk-UA"/>
              </w:rPr>
              <w:t>Методика, стандарт України, міжнародний стандарт. (Дані заносяться з таблиці Форми 2)</w:t>
            </w:r>
          </w:p>
        </w:tc>
        <w:tc>
          <w:tcPr>
            <w:tcW w:w="2126" w:type="dxa"/>
            <w:tcBorders>
              <w:top w:val="single" w:sz="4" w:space="0" w:color="000000"/>
              <w:left w:val="single" w:sz="4" w:space="0" w:color="000000"/>
              <w:bottom w:val="single" w:sz="4" w:space="0" w:color="000000"/>
            </w:tcBorders>
            <w:shd w:val="clear" w:color="auto" w:fill="auto"/>
          </w:tcPr>
          <w:p w:rsidR="00D25CEA" w:rsidRPr="00EE7D6C" w:rsidRDefault="00D25CEA" w:rsidP="00D246E7">
            <w:pPr>
              <w:spacing w:line="276" w:lineRule="auto"/>
              <w:ind w:firstLine="62"/>
              <w:jc w:val="both"/>
              <w:rPr>
                <w:lang w:val="uk-UA"/>
              </w:rPr>
            </w:pPr>
            <w:r w:rsidRPr="00EE7D6C">
              <w:rPr>
                <w:lang w:val="uk-UA"/>
              </w:rPr>
              <w:t>В даному стовпчику зазначають позначення фізичної величини, яку вимірюють при калібруванні, згідно документа, зазначеного в стовпчику «1», та назву обладнання, яке калібрують.</w:t>
            </w:r>
          </w:p>
          <w:p w:rsidR="00D25CEA" w:rsidRPr="00EE7D6C" w:rsidRDefault="00D25CEA" w:rsidP="00D246E7">
            <w:pPr>
              <w:spacing w:line="276" w:lineRule="auto"/>
              <w:ind w:firstLine="62"/>
              <w:jc w:val="both"/>
              <w:rPr>
                <w:lang w:val="uk-UA"/>
              </w:rPr>
            </w:pPr>
            <w:r w:rsidRPr="00EE7D6C">
              <w:rPr>
                <w:lang w:val="uk-UA"/>
              </w:rPr>
              <w:t>(Дані зазначаються також в сфері акредитації)</w:t>
            </w:r>
          </w:p>
        </w:tc>
        <w:tc>
          <w:tcPr>
            <w:tcW w:w="1701" w:type="dxa"/>
            <w:tcBorders>
              <w:top w:val="single" w:sz="4" w:space="0" w:color="000000"/>
              <w:left w:val="single" w:sz="4" w:space="0" w:color="000000"/>
              <w:bottom w:val="single" w:sz="4" w:space="0" w:color="000000"/>
            </w:tcBorders>
            <w:shd w:val="clear" w:color="auto" w:fill="auto"/>
          </w:tcPr>
          <w:p w:rsidR="00D25CEA" w:rsidRPr="00EE7D6C" w:rsidRDefault="00D25CEA" w:rsidP="00D246E7">
            <w:pPr>
              <w:spacing w:line="276" w:lineRule="auto"/>
              <w:jc w:val="both"/>
              <w:rPr>
                <w:lang w:val="uk-UA"/>
              </w:rPr>
            </w:pPr>
            <w:r w:rsidRPr="00EE7D6C">
              <w:rPr>
                <w:lang w:val="uk-UA"/>
              </w:rPr>
              <w:t>В даному стовпчику зазначають діапазон вимірювання тої величини, яка вказана в попередньому стовпчику.</w:t>
            </w:r>
          </w:p>
          <w:p w:rsidR="00D25CEA" w:rsidRPr="00EE7D6C" w:rsidRDefault="00D25CEA" w:rsidP="00D246E7">
            <w:pPr>
              <w:spacing w:line="276" w:lineRule="auto"/>
              <w:jc w:val="both"/>
              <w:rPr>
                <w:lang w:val="uk-UA"/>
              </w:rPr>
            </w:pPr>
            <w:r w:rsidRPr="00EE7D6C">
              <w:rPr>
                <w:lang w:val="uk-UA"/>
              </w:rPr>
              <w:t xml:space="preserve">Якщо деякі величини можна відтворити лише за допомогою спеціальних </w:t>
            </w:r>
            <w:proofErr w:type="spellStart"/>
            <w:r w:rsidRPr="00EE7D6C">
              <w:rPr>
                <w:lang w:val="uk-UA"/>
              </w:rPr>
              <w:t>зраків</w:t>
            </w:r>
            <w:proofErr w:type="spellEnd"/>
            <w:r w:rsidRPr="00EE7D6C">
              <w:rPr>
                <w:lang w:val="uk-UA"/>
              </w:rPr>
              <w:t xml:space="preserve"> або однозначних мір, зазначають значення величини, яку відтворюють при калібруванні (точку калібрування)</w:t>
            </w:r>
          </w:p>
        </w:tc>
        <w:tc>
          <w:tcPr>
            <w:tcW w:w="1843" w:type="dxa"/>
            <w:tcBorders>
              <w:top w:val="single" w:sz="4" w:space="0" w:color="000000"/>
              <w:left w:val="single" w:sz="4" w:space="0" w:color="000000"/>
              <w:bottom w:val="single" w:sz="4" w:space="0" w:color="000000"/>
            </w:tcBorders>
            <w:shd w:val="clear" w:color="auto" w:fill="auto"/>
          </w:tcPr>
          <w:p w:rsidR="00D25CEA" w:rsidRPr="00EE7D6C" w:rsidRDefault="00D25CEA" w:rsidP="00D246E7">
            <w:pPr>
              <w:spacing w:line="276" w:lineRule="auto"/>
              <w:jc w:val="both"/>
              <w:rPr>
                <w:lang w:val="uk-UA"/>
              </w:rPr>
            </w:pPr>
            <w:r w:rsidRPr="00EE7D6C">
              <w:rPr>
                <w:lang w:val="uk-UA"/>
              </w:rPr>
              <w:t xml:space="preserve">В даному стовпчику зазначають діапазони вимірювання,  діапазони відтворення, </w:t>
            </w:r>
            <w:proofErr w:type="spellStart"/>
            <w:r w:rsidRPr="00EE7D6C">
              <w:rPr>
                <w:lang w:val="uk-UA"/>
              </w:rPr>
              <w:t>точностні</w:t>
            </w:r>
            <w:proofErr w:type="spellEnd"/>
            <w:r w:rsidRPr="00EE7D6C">
              <w:rPr>
                <w:lang w:val="uk-UA"/>
              </w:rPr>
              <w:t xml:space="preserve"> характеристики результатів вимірювань, яку може забезпечити лабораторія.</w:t>
            </w:r>
          </w:p>
        </w:tc>
        <w:tc>
          <w:tcPr>
            <w:tcW w:w="1559" w:type="dxa"/>
            <w:tcBorders>
              <w:top w:val="single" w:sz="4" w:space="0" w:color="000000"/>
              <w:left w:val="single" w:sz="4" w:space="0" w:color="000000"/>
              <w:bottom w:val="single" w:sz="4" w:space="0" w:color="000000"/>
            </w:tcBorders>
            <w:shd w:val="clear" w:color="auto" w:fill="auto"/>
          </w:tcPr>
          <w:p w:rsidR="00D25CEA" w:rsidRPr="00EE7D6C" w:rsidRDefault="00D25CEA" w:rsidP="00D246E7">
            <w:pPr>
              <w:spacing w:line="276" w:lineRule="auto"/>
              <w:jc w:val="both"/>
              <w:rPr>
                <w:lang w:val="uk-UA"/>
              </w:rPr>
            </w:pPr>
            <w:r w:rsidRPr="00EE7D6C">
              <w:rPr>
                <w:lang w:val="uk-UA"/>
              </w:rPr>
              <w:t xml:space="preserve">В даному стовпчику зазначаються типи, діапазони вимірювань, </w:t>
            </w:r>
            <w:proofErr w:type="spellStart"/>
            <w:r w:rsidRPr="00EE7D6C">
              <w:rPr>
                <w:lang w:val="uk-UA"/>
              </w:rPr>
              <w:t>точностні</w:t>
            </w:r>
            <w:proofErr w:type="spellEnd"/>
            <w:r w:rsidRPr="00EE7D6C">
              <w:rPr>
                <w:lang w:val="uk-UA"/>
              </w:rPr>
              <w:t xml:space="preserve"> характеристики та реквізити свідоцтв та сертифікатів тих засобів вимірювальної техніки, які використовуються в якості еталонних для кожного з видів вимірювання</w:t>
            </w:r>
          </w:p>
        </w:tc>
        <w:tc>
          <w:tcPr>
            <w:tcW w:w="1437" w:type="dxa"/>
            <w:tcBorders>
              <w:top w:val="single" w:sz="4" w:space="0" w:color="000000"/>
              <w:left w:val="single" w:sz="4" w:space="0" w:color="000000"/>
              <w:bottom w:val="single" w:sz="4" w:space="0" w:color="000000"/>
              <w:right w:val="single" w:sz="4" w:space="0" w:color="000000"/>
            </w:tcBorders>
            <w:shd w:val="clear" w:color="auto" w:fill="auto"/>
          </w:tcPr>
          <w:p w:rsidR="00D25CEA" w:rsidRPr="00EE7D6C" w:rsidRDefault="00D25CEA" w:rsidP="00D246E7">
            <w:pPr>
              <w:spacing w:line="276" w:lineRule="auto"/>
              <w:jc w:val="both"/>
              <w:rPr>
                <w:lang w:val="uk-UA"/>
              </w:rPr>
            </w:pPr>
            <w:r w:rsidRPr="00EE7D6C">
              <w:rPr>
                <w:lang w:val="uk-UA"/>
              </w:rPr>
              <w:t xml:space="preserve">В даному стовпчику зазначаються типи, діапазони вимірювань, </w:t>
            </w:r>
            <w:proofErr w:type="spellStart"/>
            <w:r w:rsidRPr="00EE7D6C">
              <w:rPr>
                <w:lang w:val="uk-UA"/>
              </w:rPr>
              <w:t>точностні</w:t>
            </w:r>
            <w:proofErr w:type="spellEnd"/>
            <w:r w:rsidRPr="00EE7D6C">
              <w:rPr>
                <w:lang w:val="uk-UA"/>
              </w:rPr>
              <w:t xml:space="preserve"> характеристики та реквізити свідоцтв та сертифікатів допоміжного устаткування, яке використовується для кожного з видів вимірювання</w:t>
            </w:r>
          </w:p>
        </w:tc>
      </w:tr>
    </w:tbl>
    <w:p w:rsidR="00D25CEA" w:rsidRPr="00B8374C" w:rsidRDefault="00D25CEA" w:rsidP="00D25CEA">
      <w:pPr>
        <w:spacing w:line="276" w:lineRule="auto"/>
        <w:ind w:firstLine="851"/>
        <w:jc w:val="both"/>
        <w:rPr>
          <w:sz w:val="28"/>
          <w:lang w:val="uk-UA"/>
        </w:rPr>
      </w:pPr>
      <w:r w:rsidRPr="00B8374C">
        <w:rPr>
          <w:sz w:val="28"/>
          <w:lang w:val="uk-UA"/>
        </w:rPr>
        <w:t>Примітка 1. Інформація зазначається окремо для кожного з наведених у формі 2 видів вимірювань.</w:t>
      </w:r>
    </w:p>
    <w:p w:rsidR="00D25CEA" w:rsidRPr="00B8374C" w:rsidRDefault="00D25CEA" w:rsidP="00D25CEA">
      <w:pPr>
        <w:spacing w:line="276" w:lineRule="auto"/>
        <w:ind w:firstLine="851"/>
        <w:jc w:val="both"/>
        <w:rPr>
          <w:sz w:val="28"/>
          <w:lang w:val="uk-UA"/>
        </w:rPr>
      </w:pPr>
      <w:r w:rsidRPr="00B8374C">
        <w:rPr>
          <w:sz w:val="28"/>
          <w:lang w:val="uk-UA"/>
        </w:rPr>
        <w:t>Примітка 2. Дані у колонці 4 наводяться у вигляді: даних щодо відомої або розрахованої розширеної невизначеності вимірювань U (k=2),  середнього квадратичного відхилення випадкової складової похибки, класу точності, границь абсолютної похибки, границь відносної похибки, не виключеної складової систематичної похибки.</w:t>
      </w:r>
    </w:p>
    <w:p w:rsidR="00D25CEA" w:rsidRPr="00B8374C" w:rsidRDefault="00D25CEA" w:rsidP="00D25CEA">
      <w:pPr>
        <w:spacing w:line="276" w:lineRule="auto"/>
        <w:ind w:firstLine="851"/>
        <w:jc w:val="both"/>
        <w:rPr>
          <w:sz w:val="28"/>
          <w:lang w:val="uk-UA"/>
        </w:rPr>
      </w:pPr>
    </w:p>
    <w:p w:rsidR="00D25CEA" w:rsidRPr="00B8374C" w:rsidRDefault="00D25CEA" w:rsidP="00D25CEA">
      <w:pPr>
        <w:spacing w:line="276" w:lineRule="auto"/>
        <w:ind w:firstLine="851"/>
        <w:jc w:val="both"/>
        <w:rPr>
          <w:sz w:val="28"/>
          <w:lang w:val="uk-UA"/>
        </w:rPr>
      </w:pPr>
    </w:p>
    <w:p w:rsidR="00D25CEA" w:rsidRPr="00B8374C" w:rsidRDefault="00D25CEA" w:rsidP="00D25CEA">
      <w:pPr>
        <w:spacing w:line="276" w:lineRule="auto"/>
        <w:ind w:firstLine="851"/>
        <w:jc w:val="both"/>
        <w:rPr>
          <w:sz w:val="28"/>
          <w:lang w:val="uk-UA"/>
        </w:rPr>
      </w:pPr>
      <w:r w:rsidRPr="00B8374C">
        <w:rPr>
          <w:sz w:val="28"/>
          <w:lang w:val="uk-UA"/>
        </w:rPr>
        <w:t>Форма 9</w:t>
      </w:r>
    </w:p>
    <w:p w:rsidR="00D25CEA" w:rsidRPr="00B8374C" w:rsidRDefault="00D25CEA" w:rsidP="00D25CEA">
      <w:pPr>
        <w:spacing w:line="276" w:lineRule="auto"/>
        <w:ind w:firstLine="851"/>
        <w:jc w:val="both"/>
        <w:rPr>
          <w:sz w:val="28"/>
          <w:lang w:val="uk-UA"/>
        </w:rPr>
      </w:pPr>
      <w:r w:rsidRPr="00B8374C">
        <w:rPr>
          <w:sz w:val="28"/>
          <w:lang w:val="uk-UA"/>
        </w:rPr>
        <w:t>Інформація про участь у звіреннях еталонів</w:t>
      </w:r>
    </w:p>
    <w:tbl>
      <w:tblPr>
        <w:tblW w:w="0" w:type="auto"/>
        <w:tblInd w:w="-20" w:type="dxa"/>
        <w:tblLayout w:type="fixed"/>
        <w:tblLook w:val="0000" w:firstRow="0" w:lastRow="0" w:firstColumn="0" w:lastColumn="0" w:noHBand="0" w:noVBand="0"/>
      </w:tblPr>
      <w:tblGrid>
        <w:gridCol w:w="2822"/>
        <w:gridCol w:w="2157"/>
        <w:gridCol w:w="1626"/>
        <w:gridCol w:w="1583"/>
        <w:gridCol w:w="2166"/>
      </w:tblGrid>
      <w:tr w:rsidR="00D25CEA" w:rsidRPr="00B8374C" w:rsidTr="00D246E7">
        <w:tc>
          <w:tcPr>
            <w:tcW w:w="2822" w:type="dxa"/>
            <w:tcBorders>
              <w:top w:val="single" w:sz="4" w:space="0" w:color="000000"/>
              <w:left w:val="single" w:sz="4" w:space="0" w:color="000000"/>
              <w:bottom w:val="single" w:sz="4" w:space="0" w:color="000000"/>
            </w:tcBorders>
            <w:shd w:val="clear" w:color="auto" w:fill="auto"/>
          </w:tcPr>
          <w:p w:rsidR="00D25CEA" w:rsidRPr="00B8374C" w:rsidRDefault="00D25CEA" w:rsidP="00D246E7">
            <w:pPr>
              <w:spacing w:line="276" w:lineRule="auto"/>
              <w:ind w:firstLine="851"/>
              <w:jc w:val="both"/>
              <w:rPr>
                <w:sz w:val="28"/>
                <w:lang w:val="uk-UA"/>
              </w:rPr>
            </w:pPr>
            <w:r w:rsidRPr="00B8374C">
              <w:rPr>
                <w:sz w:val="28"/>
                <w:lang w:val="uk-UA"/>
              </w:rPr>
              <w:t xml:space="preserve">Організація/лабораторія, назва та позначення еталону, з якими проводилось звірення </w:t>
            </w:r>
          </w:p>
        </w:tc>
        <w:tc>
          <w:tcPr>
            <w:tcW w:w="2157" w:type="dxa"/>
            <w:tcBorders>
              <w:top w:val="single" w:sz="4" w:space="0" w:color="000000"/>
              <w:left w:val="single" w:sz="4" w:space="0" w:color="000000"/>
              <w:bottom w:val="single" w:sz="4" w:space="0" w:color="000000"/>
            </w:tcBorders>
            <w:shd w:val="clear" w:color="auto" w:fill="auto"/>
          </w:tcPr>
          <w:p w:rsidR="00D25CEA" w:rsidRPr="00B8374C" w:rsidRDefault="00D25CEA" w:rsidP="00D246E7">
            <w:pPr>
              <w:spacing w:line="276" w:lineRule="auto"/>
              <w:ind w:firstLine="851"/>
              <w:jc w:val="both"/>
              <w:rPr>
                <w:sz w:val="28"/>
                <w:lang w:val="uk-UA"/>
              </w:rPr>
            </w:pPr>
            <w:r w:rsidRPr="00B8374C">
              <w:rPr>
                <w:sz w:val="28"/>
                <w:lang w:val="uk-UA"/>
              </w:rPr>
              <w:t>Назва та позначення теми, в рамках якої проводилось звірення</w:t>
            </w:r>
          </w:p>
        </w:tc>
        <w:tc>
          <w:tcPr>
            <w:tcW w:w="1626" w:type="dxa"/>
            <w:tcBorders>
              <w:top w:val="single" w:sz="4" w:space="0" w:color="000000"/>
              <w:left w:val="single" w:sz="4" w:space="0" w:color="000000"/>
              <w:bottom w:val="single" w:sz="4" w:space="0" w:color="000000"/>
            </w:tcBorders>
            <w:shd w:val="clear" w:color="auto" w:fill="auto"/>
          </w:tcPr>
          <w:p w:rsidR="00D25CEA" w:rsidRPr="00B8374C" w:rsidRDefault="00D25CEA" w:rsidP="00D246E7">
            <w:pPr>
              <w:spacing w:line="276" w:lineRule="auto"/>
              <w:ind w:firstLine="851"/>
              <w:jc w:val="both"/>
              <w:rPr>
                <w:sz w:val="28"/>
                <w:lang w:val="uk-UA"/>
              </w:rPr>
            </w:pPr>
            <w:r w:rsidRPr="00B8374C">
              <w:rPr>
                <w:sz w:val="28"/>
                <w:lang w:val="uk-UA"/>
              </w:rPr>
              <w:t>Назва та позначення еталона, який звірявся</w:t>
            </w:r>
          </w:p>
        </w:tc>
        <w:tc>
          <w:tcPr>
            <w:tcW w:w="1583" w:type="dxa"/>
            <w:tcBorders>
              <w:top w:val="single" w:sz="4" w:space="0" w:color="000000"/>
              <w:left w:val="single" w:sz="4" w:space="0" w:color="000000"/>
              <w:bottom w:val="single" w:sz="4" w:space="0" w:color="000000"/>
            </w:tcBorders>
            <w:shd w:val="clear" w:color="auto" w:fill="auto"/>
          </w:tcPr>
          <w:p w:rsidR="00D25CEA" w:rsidRPr="00B8374C" w:rsidRDefault="00D25CEA" w:rsidP="00D246E7">
            <w:pPr>
              <w:spacing w:line="276" w:lineRule="auto"/>
              <w:ind w:firstLine="851"/>
              <w:jc w:val="both"/>
              <w:rPr>
                <w:sz w:val="28"/>
                <w:lang w:val="uk-UA"/>
              </w:rPr>
            </w:pPr>
            <w:r w:rsidRPr="00B8374C">
              <w:rPr>
                <w:sz w:val="28"/>
                <w:lang w:val="uk-UA"/>
              </w:rPr>
              <w:t>Дата проведення звірення</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D25CEA" w:rsidRPr="00B8374C" w:rsidRDefault="00D25CEA" w:rsidP="00D246E7">
            <w:pPr>
              <w:spacing w:line="276" w:lineRule="auto"/>
              <w:ind w:firstLine="851"/>
              <w:jc w:val="both"/>
              <w:rPr>
                <w:sz w:val="28"/>
                <w:lang w:val="uk-UA"/>
              </w:rPr>
            </w:pPr>
            <w:r w:rsidRPr="00B8374C">
              <w:rPr>
                <w:sz w:val="28"/>
                <w:lang w:val="uk-UA"/>
              </w:rPr>
              <w:t>Результат звірення</w:t>
            </w:r>
          </w:p>
          <w:p w:rsidR="00D25CEA" w:rsidRPr="00B8374C" w:rsidRDefault="00D25CEA" w:rsidP="00D246E7">
            <w:pPr>
              <w:spacing w:line="276" w:lineRule="auto"/>
              <w:ind w:firstLine="851"/>
              <w:jc w:val="both"/>
              <w:rPr>
                <w:sz w:val="28"/>
                <w:lang w:val="uk-UA"/>
              </w:rPr>
            </w:pPr>
            <w:r w:rsidRPr="00B8374C">
              <w:rPr>
                <w:sz w:val="28"/>
                <w:lang w:val="uk-UA"/>
              </w:rPr>
              <w:t>(фактичні дані та висновки)</w:t>
            </w:r>
          </w:p>
        </w:tc>
      </w:tr>
      <w:tr w:rsidR="00D25CEA" w:rsidRPr="00B8374C" w:rsidTr="00D246E7">
        <w:tc>
          <w:tcPr>
            <w:tcW w:w="2822" w:type="dxa"/>
            <w:tcBorders>
              <w:top w:val="single" w:sz="4" w:space="0" w:color="000000"/>
              <w:left w:val="single" w:sz="4" w:space="0" w:color="000000"/>
              <w:bottom w:val="single" w:sz="4" w:space="0" w:color="000000"/>
            </w:tcBorders>
            <w:shd w:val="clear" w:color="auto" w:fill="auto"/>
          </w:tcPr>
          <w:p w:rsidR="00D25CEA" w:rsidRPr="00B8374C" w:rsidRDefault="00D25CEA" w:rsidP="00D246E7">
            <w:pPr>
              <w:spacing w:line="276" w:lineRule="auto"/>
              <w:ind w:firstLine="851"/>
              <w:jc w:val="both"/>
              <w:rPr>
                <w:sz w:val="28"/>
                <w:lang w:val="uk-UA"/>
              </w:rPr>
            </w:pPr>
            <w:r w:rsidRPr="00B8374C">
              <w:rPr>
                <w:sz w:val="28"/>
                <w:lang w:val="uk-UA"/>
              </w:rPr>
              <w:t>1</w:t>
            </w:r>
          </w:p>
        </w:tc>
        <w:tc>
          <w:tcPr>
            <w:tcW w:w="2157" w:type="dxa"/>
            <w:tcBorders>
              <w:top w:val="single" w:sz="4" w:space="0" w:color="000000"/>
              <w:left w:val="single" w:sz="4" w:space="0" w:color="000000"/>
              <w:bottom w:val="single" w:sz="4" w:space="0" w:color="000000"/>
            </w:tcBorders>
            <w:shd w:val="clear" w:color="auto" w:fill="auto"/>
          </w:tcPr>
          <w:p w:rsidR="00D25CEA" w:rsidRPr="00B8374C" w:rsidRDefault="00D25CEA" w:rsidP="00D246E7">
            <w:pPr>
              <w:spacing w:line="276" w:lineRule="auto"/>
              <w:ind w:firstLine="851"/>
              <w:jc w:val="both"/>
              <w:rPr>
                <w:sz w:val="28"/>
                <w:lang w:val="uk-UA"/>
              </w:rPr>
            </w:pPr>
            <w:r w:rsidRPr="00B8374C">
              <w:rPr>
                <w:sz w:val="28"/>
                <w:lang w:val="uk-UA"/>
              </w:rPr>
              <w:t>2</w:t>
            </w:r>
          </w:p>
        </w:tc>
        <w:tc>
          <w:tcPr>
            <w:tcW w:w="1626" w:type="dxa"/>
            <w:tcBorders>
              <w:top w:val="single" w:sz="4" w:space="0" w:color="000000"/>
              <w:left w:val="single" w:sz="4" w:space="0" w:color="000000"/>
              <w:bottom w:val="single" w:sz="4" w:space="0" w:color="000000"/>
            </w:tcBorders>
            <w:shd w:val="clear" w:color="auto" w:fill="auto"/>
          </w:tcPr>
          <w:p w:rsidR="00D25CEA" w:rsidRPr="00B8374C" w:rsidRDefault="00D25CEA" w:rsidP="00D246E7">
            <w:pPr>
              <w:spacing w:line="276" w:lineRule="auto"/>
              <w:ind w:firstLine="851"/>
              <w:jc w:val="both"/>
              <w:rPr>
                <w:sz w:val="28"/>
                <w:lang w:val="uk-UA"/>
              </w:rPr>
            </w:pPr>
            <w:r w:rsidRPr="00B8374C">
              <w:rPr>
                <w:sz w:val="28"/>
                <w:lang w:val="uk-UA"/>
              </w:rPr>
              <w:t>3</w:t>
            </w:r>
          </w:p>
        </w:tc>
        <w:tc>
          <w:tcPr>
            <w:tcW w:w="1583" w:type="dxa"/>
            <w:tcBorders>
              <w:top w:val="single" w:sz="4" w:space="0" w:color="000000"/>
              <w:left w:val="single" w:sz="4" w:space="0" w:color="000000"/>
              <w:bottom w:val="single" w:sz="4" w:space="0" w:color="000000"/>
            </w:tcBorders>
            <w:shd w:val="clear" w:color="auto" w:fill="auto"/>
          </w:tcPr>
          <w:p w:rsidR="00D25CEA" w:rsidRPr="00B8374C" w:rsidRDefault="00D25CEA" w:rsidP="00D246E7">
            <w:pPr>
              <w:spacing w:line="276" w:lineRule="auto"/>
              <w:ind w:firstLine="851"/>
              <w:jc w:val="both"/>
              <w:rPr>
                <w:sz w:val="28"/>
                <w:lang w:val="uk-UA"/>
              </w:rPr>
            </w:pPr>
            <w:r w:rsidRPr="00B8374C">
              <w:rPr>
                <w:sz w:val="28"/>
                <w:lang w:val="uk-UA"/>
              </w:rPr>
              <w:t>4</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D25CEA" w:rsidRPr="00B8374C" w:rsidRDefault="00D25CEA" w:rsidP="00D246E7">
            <w:pPr>
              <w:spacing w:line="276" w:lineRule="auto"/>
              <w:ind w:firstLine="851"/>
              <w:jc w:val="both"/>
              <w:rPr>
                <w:sz w:val="28"/>
                <w:lang w:val="uk-UA"/>
              </w:rPr>
            </w:pPr>
            <w:r w:rsidRPr="00B8374C">
              <w:rPr>
                <w:sz w:val="28"/>
                <w:lang w:val="uk-UA"/>
              </w:rPr>
              <w:t>5</w:t>
            </w:r>
          </w:p>
        </w:tc>
      </w:tr>
      <w:tr w:rsidR="00D25CEA" w:rsidRPr="00B8374C" w:rsidTr="00D246E7">
        <w:tc>
          <w:tcPr>
            <w:tcW w:w="2822" w:type="dxa"/>
            <w:tcBorders>
              <w:top w:val="single" w:sz="4" w:space="0" w:color="000000"/>
              <w:left w:val="single" w:sz="4" w:space="0" w:color="000000"/>
              <w:bottom w:val="single" w:sz="4" w:space="0" w:color="000000"/>
            </w:tcBorders>
            <w:shd w:val="clear" w:color="auto" w:fill="auto"/>
          </w:tcPr>
          <w:p w:rsidR="00D25CEA" w:rsidRPr="00B8374C" w:rsidRDefault="00D25CEA" w:rsidP="00D246E7">
            <w:pPr>
              <w:spacing w:line="276" w:lineRule="auto"/>
              <w:ind w:firstLine="851"/>
              <w:jc w:val="both"/>
              <w:rPr>
                <w:sz w:val="28"/>
                <w:lang w:val="uk-UA"/>
              </w:rPr>
            </w:pPr>
          </w:p>
        </w:tc>
        <w:tc>
          <w:tcPr>
            <w:tcW w:w="2157" w:type="dxa"/>
            <w:tcBorders>
              <w:top w:val="single" w:sz="4" w:space="0" w:color="000000"/>
              <w:left w:val="single" w:sz="4" w:space="0" w:color="000000"/>
              <w:bottom w:val="single" w:sz="4" w:space="0" w:color="000000"/>
            </w:tcBorders>
            <w:shd w:val="clear" w:color="auto" w:fill="auto"/>
          </w:tcPr>
          <w:p w:rsidR="00D25CEA" w:rsidRPr="00B8374C" w:rsidRDefault="00D25CEA" w:rsidP="00D246E7">
            <w:pPr>
              <w:spacing w:line="276" w:lineRule="auto"/>
              <w:ind w:firstLine="851"/>
              <w:jc w:val="both"/>
              <w:rPr>
                <w:sz w:val="28"/>
                <w:lang w:val="uk-UA"/>
              </w:rPr>
            </w:pPr>
          </w:p>
        </w:tc>
        <w:tc>
          <w:tcPr>
            <w:tcW w:w="1626" w:type="dxa"/>
            <w:tcBorders>
              <w:top w:val="single" w:sz="4" w:space="0" w:color="000000"/>
              <w:left w:val="single" w:sz="4" w:space="0" w:color="000000"/>
              <w:bottom w:val="single" w:sz="4" w:space="0" w:color="000000"/>
            </w:tcBorders>
            <w:shd w:val="clear" w:color="auto" w:fill="auto"/>
          </w:tcPr>
          <w:p w:rsidR="00D25CEA" w:rsidRPr="00B8374C" w:rsidRDefault="00D25CEA" w:rsidP="00D246E7">
            <w:pPr>
              <w:spacing w:line="276" w:lineRule="auto"/>
              <w:ind w:firstLine="851"/>
              <w:jc w:val="both"/>
              <w:rPr>
                <w:sz w:val="28"/>
                <w:lang w:val="uk-UA"/>
              </w:rPr>
            </w:pPr>
          </w:p>
        </w:tc>
        <w:tc>
          <w:tcPr>
            <w:tcW w:w="1583" w:type="dxa"/>
            <w:tcBorders>
              <w:top w:val="single" w:sz="4" w:space="0" w:color="000000"/>
              <w:left w:val="single" w:sz="4" w:space="0" w:color="000000"/>
              <w:bottom w:val="single" w:sz="4" w:space="0" w:color="000000"/>
            </w:tcBorders>
            <w:shd w:val="clear" w:color="auto" w:fill="auto"/>
          </w:tcPr>
          <w:p w:rsidR="00D25CEA" w:rsidRPr="00B8374C" w:rsidRDefault="00D25CEA" w:rsidP="00D246E7">
            <w:pPr>
              <w:spacing w:line="276" w:lineRule="auto"/>
              <w:ind w:firstLine="851"/>
              <w:jc w:val="both"/>
              <w:rPr>
                <w:sz w:val="28"/>
                <w:lang w:val="uk-UA"/>
              </w:rPr>
            </w:pP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D25CEA" w:rsidRPr="00B8374C" w:rsidRDefault="00D25CEA" w:rsidP="00D246E7">
            <w:pPr>
              <w:spacing w:line="276" w:lineRule="auto"/>
              <w:ind w:firstLine="851"/>
              <w:jc w:val="both"/>
              <w:rPr>
                <w:sz w:val="28"/>
                <w:lang w:val="uk-UA"/>
              </w:rPr>
            </w:pPr>
          </w:p>
        </w:tc>
      </w:tr>
    </w:tbl>
    <w:p w:rsidR="00D25CEA" w:rsidRPr="00B8374C" w:rsidRDefault="00D25CEA" w:rsidP="00D25CEA">
      <w:pPr>
        <w:spacing w:line="276" w:lineRule="auto"/>
        <w:ind w:firstLine="851"/>
        <w:jc w:val="both"/>
        <w:rPr>
          <w:sz w:val="28"/>
          <w:lang w:val="uk-UA"/>
        </w:rPr>
      </w:pPr>
      <w:r w:rsidRPr="00B8374C">
        <w:rPr>
          <w:sz w:val="28"/>
          <w:lang w:val="uk-UA"/>
        </w:rPr>
        <w:t>Для підтримання правильності вимірювань, точності, та якості робіт, еталонна база лабораторії також має перевірятися.</w:t>
      </w:r>
    </w:p>
    <w:p w:rsidR="00D25CEA" w:rsidRPr="00B8374C" w:rsidRDefault="00D25CEA" w:rsidP="00D25CEA">
      <w:pPr>
        <w:spacing w:line="276" w:lineRule="auto"/>
        <w:ind w:firstLine="851"/>
        <w:jc w:val="both"/>
        <w:rPr>
          <w:sz w:val="28"/>
          <w:lang w:val="uk-UA"/>
        </w:rPr>
      </w:pPr>
      <w:r w:rsidRPr="00B8374C">
        <w:rPr>
          <w:sz w:val="28"/>
          <w:lang w:val="uk-UA"/>
        </w:rPr>
        <w:t>Для цього проводиться калібрування еталонів.</w:t>
      </w:r>
    </w:p>
    <w:p w:rsidR="00D25CEA" w:rsidRPr="00B8374C" w:rsidRDefault="00D25CEA" w:rsidP="00D25CEA">
      <w:pPr>
        <w:spacing w:line="276" w:lineRule="auto"/>
        <w:ind w:firstLine="851"/>
        <w:jc w:val="both"/>
        <w:rPr>
          <w:sz w:val="28"/>
          <w:lang w:val="uk-UA"/>
        </w:rPr>
      </w:pPr>
      <w:r w:rsidRPr="00B8374C">
        <w:rPr>
          <w:sz w:val="28"/>
          <w:lang w:val="uk-UA"/>
        </w:rPr>
        <w:t xml:space="preserve">Але в процесі роботи також необхідно </w:t>
      </w:r>
      <w:proofErr w:type="spellStart"/>
      <w:r w:rsidRPr="00B8374C">
        <w:rPr>
          <w:sz w:val="28"/>
          <w:lang w:val="uk-UA"/>
        </w:rPr>
        <w:t>превіряти</w:t>
      </w:r>
      <w:proofErr w:type="spellEnd"/>
      <w:r w:rsidRPr="00B8374C">
        <w:rPr>
          <w:sz w:val="28"/>
          <w:lang w:val="uk-UA"/>
        </w:rPr>
        <w:t xml:space="preserve"> самі результати вимірювань лабораторії.</w:t>
      </w:r>
    </w:p>
    <w:p w:rsidR="00D25CEA" w:rsidRPr="00B8374C" w:rsidRDefault="00D25CEA" w:rsidP="00D25CEA">
      <w:pPr>
        <w:spacing w:line="276" w:lineRule="auto"/>
        <w:ind w:firstLine="851"/>
        <w:jc w:val="both"/>
        <w:rPr>
          <w:sz w:val="28"/>
          <w:lang w:val="uk-UA"/>
        </w:rPr>
      </w:pPr>
      <w:r w:rsidRPr="00B8374C">
        <w:rPr>
          <w:sz w:val="28"/>
          <w:lang w:val="uk-UA"/>
        </w:rPr>
        <w:t xml:space="preserve">Для цього </w:t>
      </w:r>
      <w:proofErr w:type="spellStart"/>
      <w:r w:rsidRPr="00B8374C">
        <w:rPr>
          <w:sz w:val="28"/>
          <w:lang w:val="uk-UA"/>
        </w:rPr>
        <w:t>застовсовується</w:t>
      </w:r>
      <w:proofErr w:type="spellEnd"/>
      <w:r w:rsidRPr="00B8374C">
        <w:rPr>
          <w:sz w:val="28"/>
          <w:lang w:val="uk-UA"/>
        </w:rPr>
        <w:t xml:space="preserve"> процедура </w:t>
      </w:r>
      <w:proofErr w:type="spellStart"/>
      <w:r w:rsidRPr="00B8374C">
        <w:rPr>
          <w:sz w:val="28"/>
          <w:lang w:val="uk-UA"/>
        </w:rPr>
        <w:t>міжлабораторних</w:t>
      </w:r>
      <w:proofErr w:type="spellEnd"/>
      <w:r w:rsidRPr="00B8374C">
        <w:rPr>
          <w:sz w:val="28"/>
          <w:lang w:val="uk-UA"/>
        </w:rPr>
        <w:t xml:space="preserve"> перевірянь, звіряння еталонів, перевірки кваліфікації.</w:t>
      </w:r>
    </w:p>
    <w:p w:rsidR="00D25CEA" w:rsidRPr="00B8374C" w:rsidRDefault="00D25CEA" w:rsidP="00D25CEA">
      <w:pPr>
        <w:spacing w:line="276" w:lineRule="auto"/>
        <w:ind w:firstLine="851"/>
        <w:jc w:val="both"/>
        <w:rPr>
          <w:sz w:val="28"/>
          <w:lang w:val="uk-UA"/>
        </w:rPr>
      </w:pPr>
      <w:r w:rsidRPr="00B8374C">
        <w:rPr>
          <w:sz w:val="28"/>
          <w:lang w:val="uk-UA"/>
        </w:rPr>
        <w:t xml:space="preserve">Дані роботи повинні проводитися по кожному з видів вимірювань. Для проведення звіряння </w:t>
      </w:r>
      <w:proofErr w:type="spellStart"/>
      <w:r w:rsidRPr="00B8374C">
        <w:rPr>
          <w:sz w:val="28"/>
          <w:lang w:val="uk-UA"/>
        </w:rPr>
        <w:t>обираютья</w:t>
      </w:r>
      <w:proofErr w:type="spellEnd"/>
      <w:r w:rsidRPr="00B8374C">
        <w:rPr>
          <w:sz w:val="28"/>
          <w:lang w:val="uk-UA"/>
        </w:rPr>
        <w:t xml:space="preserve"> мінімум дві лабораторії, для проведення раунду звірянь, зазвичай обирають </w:t>
      </w:r>
      <w:proofErr w:type="spellStart"/>
      <w:r w:rsidRPr="00B8374C">
        <w:rPr>
          <w:sz w:val="28"/>
          <w:lang w:val="uk-UA"/>
        </w:rPr>
        <w:t>пять</w:t>
      </w:r>
      <w:proofErr w:type="spellEnd"/>
      <w:r w:rsidRPr="00B8374C">
        <w:rPr>
          <w:sz w:val="28"/>
          <w:lang w:val="uk-UA"/>
        </w:rPr>
        <w:t xml:space="preserve"> учасників. Одна за лабораторій є референтною, тобто лабораторією з заздалегідь відомими </w:t>
      </w:r>
      <w:proofErr w:type="spellStart"/>
      <w:r w:rsidRPr="00B8374C">
        <w:rPr>
          <w:sz w:val="28"/>
          <w:lang w:val="uk-UA"/>
        </w:rPr>
        <w:t>точностними</w:t>
      </w:r>
      <w:proofErr w:type="spellEnd"/>
      <w:r w:rsidRPr="00B8374C">
        <w:rPr>
          <w:sz w:val="28"/>
          <w:lang w:val="uk-UA"/>
        </w:rPr>
        <w:t xml:space="preserve"> характеристиками (Правильними результатами, які визнаються всіма учасниками). Обирається засіб вимірювальної техніки (</w:t>
      </w:r>
      <w:proofErr w:type="spellStart"/>
      <w:r w:rsidRPr="00B8374C">
        <w:rPr>
          <w:sz w:val="28"/>
          <w:lang w:val="uk-UA"/>
        </w:rPr>
        <w:t>ЗВТ</w:t>
      </w:r>
      <w:proofErr w:type="spellEnd"/>
      <w:r w:rsidRPr="00B8374C">
        <w:rPr>
          <w:sz w:val="28"/>
          <w:lang w:val="uk-UA"/>
        </w:rPr>
        <w:t xml:space="preserve">), який буде </w:t>
      </w:r>
      <w:proofErr w:type="spellStart"/>
      <w:r w:rsidRPr="00B8374C">
        <w:rPr>
          <w:sz w:val="28"/>
          <w:lang w:val="uk-UA"/>
        </w:rPr>
        <w:t>калібруватись</w:t>
      </w:r>
      <w:proofErr w:type="spellEnd"/>
      <w:r w:rsidRPr="00B8374C">
        <w:rPr>
          <w:sz w:val="28"/>
          <w:lang w:val="uk-UA"/>
        </w:rPr>
        <w:t xml:space="preserve">. Цей </w:t>
      </w:r>
      <w:proofErr w:type="spellStart"/>
      <w:r w:rsidRPr="00B8374C">
        <w:rPr>
          <w:sz w:val="28"/>
          <w:lang w:val="uk-UA"/>
        </w:rPr>
        <w:t>ЗВТ</w:t>
      </w:r>
      <w:proofErr w:type="spellEnd"/>
      <w:r w:rsidRPr="00B8374C">
        <w:rPr>
          <w:sz w:val="28"/>
          <w:lang w:val="uk-UA"/>
        </w:rPr>
        <w:t xml:space="preserve"> </w:t>
      </w:r>
      <w:proofErr w:type="spellStart"/>
      <w:r w:rsidRPr="00B8374C">
        <w:rPr>
          <w:sz w:val="28"/>
          <w:lang w:val="uk-UA"/>
        </w:rPr>
        <w:t>калібрується</w:t>
      </w:r>
      <w:proofErr w:type="spellEnd"/>
      <w:r w:rsidRPr="00B8374C">
        <w:rPr>
          <w:sz w:val="28"/>
          <w:lang w:val="uk-UA"/>
        </w:rPr>
        <w:t xml:space="preserve"> кожною з лабораторій. Наступним кроком проводиться аналіз результатів вимірювань лабораторій. Аналізує результати референтна лабораторія, результати якої є опорними, відносно яких проводиться порівняння правильності результатів учасників. Якщо результати вимірювань при калібруванні окремою лабораторією є </w:t>
      </w:r>
      <w:proofErr w:type="spellStart"/>
      <w:r w:rsidRPr="00B8374C">
        <w:rPr>
          <w:sz w:val="28"/>
          <w:lang w:val="uk-UA"/>
        </w:rPr>
        <w:t>корельованими</w:t>
      </w:r>
      <w:proofErr w:type="spellEnd"/>
      <w:r w:rsidRPr="00B8374C">
        <w:rPr>
          <w:sz w:val="28"/>
          <w:lang w:val="uk-UA"/>
        </w:rPr>
        <w:t xml:space="preserve"> з результатами референтної лабораторії, вони визнаються правильними всіма учасниками звіряння.</w:t>
      </w:r>
    </w:p>
    <w:p w:rsidR="00D25CEA" w:rsidRPr="00B8374C" w:rsidRDefault="00D25CEA" w:rsidP="00D25CEA">
      <w:pPr>
        <w:spacing w:line="276" w:lineRule="auto"/>
        <w:ind w:firstLine="851"/>
        <w:jc w:val="both"/>
        <w:rPr>
          <w:sz w:val="28"/>
          <w:lang w:val="uk-UA"/>
        </w:rPr>
      </w:pPr>
      <w:r w:rsidRPr="00B8374C">
        <w:rPr>
          <w:sz w:val="28"/>
          <w:lang w:val="uk-UA"/>
        </w:rPr>
        <w:t>Примітка. Інформація зазначається окремо для кожного з наведених у формі 2 видів вимірювань.</w:t>
      </w:r>
    </w:p>
    <w:p w:rsidR="00D25CEA" w:rsidRPr="00B8374C" w:rsidRDefault="00D25CEA" w:rsidP="00D25CEA">
      <w:pPr>
        <w:spacing w:line="276" w:lineRule="auto"/>
        <w:ind w:firstLine="851"/>
        <w:jc w:val="both"/>
        <w:rPr>
          <w:sz w:val="28"/>
          <w:lang w:val="uk-UA"/>
        </w:rPr>
      </w:pPr>
    </w:p>
    <w:p w:rsidR="00D25CEA" w:rsidRPr="00B8374C" w:rsidRDefault="00D25CEA" w:rsidP="00D25CEA">
      <w:pPr>
        <w:spacing w:line="276" w:lineRule="auto"/>
        <w:ind w:firstLine="851"/>
        <w:jc w:val="both"/>
        <w:rPr>
          <w:sz w:val="28"/>
          <w:lang w:val="uk-UA"/>
        </w:rPr>
      </w:pPr>
    </w:p>
    <w:p w:rsidR="00D25CEA" w:rsidRPr="00B8374C" w:rsidRDefault="00D25CEA" w:rsidP="00D25CEA">
      <w:pPr>
        <w:spacing w:line="276" w:lineRule="auto"/>
        <w:ind w:firstLine="851"/>
        <w:jc w:val="both"/>
        <w:rPr>
          <w:sz w:val="28"/>
          <w:lang w:val="uk-UA"/>
        </w:rPr>
      </w:pPr>
      <w:r w:rsidRPr="00B8374C">
        <w:rPr>
          <w:sz w:val="28"/>
          <w:lang w:val="uk-UA"/>
        </w:rPr>
        <w:t>СФЕРА АКРЕДИТАЦІЇ</w:t>
      </w:r>
    </w:p>
    <w:p w:rsidR="00D25CEA" w:rsidRPr="00B8374C" w:rsidRDefault="00D25CEA" w:rsidP="00D25CEA">
      <w:pPr>
        <w:spacing w:line="276" w:lineRule="auto"/>
        <w:ind w:firstLine="851"/>
        <w:jc w:val="both"/>
        <w:rPr>
          <w:sz w:val="28"/>
          <w:lang w:val="uk-UA"/>
        </w:rPr>
      </w:pPr>
      <w:r w:rsidRPr="00B8374C">
        <w:rPr>
          <w:sz w:val="28"/>
          <w:lang w:val="uk-UA"/>
        </w:rPr>
        <w:lastRenderedPageBreak/>
        <w:t>Сфера акредитації надає замовнику лабораторії інформацію щодо вимірювальних можливостей лабораторії., та устаткування, яке лабораторія може калібрувати.</w:t>
      </w:r>
    </w:p>
    <w:p w:rsidR="00D25CEA" w:rsidRPr="00B8374C" w:rsidRDefault="00D25CEA" w:rsidP="00D25CEA">
      <w:pPr>
        <w:spacing w:line="276" w:lineRule="auto"/>
        <w:ind w:firstLine="851"/>
        <w:jc w:val="both"/>
        <w:rPr>
          <w:sz w:val="28"/>
          <w:lang w:val="uk-UA"/>
        </w:rPr>
      </w:pPr>
    </w:p>
    <w:tbl>
      <w:tblPr>
        <w:tblW w:w="10773" w:type="dxa"/>
        <w:tblInd w:w="-572" w:type="dxa"/>
        <w:tblLayout w:type="fixed"/>
        <w:tblLook w:val="0000" w:firstRow="0" w:lastRow="0" w:firstColumn="0" w:lastColumn="0" w:noHBand="0" w:noVBand="0"/>
      </w:tblPr>
      <w:tblGrid>
        <w:gridCol w:w="1539"/>
        <w:gridCol w:w="1539"/>
        <w:gridCol w:w="1539"/>
        <w:gridCol w:w="1539"/>
        <w:gridCol w:w="1539"/>
        <w:gridCol w:w="1539"/>
        <w:gridCol w:w="1539"/>
      </w:tblGrid>
      <w:tr w:rsidR="00D25CEA" w:rsidRPr="00B8374C" w:rsidTr="00D246E7">
        <w:trPr>
          <w:cantSplit/>
          <w:trHeight w:val="480"/>
        </w:trPr>
        <w:tc>
          <w:tcPr>
            <w:tcW w:w="1539" w:type="dxa"/>
            <w:tcBorders>
              <w:top w:val="single" w:sz="4" w:space="0" w:color="000000"/>
              <w:left w:val="single" w:sz="4" w:space="0" w:color="000000"/>
              <w:bottom w:val="single" w:sz="4" w:space="0" w:color="000000"/>
            </w:tcBorders>
            <w:shd w:val="clear" w:color="auto" w:fill="auto"/>
            <w:vAlign w:val="center"/>
          </w:tcPr>
          <w:p w:rsidR="00D25CEA" w:rsidRPr="00BF3A79" w:rsidRDefault="00D25CEA" w:rsidP="00D246E7">
            <w:pPr>
              <w:spacing w:line="276" w:lineRule="auto"/>
              <w:ind w:firstLine="175"/>
              <w:jc w:val="both"/>
              <w:rPr>
                <w:lang w:val="uk-UA"/>
              </w:rPr>
            </w:pPr>
            <w:r w:rsidRPr="00BF3A79">
              <w:rPr>
                <w:lang w:val="uk-UA"/>
              </w:rPr>
              <w:t>№</w:t>
            </w:r>
          </w:p>
          <w:p w:rsidR="00D25CEA" w:rsidRPr="00BF3A79" w:rsidRDefault="00D25CEA" w:rsidP="00D246E7">
            <w:pPr>
              <w:spacing w:line="276" w:lineRule="auto"/>
              <w:ind w:firstLine="175"/>
              <w:jc w:val="both"/>
              <w:rPr>
                <w:lang w:val="uk-UA"/>
              </w:rPr>
            </w:pPr>
            <w:r w:rsidRPr="00BF3A79">
              <w:rPr>
                <w:lang w:val="uk-UA"/>
              </w:rPr>
              <w:t>з/п</w:t>
            </w:r>
          </w:p>
        </w:tc>
        <w:tc>
          <w:tcPr>
            <w:tcW w:w="1539" w:type="dxa"/>
            <w:tcBorders>
              <w:top w:val="single" w:sz="4" w:space="0" w:color="000000"/>
              <w:left w:val="single" w:sz="4" w:space="0" w:color="000000"/>
              <w:bottom w:val="single" w:sz="4" w:space="0" w:color="000000"/>
            </w:tcBorders>
            <w:shd w:val="clear" w:color="auto" w:fill="auto"/>
          </w:tcPr>
          <w:p w:rsidR="00D25CEA" w:rsidRPr="00BF3A79" w:rsidRDefault="00D25CEA" w:rsidP="00D246E7">
            <w:pPr>
              <w:spacing w:line="276" w:lineRule="auto"/>
              <w:ind w:firstLine="175"/>
              <w:jc w:val="both"/>
              <w:rPr>
                <w:lang w:val="uk-UA"/>
              </w:rPr>
            </w:pPr>
            <w:r w:rsidRPr="00BF3A79">
              <w:rPr>
                <w:lang w:val="uk-UA"/>
              </w:rPr>
              <w:t>Вимірюва</w:t>
            </w:r>
            <w:r w:rsidRPr="00BF3A79">
              <w:rPr>
                <w:lang w:val="uk-UA"/>
              </w:rPr>
              <w:softHyphen/>
              <w:t>на величина</w:t>
            </w:r>
          </w:p>
        </w:tc>
        <w:tc>
          <w:tcPr>
            <w:tcW w:w="1539" w:type="dxa"/>
            <w:tcBorders>
              <w:top w:val="single" w:sz="4" w:space="0" w:color="000000"/>
              <w:left w:val="single" w:sz="4" w:space="0" w:color="000000"/>
              <w:bottom w:val="single" w:sz="4" w:space="0" w:color="000000"/>
              <w:right w:val="single" w:sz="4" w:space="0" w:color="000000"/>
            </w:tcBorders>
          </w:tcPr>
          <w:p w:rsidR="00D25CEA" w:rsidRPr="00BF3A79" w:rsidRDefault="00D25CEA" w:rsidP="00D246E7">
            <w:pPr>
              <w:spacing w:line="276" w:lineRule="auto"/>
              <w:ind w:firstLine="175"/>
              <w:jc w:val="both"/>
              <w:rPr>
                <w:lang w:val="uk-UA"/>
              </w:rPr>
            </w:pPr>
            <w:proofErr w:type="spellStart"/>
            <w:r w:rsidRPr="00BF3A79">
              <w:rPr>
                <w:lang w:val="uk-UA"/>
              </w:rPr>
              <w:t>Устатковання</w:t>
            </w:r>
            <w:proofErr w:type="spellEnd"/>
          </w:p>
          <w:p w:rsidR="00D25CEA" w:rsidRPr="00BF3A79" w:rsidRDefault="00D25CEA" w:rsidP="00D246E7">
            <w:pPr>
              <w:spacing w:line="276" w:lineRule="auto"/>
              <w:ind w:firstLine="175"/>
              <w:jc w:val="both"/>
              <w:rPr>
                <w:lang w:val="uk-UA"/>
              </w:rPr>
            </w:pPr>
            <w:r w:rsidRPr="00BF3A79">
              <w:rPr>
                <w:lang w:val="uk-UA"/>
              </w:rPr>
              <w:t>(об’єкт вимірювань)</w:t>
            </w:r>
          </w:p>
        </w:tc>
        <w:tc>
          <w:tcPr>
            <w:tcW w:w="1539" w:type="dxa"/>
            <w:tcBorders>
              <w:top w:val="single" w:sz="4" w:space="0" w:color="000000"/>
              <w:left w:val="single" w:sz="4" w:space="0" w:color="000000"/>
              <w:bottom w:val="single" w:sz="4" w:space="0" w:color="000000"/>
            </w:tcBorders>
            <w:shd w:val="clear" w:color="auto" w:fill="auto"/>
          </w:tcPr>
          <w:p w:rsidR="00D25CEA" w:rsidRPr="00BF3A79" w:rsidRDefault="00D25CEA" w:rsidP="00D246E7">
            <w:pPr>
              <w:spacing w:line="276" w:lineRule="auto"/>
              <w:ind w:firstLine="175"/>
              <w:jc w:val="both"/>
              <w:rPr>
                <w:lang w:val="uk-UA"/>
              </w:rPr>
            </w:pPr>
            <w:r w:rsidRPr="00BF3A79">
              <w:rPr>
                <w:lang w:val="uk-UA"/>
              </w:rPr>
              <w:t xml:space="preserve">Діапазон </w:t>
            </w:r>
          </w:p>
          <w:p w:rsidR="00D25CEA" w:rsidRPr="00BF3A79" w:rsidRDefault="00D25CEA" w:rsidP="00D246E7">
            <w:pPr>
              <w:spacing w:line="276" w:lineRule="auto"/>
              <w:ind w:firstLine="175"/>
              <w:jc w:val="both"/>
              <w:rPr>
                <w:lang w:val="uk-UA"/>
              </w:rPr>
            </w:pPr>
            <w:r w:rsidRPr="00BF3A79">
              <w:rPr>
                <w:lang w:val="uk-UA"/>
              </w:rPr>
              <w:t>або точка вимірювань,</w:t>
            </w:r>
          </w:p>
          <w:p w:rsidR="00D25CEA" w:rsidRPr="00BF3A79" w:rsidRDefault="00D25CEA" w:rsidP="00D246E7">
            <w:pPr>
              <w:spacing w:line="276" w:lineRule="auto"/>
              <w:ind w:firstLine="175"/>
              <w:jc w:val="both"/>
              <w:rPr>
                <w:lang w:val="uk-UA"/>
              </w:rPr>
            </w:pPr>
            <w:r w:rsidRPr="00BF3A79">
              <w:rPr>
                <w:lang w:val="uk-UA"/>
              </w:rPr>
              <w:t>у яких проводиться калібрування</w:t>
            </w:r>
          </w:p>
        </w:tc>
        <w:tc>
          <w:tcPr>
            <w:tcW w:w="1539" w:type="dxa"/>
            <w:tcBorders>
              <w:top w:val="single" w:sz="4" w:space="0" w:color="000000"/>
              <w:left w:val="single" w:sz="4" w:space="0" w:color="000000"/>
              <w:bottom w:val="single" w:sz="4" w:space="0" w:color="000000"/>
            </w:tcBorders>
            <w:shd w:val="clear" w:color="auto" w:fill="auto"/>
          </w:tcPr>
          <w:p w:rsidR="00D25CEA" w:rsidRPr="00BF3A79" w:rsidRDefault="00D25CEA" w:rsidP="00D246E7">
            <w:pPr>
              <w:spacing w:line="276" w:lineRule="auto"/>
              <w:ind w:firstLine="175"/>
              <w:jc w:val="both"/>
              <w:rPr>
                <w:lang w:val="uk-UA"/>
              </w:rPr>
            </w:pPr>
            <w:r w:rsidRPr="00BF3A79">
              <w:rPr>
                <w:lang w:val="uk-UA"/>
              </w:rPr>
              <w:t>Метрологічні характеристики</w:t>
            </w:r>
          </w:p>
        </w:tc>
        <w:tc>
          <w:tcPr>
            <w:tcW w:w="1539" w:type="dxa"/>
            <w:tcBorders>
              <w:top w:val="single" w:sz="4" w:space="0" w:color="000000"/>
              <w:left w:val="single" w:sz="4" w:space="0" w:color="000000"/>
              <w:bottom w:val="single" w:sz="4" w:space="0" w:color="000000"/>
            </w:tcBorders>
            <w:shd w:val="clear" w:color="auto" w:fill="auto"/>
            <w:vAlign w:val="center"/>
          </w:tcPr>
          <w:p w:rsidR="00D25CEA" w:rsidRPr="00BF3A79" w:rsidRDefault="00D25CEA" w:rsidP="00D246E7">
            <w:pPr>
              <w:spacing w:line="276" w:lineRule="auto"/>
              <w:ind w:firstLine="175"/>
              <w:jc w:val="both"/>
              <w:rPr>
                <w:lang w:val="uk-UA"/>
              </w:rPr>
            </w:pPr>
            <w:r w:rsidRPr="00BF3A79">
              <w:rPr>
                <w:lang w:val="uk-UA"/>
              </w:rPr>
              <w:t>Розширена невизначеність вимірювань</w:t>
            </w:r>
          </w:p>
          <w:p w:rsidR="00D25CEA" w:rsidRPr="00BF3A79" w:rsidRDefault="00D25CEA" w:rsidP="00D246E7">
            <w:pPr>
              <w:spacing w:line="276" w:lineRule="auto"/>
              <w:ind w:firstLine="175"/>
              <w:jc w:val="both"/>
              <w:rPr>
                <w:lang w:val="uk-UA"/>
              </w:rPr>
            </w:pPr>
            <w:r w:rsidRPr="00BF3A79">
              <w:rPr>
                <w:lang w:val="uk-UA"/>
              </w:rPr>
              <w:t>U (k=2)</w:t>
            </w: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rsidR="00D25CEA" w:rsidRPr="00BF3A79" w:rsidRDefault="00D25CEA" w:rsidP="00D246E7">
            <w:pPr>
              <w:spacing w:line="276" w:lineRule="auto"/>
              <w:ind w:firstLine="175"/>
              <w:jc w:val="both"/>
              <w:rPr>
                <w:lang w:val="uk-UA"/>
              </w:rPr>
            </w:pPr>
            <w:r w:rsidRPr="00BF3A79">
              <w:rPr>
                <w:lang w:val="uk-UA"/>
              </w:rPr>
              <w:t xml:space="preserve">Позначення </w:t>
            </w:r>
          </w:p>
          <w:p w:rsidR="00D25CEA" w:rsidRPr="00BF3A79" w:rsidRDefault="00D25CEA" w:rsidP="00D246E7">
            <w:pPr>
              <w:spacing w:line="276" w:lineRule="auto"/>
              <w:ind w:firstLine="175"/>
              <w:jc w:val="both"/>
              <w:rPr>
                <w:lang w:val="uk-UA"/>
              </w:rPr>
            </w:pPr>
            <w:r w:rsidRPr="00BF3A79">
              <w:rPr>
                <w:lang w:val="uk-UA"/>
              </w:rPr>
              <w:t xml:space="preserve">нормативних документів </w:t>
            </w:r>
          </w:p>
          <w:p w:rsidR="00D25CEA" w:rsidRPr="00BF3A79" w:rsidRDefault="00D25CEA" w:rsidP="00D246E7">
            <w:pPr>
              <w:spacing w:line="276" w:lineRule="auto"/>
              <w:ind w:firstLine="175"/>
              <w:jc w:val="both"/>
              <w:rPr>
                <w:lang w:val="uk-UA"/>
              </w:rPr>
            </w:pPr>
            <w:r w:rsidRPr="00BF3A79">
              <w:rPr>
                <w:lang w:val="uk-UA"/>
              </w:rPr>
              <w:t xml:space="preserve">на методи </w:t>
            </w:r>
          </w:p>
          <w:p w:rsidR="00D25CEA" w:rsidRPr="00BF3A79" w:rsidRDefault="00D25CEA" w:rsidP="00D246E7">
            <w:pPr>
              <w:spacing w:line="276" w:lineRule="auto"/>
              <w:ind w:firstLine="175"/>
              <w:jc w:val="both"/>
              <w:rPr>
                <w:lang w:val="uk-UA"/>
              </w:rPr>
            </w:pPr>
            <w:r w:rsidRPr="00BF3A79">
              <w:rPr>
                <w:lang w:val="uk-UA"/>
              </w:rPr>
              <w:t>калібрування,</w:t>
            </w:r>
          </w:p>
          <w:p w:rsidR="00D25CEA" w:rsidRPr="00BF3A79" w:rsidRDefault="00D25CEA" w:rsidP="00D246E7">
            <w:pPr>
              <w:spacing w:line="276" w:lineRule="auto"/>
              <w:ind w:firstLine="175"/>
              <w:jc w:val="both"/>
              <w:rPr>
                <w:lang w:val="uk-UA"/>
              </w:rPr>
            </w:pPr>
            <w:r w:rsidRPr="00BF3A79">
              <w:rPr>
                <w:lang w:val="uk-UA"/>
              </w:rPr>
              <w:t>метод (принцип) вимірювання</w:t>
            </w:r>
          </w:p>
        </w:tc>
      </w:tr>
      <w:tr w:rsidR="00D25CEA" w:rsidRPr="00B8374C" w:rsidTr="00D246E7">
        <w:tc>
          <w:tcPr>
            <w:tcW w:w="1539" w:type="dxa"/>
            <w:tcBorders>
              <w:top w:val="single" w:sz="4" w:space="0" w:color="000000"/>
              <w:left w:val="single" w:sz="4" w:space="0" w:color="000000"/>
              <w:bottom w:val="single" w:sz="4" w:space="0" w:color="000000"/>
            </w:tcBorders>
            <w:shd w:val="clear" w:color="auto" w:fill="auto"/>
          </w:tcPr>
          <w:p w:rsidR="00D25CEA" w:rsidRPr="00BF3A79" w:rsidRDefault="00D25CEA" w:rsidP="00D246E7">
            <w:pPr>
              <w:spacing w:line="276" w:lineRule="auto"/>
              <w:ind w:firstLine="175"/>
              <w:jc w:val="both"/>
              <w:rPr>
                <w:lang w:val="uk-UA"/>
              </w:rPr>
            </w:pPr>
            <w:r w:rsidRPr="00BF3A79">
              <w:rPr>
                <w:lang w:val="uk-UA"/>
              </w:rPr>
              <w:t>1</w:t>
            </w:r>
          </w:p>
        </w:tc>
        <w:tc>
          <w:tcPr>
            <w:tcW w:w="1539" w:type="dxa"/>
            <w:tcBorders>
              <w:top w:val="single" w:sz="4" w:space="0" w:color="000000"/>
              <w:left w:val="single" w:sz="4" w:space="0" w:color="000000"/>
              <w:bottom w:val="single" w:sz="4" w:space="0" w:color="000000"/>
            </w:tcBorders>
            <w:shd w:val="clear" w:color="auto" w:fill="auto"/>
          </w:tcPr>
          <w:p w:rsidR="00D25CEA" w:rsidRPr="00BF3A79" w:rsidRDefault="00D25CEA" w:rsidP="00D246E7">
            <w:pPr>
              <w:spacing w:line="276" w:lineRule="auto"/>
              <w:ind w:firstLine="175"/>
              <w:jc w:val="both"/>
              <w:rPr>
                <w:lang w:val="uk-UA"/>
              </w:rPr>
            </w:pPr>
            <w:r w:rsidRPr="00BF3A79">
              <w:rPr>
                <w:lang w:val="uk-UA"/>
              </w:rPr>
              <w:t>2</w:t>
            </w:r>
          </w:p>
        </w:tc>
        <w:tc>
          <w:tcPr>
            <w:tcW w:w="1539" w:type="dxa"/>
            <w:tcBorders>
              <w:top w:val="single" w:sz="4" w:space="0" w:color="000000"/>
              <w:left w:val="single" w:sz="4" w:space="0" w:color="000000"/>
              <w:bottom w:val="single" w:sz="4" w:space="0" w:color="000000"/>
              <w:right w:val="single" w:sz="4" w:space="0" w:color="000000"/>
            </w:tcBorders>
          </w:tcPr>
          <w:p w:rsidR="00D25CEA" w:rsidRPr="00BF3A79" w:rsidRDefault="00D25CEA" w:rsidP="00D246E7">
            <w:pPr>
              <w:spacing w:line="276" w:lineRule="auto"/>
              <w:ind w:firstLine="175"/>
              <w:jc w:val="both"/>
              <w:rPr>
                <w:lang w:val="uk-UA"/>
              </w:rPr>
            </w:pPr>
            <w:r w:rsidRPr="00BF3A79">
              <w:rPr>
                <w:lang w:val="uk-UA"/>
              </w:rPr>
              <w:t>3</w:t>
            </w:r>
          </w:p>
        </w:tc>
        <w:tc>
          <w:tcPr>
            <w:tcW w:w="1539" w:type="dxa"/>
            <w:tcBorders>
              <w:top w:val="single" w:sz="4" w:space="0" w:color="000000"/>
              <w:left w:val="single" w:sz="4" w:space="0" w:color="000000"/>
              <w:bottom w:val="single" w:sz="4" w:space="0" w:color="000000"/>
            </w:tcBorders>
            <w:shd w:val="clear" w:color="auto" w:fill="auto"/>
          </w:tcPr>
          <w:p w:rsidR="00D25CEA" w:rsidRPr="00BF3A79" w:rsidRDefault="00D25CEA" w:rsidP="00D246E7">
            <w:pPr>
              <w:spacing w:line="276" w:lineRule="auto"/>
              <w:ind w:firstLine="175"/>
              <w:jc w:val="both"/>
              <w:rPr>
                <w:lang w:val="uk-UA"/>
              </w:rPr>
            </w:pPr>
            <w:r w:rsidRPr="00BF3A79">
              <w:rPr>
                <w:lang w:val="uk-UA"/>
              </w:rPr>
              <w:t>4</w:t>
            </w:r>
          </w:p>
        </w:tc>
        <w:tc>
          <w:tcPr>
            <w:tcW w:w="1539" w:type="dxa"/>
            <w:tcBorders>
              <w:top w:val="single" w:sz="4" w:space="0" w:color="000000"/>
              <w:left w:val="single" w:sz="4" w:space="0" w:color="000000"/>
              <w:bottom w:val="single" w:sz="4" w:space="0" w:color="000000"/>
            </w:tcBorders>
            <w:shd w:val="clear" w:color="auto" w:fill="auto"/>
          </w:tcPr>
          <w:p w:rsidR="00D25CEA" w:rsidRPr="00BF3A79" w:rsidRDefault="00D25CEA" w:rsidP="00D246E7">
            <w:pPr>
              <w:spacing w:line="276" w:lineRule="auto"/>
              <w:ind w:firstLine="175"/>
              <w:jc w:val="both"/>
              <w:rPr>
                <w:lang w:val="uk-UA"/>
              </w:rPr>
            </w:pPr>
            <w:r w:rsidRPr="00BF3A79">
              <w:rPr>
                <w:lang w:val="uk-UA"/>
              </w:rPr>
              <w:t>5</w:t>
            </w:r>
          </w:p>
        </w:tc>
        <w:tc>
          <w:tcPr>
            <w:tcW w:w="1539" w:type="dxa"/>
            <w:tcBorders>
              <w:top w:val="single" w:sz="4" w:space="0" w:color="000000"/>
              <w:left w:val="single" w:sz="4" w:space="0" w:color="000000"/>
              <w:bottom w:val="single" w:sz="4" w:space="0" w:color="000000"/>
            </w:tcBorders>
            <w:shd w:val="clear" w:color="auto" w:fill="auto"/>
          </w:tcPr>
          <w:p w:rsidR="00D25CEA" w:rsidRPr="00BF3A79" w:rsidRDefault="00D25CEA" w:rsidP="00D246E7">
            <w:pPr>
              <w:spacing w:line="276" w:lineRule="auto"/>
              <w:ind w:firstLine="175"/>
              <w:jc w:val="both"/>
              <w:rPr>
                <w:lang w:val="uk-UA"/>
              </w:rPr>
            </w:pPr>
            <w:r w:rsidRPr="00BF3A79">
              <w:rPr>
                <w:lang w:val="uk-UA"/>
              </w:rPr>
              <w:t>6</w:t>
            </w: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rsidR="00D25CEA" w:rsidRPr="00BF3A79" w:rsidRDefault="00D25CEA" w:rsidP="00D246E7">
            <w:pPr>
              <w:spacing w:line="276" w:lineRule="auto"/>
              <w:ind w:firstLine="175"/>
              <w:jc w:val="both"/>
              <w:rPr>
                <w:lang w:val="uk-UA"/>
              </w:rPr>
            </w:pPr>
            <w:r w:rsidRPr="00BF3A79">
              <w:rPr>
                <w:lang w:val="uk-UA"/>
              </w:rPr>
              <w:t>7</w:t>
            </w:r>
          </w:p>
        </w:tc>
      </w:tr>
      <w:tr w:rsidR="00D25CEA" w:rsidRPr="00B8374C" w:rsidTr="00D246E7">
        <w:tc>
          <w:tcPr>
            <w:tcW w:w="1539" w:type="dxa"/>
            <w:tcBorders>
              <w:top w:val="single" w:sz="4" w:space="0" w:color="000000"/>
              <w:left w:val="single" w:sz="4" w:space="0" w:color="000000"/>
              <w:bottom w:val="single" w:sz="4" w:space="0" w:color="000000"/>
            </w:tcBorders>
            <w:shd w:val="clear" w:color="auto" w:fill="auto"/>
          </w:tcPr>
          <w:p w:rsidR="00D25CEA" w:rsidRPr="00BF3A79" w:rsidRDefault="00D25CEA" w:rsidP="00D246E7">
            <w:pPr>
              <w:spacing w:line="276" w:lineRule="auto"/>
              <w:ind w:firstLine="175"/>
              <w:jc w:val="both"/>
              <w:rPr>
                <w:lang w:val="uk-UA"/>
              </w:rPr>
            </w:pPr>
          </w:p>
        </w:tc>
        <w:tc>
          <w:tcPr>
            <w:tcW w:w="1539" w:type="dxa"/>
            <w:tcBorders>
              <w:top w:val="single" w:sz="4" w:space="0" w:color="000000"/>
              <w:left w:val="single" w:sz="4" w:space="0" w:color="000000"/>
              <w:bottom w:val="single" w:sz="4" w:space="0" w:color="000000"/>
            </w:tcBorders>
            <w:shd w:val="clear" w:color="auto" w:fill="auto"/>
          </w:tcPr>
          <w:p w:rsidR="00D25CEA" w:rsidRPr="00BF3A79" w:rsidRDefault="00D25CEA" w:rsidP="00D246E7">
            <w:pPr>
              <w:spacing w:line="276" w:lineRule="auto"/>
              <w:ind w:firstLine="175"/>
              <w:jc w:val="both"/>
              <w:rPr>
                <w:lang w:val="uk-UA"/>
              </w:rPr>
            </w:pPr>
            <w:r w:rsidRPr="00BF3A79">
              <w:rPr>
                <w:lang w:val="uk-UA"/>
              </w:rPr>
              <w:t>В даному стовпчику зазначають позначення фізичної величини, яку вимірюють при калібруванні, згідно документа, зазначеного в стовпчику «1», та назву обладнання, яке калібрують.</w:t>
            </w:r>
          </w:p>
          <w:p w:rsidR="00D25CEA" w:rsidRPr="00BF3A79" w:rsidRDefault="00D25CEA" w:rsidP="00D246E7">
            <w:pPr>
              <w:spacing w:line="276" w:lineRule="auto"/>
              <w:ind w:firstLine="175"/>
              <w:jc w:val="both"/>
              <w:rPr>
                <w:lang w:val="uk-UA"/>
              </w:rPr>
            </w:pPr>
            <w:r w:rsidRPr="00BF3A79">
              <w:rPr>
                <w:lang w:val="uk-UA"/>
              </w:rPr>
              <w:t>(Дані зазначаються також в сфері акредитації)</w:t>
            </w:r>
          </w:p>
        </w:tc>
        <w:tc>
          <w:tcPr>
            <w:tcW w:w="1539" w:type="dxa"/>
            <w:tcBorders>
              <w:top w:val="single" w:sz="4" w:space="0" w:color="000000"/>
              <w:left w:val="single" w:sz="4" w:space="0" w:color="000000"/>
              <w:bottom w:val="single" w:sz="4" w:space="0" w:color="000000"/>
              <w:right w:val="single" w:sz="4" w:space="0" w:color="000000"/>
            </w:tcBorders>
          </w:tcPr>
          <w:p w:rsidR="00D25CEA" w:rsidRPr="00BF3A79" w:rsidRDefault="00D25CEA" w:rsidP="00D246E7">
            <w:pPr>
              <w:spacing w:line="276" w:lineRule="auto"/>
              <w:ind w:firstLine="175"/>
              <w:jc w:val="both"/>
              <w:rPr>
                <w:lang w:val="uk-UA"/>
              </w:rPr>
            </w:pPr>
            <w:r w:rsidRPr="00BF3A79">
              <w:rPr>
                <w:lang w:val="uk-UA"/>
              </w:rPr>
              <w:t>В даному стовпчику зазначають обладнання, яке піддають калібруванню</w:t>
            </w:r>
          </w:p>
        </w:tc>
        <w:tc>
          <w:tcPr>
            <w:tcW w:w="1539" w:type="dxa"/>
            <w:tcBorders>
              <w:top w:val="single" w:sz="4" w:space="0" w:color="000000"/>
              <w:left w:val="single" w:sz="4" w:space="0" w:color="000000"/>
              <w:bottom w:val="single" w:sz="4" w:space="0" w:color="000000"/>
            </w:tcBorders>
            <w:shd w:val="clear" w:color="auto" w:fill="auto"/>
          </w:tcPr>
          <w:p w:rsidR="00D25CEA" w:rsidRPr="00BF3A79" w:rsidRDefault="00D25CEA" w:rsidP="00D246E7">
            <w:pPr>
              <w:spacing w:line="276" w:lineRule="auto"/>
              <w:ind w:firstLine="175"/>
              <w:jc w:val="both"/>
              <w:rPr>
                <w:lang w:val="uk-UA"/>
              </w:rPr>
            </w:pPr>
            <w:r w:rsidRPr="00BF3A79">
              <w:rPr>
                <w:lang w:val="uk-UA"/>
              </w:rPr>
              <w:t>В даному стовпчику зазначають діапазон вимірювання тої величини, яка вказана в попередньому стовпчику.</w:t>
            </w:r>
          </w:p>
          <w:p w:rsidR="00D25CEA" w:rsidRPr="00BF3A79" w:rsidRDefault="00D25CEA" w:rsidP="00D246E7">
            <w:pPr>
              <w:spacing w:line="276" w:lineRule="auto"/>
              <w:ind w:firstLine="175"/>
              <w:jc w:val="both"/>
              <w:rPr>
                <w:lang w:val="uk-UA"/>
              </w:rPr>
            </w:pPr>
            <w:r w:rsidRPr="00BF3A79">
              <w:rPr>
                <w:lang w:val="uk-UA"/>
              </w:rPr>
              <w:t xml:space="preserve">Якщо деякі величини можна відтворити лише за допомогою спеціальних </w:t>
            </w:r>
            <w:proofErr w:type="spellStart"/>
            <w:r w:rsidRPr="00BF3A79">
              <w:rPr>
                <w:lang w:val="uk-UA"/>
              </w:rPr>
              <w:t>зраків</w:t>
            </w:r>
            <w:proofErr w:type="spellEnd"/>
            <w:r w:rsidRPr="00BF3A79">
              <w:rPr>
                <w:lang w:val="uk-UA"/>
              </w:rPr>
              <w:t xml:space="preserve"> або однозначних мір, зазначають значення величини, яку відтворюют</w:t>
            </w:r>
            <w:r w:rsidRPr="00BF3A79">
              <w:rPr>
                <w:lang w:val="uk-UA"/>
              </w:rPr>
              <w:lastRenderedPageBreak/>
              <w:t>ь при калібруванні (точку калібрування)</w:t>
            </w:r>
          </w:p>
          <w:p w:rsidR="00D25CEA" w:rsidRPr="00BF3A79" w:rsidRDefault="00D25CEA" w:rsidP="00D246E7">
            <w:pPr>
              <w:spacing w:line="276" w:lineRule="auto"/>
              <w:ind w:firstLine="175"/>
              <w:jc w:val="both"/>
              <w:rPr>
                <w:lang w:val="uk-UA"/>
              </w:rPr>
            </w:pPr>
            <w:r w:rsidRPr="00BF3A79">
              <w:rPr>
                <w:lang w:val="uk-UA"/>
              </w:rPr>
              <w:t xml:space="preserve"> Стовпчик 3 </w:t>
            </w:r>
            <w:proofErr w:type="spellStart"/>
            <w:r w:rsidRPr="00BF3A79">
              <w:rPr>
                <w:lang w:val="uk-UA"/>
              </w:rPr>
              <w:t>Фотма</w:t>
            </w:r>
            <w:proofErr w:type="spellEnd"/>
            <w:r w:rsidRPr="00BF3A79">
              <w:rPr>
                <w:lang w:val="uk-UA"/>
              </w:rPr>
              <w:t xml:space="preserve"> 8 Паспорта</w:t>
            </w:r>
          </w:p>
        </w:tc>
        <w:tc>
          <w:tcPr>
            <w:tcW w:w="1539" w:type="dxa"/>
            <w:tcBorders>
              <w:top w:val="single" w:sz="4" w:space="0" w:color="000000"/>
              <w:left w:val="single" w:sz="4" w:space="0" w:color="000000"/>
              <w:bottom w:val="single" w:sz="4" w:space="0" w:color="000000"/>
            </w:tcBorders>
            <w:shd w:val="clear" w:color="auto" w:fill="auto"/>
          </w:tcPr>
          <w:p w:rsidR="00D25CEA" w:rsidRPr="00BF3A79" w:rsidRDefault="00D25CEA" w:rsidP="00D246E7">
            <w:pPr>
              <w:spacing w:line="276" w:lineRule="auto"/>
              <w:ind w:firstLine="175"/>
              <w:jc w:val="both"/>
              <w:rPr>
                <w:lang w:val="uk-UA"/>
              </w:rPr>
            </w:pPr>
            <w:r w:rsidRPr="00BF3A79">
              <w:rPr>
                <w:lang w:val="uk-UA"/>
              </w:rPr>
              <w:lastRenderedPageBreak/>
              <w:t xml:space="preserve">В даному стовпчику зазначають діапазони вимірювання,  діапазони відтворення, </w:t>
            </w:r>
            <w:proofErr w:type="spellStart"/>
            <w:r w:rsidRPr="00BF3A79">
              <w:rPr>
                <w:lang w:val="uk-UA"/>
              </w:rPr>
              <w:t>точностні</w:t>
            </w:r>
            <w:proofErr w:type="spellEnd"/>
            <w:r w:rsidRPr="00BF3A79">
              <w:rPr>
                <w:lang w:val="uk-UA"/>
              </w:rPr>
              <w:t xml:space="preserve"> характеристики результатів вимірювань, яку може забезпечити лабораторія.</w:t>
            </w:r>
          </w:p>
          <w:p w:rsidR="00D25CEA" w:rsidRPr="00BF3A79" w:rsidRDefault="00D25CEA" w:rsidP="00D246E7">
            <w:pPr>
              <w:spacing w:line="276" w:lineRule="auto"/>
              <w:ind w:firstLine="175"/>
              <w:jc w:val="both"/>
              <w:rPr>
                <w:lang w:val="uk-UA"/>
              </w:rPr>
            </w:pPr>
            <w:r w:rsidRPr="00BF3A79">
              <w:rPr>
                <w:lang w:val="uk-UA"/>
              </w:rPr>
              <w:t xml:space="preserve">Стовпчик 4 </w:t>
            </w:r>
            <w:proofErr w:type="spellStart"/>
            <w:r w:rsidRPr="00BF3A79">
              <w:rPr>
                <w:lang w:val="uk-UA"/>
              </w:rPr>
              <w:t>Фотма</w:t>
            </w:r>
            <w:proofErr w:type="spellEnd"/>
            <w:r w:rsidRPr="00BF3A79">
              <w:rPr>
                <w:lang w:val="uk-UA"/>
              </w:rPr>
              <w:t xml:space="preserve"> 8 Паспорта</w:t>
            </w:r>
          </w:p>
        </w:tc>
        <w:tc>
          <w:tcPr>
            <w:tcW w:w="1539" w:type="dxa"/>
            <w:tcBorders>
              <w:top w:val="single" w:sz="4" w:space="0" w:color="000000"/>
              <w:left w:val="single" w:sz="4" w:space="0" w:color="000000"/>
              <w:bottom w:val="single" w:sz="4" w:space="0" w:color="000000"/>
            </w:tcBorders>
            <w:shd w:val="clear" w:color="auto" w:fill="auto"/>
          </w:tcPr>
          <w:p w:rsidR="00D25CEA" w:rsidRPr="00BF3A79" w:rsidRDefault="00D25CEA" w:rsidP="00D246E7">
            <w:pPr>
              <w:spacing w:line="276" w:lineRule="auto"/>
              <w:ind w:firstLine="175"/>
              <w:jc w:val="both"/>
              <w:rPr>
                <w:lang w:val="uk-UA"/>
              </w:rPr>
            </w:pPr>
            <w:r w:rsidRPr="00BF3A79">
              <w:rPr>
                <w:lang w:val="uk-UA"/>
              </w:rPr>
              <w:t>В даному стовпчику зазначають невизначеність результатів вимірювань, яку може забезпечити лабораторія.</w:t>
            </w:r>
          </w:p>
          <w:p w:rsidR="00D25CEA" w:rsidRPr="00BF3A79" w:rsidRDefault="00D25CEA" w:rsidP="00D246E7">
            <w:pPr>
              <w:spacing w:line="276" w:lineRule="auto"/>
              <w:ind w:firstLine="175"/>
              <w:jc w:val="both"/>
              <w:rPr>
                <w:lang w:val="uk-UA"/>
              </w:rPr>
            </w:pPr>
            <w:r w:rsidRPr="00BF3A79">
              <w:rPr>
                <w:lang w:val="uk-UA"/>
              </w:rPr>
              <w:t xml:space="preserve">Стовпчик 4 </w:t>
            </w:r>
            <w:proofErr w:type="spellStart"/>
            <w:r w:rsidRPr="00BF3A79">
              <w:rPr>
                <w:lang w:val="uk-UA"/>
              </w:rPr>
              <w:t>Фотма</w:t>
            </w:r>
            <w:proofErr w:type="spellEnd"/>
            <w:r w:rsidRPr="00BF3A79">
              <w:rPr>
                <w:lang w:val="uk-UA"/>
              </w:rPr>
              <w:t xml:space="preserve"> 8 Паспорта</w:t>
            </w: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rsidR="00D25CEA" w:rsidRPr="00BF3A79" w:rsidRDefault="00D25CEA" w:rsidP="00D246E7">
            <w:pPr>
              <w:spacing w:line="276" w:lineRule="auto"/>
              <w:ind w:firstLine="175"/>
              <w:jc w:val="both"/>
              <w:rPr>
                <w:lang w:val="uk-UA"/>
              </w:rPr>
            </w:pPr>
            <w:r w:rsidRPr="00BF3A79">
              <w:rPr>
                <w:lang w:val="uk-UA"/>
              </w:rPr>
              <w:t>В даному стовпчику зазначають позначення, та назву документу, згідно з яким проводиться калібрування.</w:t>
            </w:r>
          </w:p>
          <w:p w:rsidR="00D25CEA" w:rsidRPr="00BF3A79" w:rsidRDefault="00D25CEA" w:rsidP="00D246E7">
            <w:pPr>
              <w:spacing w:line="276" w:lineRule="auto"/>
              <w:ind w:firstLine="175"/>
              <w:jc w:val="both"/>
              <w:rPr>
                <w:lang w:val="uk-UA"/>
              </w:rPr>
            </w:pPr>
            <w:r w:rsidRPr="00BF3A79">
              <w:rPr>
                <w:lang w:val="uk-UA"/>
              </w:rPr>
              <w:t>Методика, стандарт України, міжнародний стандарт. (Дані заносяться з таблиці Форми 2) Паспорту</w:t>
            </w:r>
          </w:p>
        </w:tc>
      </w:tr>
    </w:tbl>
    <w:p w:rsidR="00D25CEA" w:rsidRPr="00B8374C" w:rsidRDefault="00D25CEA" w:rsidP="00D25CEA">
      <w:pPr>
        <w:spacing w:line="276" w:lineRule="auto"/>
        <w:ind w:firstLine="851"/>
        <w:jc w:val="both"/>
        <w:rPr>
          <w:sz w:val="28"/>
          <w:lang w:val="uk-UA"/>
        </w:rPr>
      </w:pPr>
    </w:p>
    <w:p w:rsidR="00D25CEA" w:rsidRPr="00B8374C" w:rsidRDefault="00D25CEA" w:rsidP="00D25CEA">
      <w:pPr>
        <w:spacing w:line="276" w:lineRule="auto"/>
        <w:ind w:firstLine="851"/>
        <w:jc w:val="both"/>
        <w:rPr>
          <w:sz w:val="28"/>
          <w:lang w:val="uk-UA"/>
        </w:rPr>
      </w:pPr>
      <w:r w:rsidRPr="00B8374C">
        <w:rPr>
          <w:sz w:val="28"/>
          <w:lang w:val="uk-UA"/>
        </w:rPr>
        <w:br w:type="page"/>
      </w:r>
      <w:bookmarkStart w:id="1" w:name="_Toc416104438"/>
      <w:r w:rsidRPr="00B8374C">
        <w:rPr>
          <w:sz w:val="28"/>
          <w:lang w:val="uk-UA"/>
        </w:rPr>
        <w:lastRenderedPageBreak/>
        <w:t>Висновок</w:t>
      </w:r>
      <w:bookmarkEnd w:id="1"/>
    </w:p>
    <w:p w:rsidR="00D25CEA" w:rsidRPr="00B8374C" w:rsidRDefault="00D25CEA" w:rsidP="00D25CEA">
      <w:pPr>
        <w:spacing w:line="276" w:lineRule="auto"/>
        <w:ind w:firstLine="851"/>
        <w:jc w:val="both"/>
        <w:rPr>
          <w:sz w:val="28"/>
          <w:lang w:val="uk-UA"/>
        </w:rPr>
      </w:pPr>
    </w:p>
    <w:p w:rsidR="00D25CEA" w:rsidRPr="00B8374C" w:rsidRDefault="00D25CEA" w:rsidP="00D25CEA">
      <w:pPr>
        <w:spacing w:line="276" w:lineRule="auto"/>
        <w:ind w:firstLine="851"/>
        <w:jc w:val="both"/>
        <w:rPr>
          <w:sz w:val="28"/>
          <w:lang w:val="uk-UA"/>
        </w:rPr>
      </w:pPr>
      <w:r w:rsidRPr="00B8374C">
        <w:rPr>
          <w:sz w:val="28"/>
          <w:lang w:val="uk-UA"/>
        </w:rPr>
        <w:t>Акредитація лабораторій, або офіційне визнання їх компетентності - це зручний засіб вибору замовниками надійних випробувальних, вимірювальних та калібрувальних послуг, а також надійний індикатор технічної компетентності, високо цінується на національному та міжнародному рівнях.</w:t>
      </w:r>
    </w:p>
    <w:p w:rsidR="00D25CEA" w:rsidRPr="00B8374C" w:rsidRDefault="00D25CEA" w:rsidP="00D25CEA">
      <w:pPr>
        <w:spacing w:line="276" w:lineRule="auto"/>
        <w:ind w:firstLine="851"/>
        <w:jc w:val="both"/>
        <w:rPr>
          <w:sz w:val="28"/>
          <w:lang w:val="uk-UA"/>
        </w:rPr>
      </w:pPr>
      <w:r w:rsidRPr="00B8374C">
        <w:rPr>
          <w:sz w:val="28"/>
          <w:lang w:val="uk-UA"/>
        </w:rPr>
        <w:t xml:space="preserve">Завдяки використанню органами з акредитації різних країн стандарту ДСТУ </w:t>
      </w:r>
      <w:proofErr w:type="spellStart"/>
      <w:r w:rsidRPr="00B8374C">
        <w:rPr>
          <w:sz w:val="28"/>
          <w:lang w:val="uk-UA"/>
        </w:rPr>
        <w:t>ISO</w:t>
      </w:r>
      <w:proofErr w:type="spellEnd"/>
      <w:r w:rsidRPr="00B8374C">
        <w:rPr>
          <w:sz w:val="28"/>
          <w:lang w:val="uk-UA"/>
        </w:rPr>
        <w:t xml:space="preserve"> /</w:t>
      </w:r>
      <w:proofErr w:type="spellStart"/>
      <w:r w:rsidRPr="00B8374C">
        <w:rPr>
          <w:sz w:val="28"/>
          <w:lang w:val="uk-UA"/>
        </w:rPr>
        <w:t>IEC</w:t>
      </w:r>
      <w:proofErr w:type="spellEnd"/>
      <w:r w:rsidRPr="00B8374C">
        <w:rPr>
          <w:sz w:val="28"/>
          <w:lang w:val="uk-UA"/>
        </w:rPr>
        <w:t xml:space="preserve"> 17025: 2017 в якості основи при акредитації лабораторій забезпечується єдиний підхід при визначенні компетентності лабораторій. Такий єдиний підхід дозволяє країнам укладати угоди, засновані на взаємній оцінці та визнанні систем акредитації один одного.</w:t>
      </w:r>
    </w:p>
    <w:p w:rsidR="00D25CEA" w:rsidRPr="00B8374C" w:rsidRDefault="00D25CEA" w:rsidP="00D25CEA">
      <w:pPr>
        <w:spacing w:line="276" w:lineRule="auto"/>
        <w:ind w:firstLine="851"/>
        <w:jc w:val="both"/>
        <w:rPr>
          <w:sz w:val="28"/>
          <w:lang w:val="uk-UA"/>
        </w:rPr>
      </w:pPr>
      <w:r w:rsidRPr="00B8374C">
        <w:rPr>
          <w:sz w:val="28"/>
          <w:lang w:val="uk-UA"/>
        </w:rPr>
        <w:t>Вигода від використання акредитованої лабораторії полягає в наступному:</w:t>
      </w:r>
    </w:p>
    <w:p w:rsidR="00D25CEA" w:rsidRPr="00B8374C" w:rsidRDefault="00D25CEA" w:rsidP="00D25CEA">
      <w:pPr>
        <w:spacing w:line="276" w:lineRule="auto"/>
        <w:ind w:firstLine="851"/>
        <w:jc w:val="both"/>
        <w:rPr>
          <w:sz w:val="28"/>
          <w:lang w:val="uk-UA"/>
        </w:rPr>
      </w:pPr>
      <w:r w:rsidRPr="00B8374C">
        <w:rPr>
          <w:sz w:val="28"/>
          <w:lang w:val="uk-UA"/>
        </w:rPr>
        <w:t>довіра до даних, використовуваних в ключових дослідженнях і під час прийняття рішень;</w:t>
      </w:r>
    </w:p>
    <w:p w:rsidR="00D25CEA" w:rsidRPr="00B8374C" w:rsidRDefault="00D25CEA" w:rsidP="00D25CEA">
      <w:pPr>
        <w:spacing w:line="276" w:lineRule="auto"/>
        <w:ind w:firstLine="851"/>
        <w:jc w:val="both"/>
        <w:rPr>
          <w:sz w:val="28"/>
          <w:lang w:val="uk-UA"/>
        </w:rPr>
      </w:pPr>
      <w:r w:rsidRPr="00B8374C">
        <w:rPr>
          <w:sz w:val="28"/>
          <w:lang w:val="uk-UA"/>
        </w:rPr>
        <w:t>менше невизначеності під час прийняття рішень, що впливають на охорону здоров'я населення та захист навколишнього середовища;</w:t>
      </w:r>
    </w:p>
    <w:p w:rsidR="00D25CEA" w:rsidRPr="00B8374C" w:rsidRDefault="00D25CEA" w:rsidP="00D25CEA">
      <w:pPr>
        <w:spacing w:line="276" w:lineRule="auto"/>
        <w:ind w:firstLine="851"/>
        <w:jc w:val="both"/>
        <w:rPr>
          <w:sz w:val="28"/>
          <w:lang w:val="uk-UA"/>
        </w:rPr>
      </w:pPr>
      <w:r w:rsidRPr="00B8374C">
        <w:rPr>
          <w:sz w:val="28"/>
          <w:lang w:val="uk-UA"/>
        </w:rPr>
        <w:t>суспільне визнання акредитації в якості знака схвалення компетентності;</w:t>
      </w:r>
    </w:p>
    <w:p w:rsidR="00D25CEA" w:rsidRPr="00B8374C" w:rsidRDefault="00D25CEA" w:rsidP="00D25CEA">
      <w:pPr>
        <w:spacing w:line="276" w:lineRule="auto"/>
        <w:ind w:firstLine="851"/>
        <w:jc w:val="both"/>
        <w:rPr>
          <w:sz w:val="28"/>
          <w:lang w:val="uk-UA"/>
        </w:rPr>
      </w:pPr>
      <w:r w:rsidRPr="00B8374C">
        <w:rPr>
          <w:sz w:val="28"/>
          <w:lang w:val="uk-UA"/>
        </w:rPr>
        <w:t>усунення надлишкових перевірок та підвищення ефективності процесу оцінки (що може скоротити витрати).</w:t>
      </w:r>
    </w:p>
    <w:p w:rsidR="00D25CEA" w:rsidRPr="00B8374C" w:rsidRDefault="00D25CEA" w:rsidP="00D25CEA">
      <w:pPr>
        <w:spacing w:line="276" w:lineRule="auto"/>
        <w:ind w:firstLine="851"/>
        <w:jc w:val="both"/>
        <w:rPr>
          <w:sz w:val="28"/>
          <w:lang w:val="uk-UA"/>
        </w:rPr>
      </w:pPr>
    </w:p>
    <w:p w:rsidR="00D25CEA" w:rsidRPr="00B8374C" w:rsidRDefault="00D25CEA" w:rsidP="00D25CEA">
      <w:pPr>
        <w:spacing w:line="276" w:lineRule="auto"/>
        <w:ind w:firstLine="851"/>
        <w:jc w:val="both"/>
        <w:rPr>
          <w:sz w:val="28"/>
          <w:lang w:val="uk-UA"/>
        </w:rPr>
      </w:pPr>
    </w:p>
    <w:p w:rsidR="00D25CEA" w:rsidRPr="00B8374C" w:rsidRDefault="00D25CEA" w:rsidP="00D25CEA">
      <w:pPr>
        <w:spacing w:line="276" w:lineRule="auto"/>
        <w:ind w:firstLine="851"/>
        <w:jc w:val="both"/>
        <w:rPr>
          <w:sz w:val="28"/>
          <w:lang w:val="uk-UA"/>
        </w:rPr>
      </w:pPr>
    </w:p>
    <w:p w:rsidR="00D25CEA" w:rsidRPr="00B8374C" w:rsidRDefault="00D25CEA" w:rsidP="00D25CEA">
      <w:pPr>
        <w:spacing w:line="276" w:lineRule="auto"/>
        <w:ind w:firstLine="851"/>
        <w:jc w:val="both"/>
        <w:rPr>
          <w:sz w:val="28"/>
          <w:lang w:val="uk-UA"/>
        </w:rPr>
      </w:pPr>
    </w:p>
    <w:p w:rsidR="00D25CEA" w:rsidRPr="00B8374C" w:rsidRDefault="00D25CEA" w:rsidP="00D25CEA">
      <w:pPr>
        <w:spacing w:line="276" w:lineRule="auto"/>
        <w:ind w:firstLine="851"/>
        <w:jc w:val="both"/>
        <w:rPr>
          <w:sz w:val="28"/>
          <w:lang w:val="uk-UA"/>
        </w:rPr>
      </w:pPr>
    </w:p>
    <w:p w:rsidR="00D25CEA" w:rsidRPr="00B8374C" w:rsidRDefault="00D25CEA" w:rsidP="00D25CEA">
      <w:pPr>
        <w:spacing w:line="276" w:lineRule="auto"/>
        <w:ind w:firstLine="851"/>
        <w:jc w:val="both"/>
        <w:rPr>
          <w:sz w:val="28"/>
          <w:lang w:val="uk-UA"/>
        </w:rPr>
      </w:pPr>
    </w:p>
    <w:p w:rsidR="00D25CEA" w:rsidRPr="00B8374C" w:rsidRDefault="00D25CEA" w:rsidP="00D25CEA">
      <w:pPr>
        <w:spacing w:line="276" w:lineRule="auto"/>
        <w:ind w:firstLine="851"/>
        <w:jc w:val="both"/>
        <w:rPr>
          <w:sz w:val="28"/>
          <w:lang w:val="uk-UA"/>
        </w:rPr>
      </w:pPr>
      <w:r w:rsidRPr="00B8374C">
        <w:rPr>
          <w:sz w:val="28"/>
          <w:lang w:val="uk-UA"/>
        </w:rPr>
        <w:t>У нашій країні право проводити акредитацію має Національне агентство з акредитації України (</w:t>
      </w:r>
      <w:proofErr w:type="spellStart"/>
      <w:r w:rsidRPr="00B8374C">
        <w:rPr>
          <w:sz w:val="28"/>
          <w:lang w:val="uk-UA"/>
        </w:rPr>
        <w:t>НААУ</w:t>
      </w:r>
      <w:proofErr w:type="spellEnd"/>
      <w:r w:rsidRPr="00B8374C">
        <w:rPr>
          <w:sz w:val="28"/>
          <w:lang w:val="uk-UA"/>
        </w:rPr>
        <w:t>), асоційований член організації Європейської співпраці з акредитації (</w:t>
      </w:r>
      <w:proofErr w:type="spellStart"/>
      <w:r w:rsidRPr="00B8374C">
        <w:rPr>
          <w:sz w:val="28"/>
          <w:lang w:val="uk-UA"/>
        </w:rPr>
        <w:t>ЕА</w:t>
      </w:r>
      <w:proofErr w:type="spellEnd"/>
      <w:r w:rsidRPr="00B8374C">
        <w:rPr>
          <w:sz w:val="28"/>
          <w:lang w:val="uk-UA"/>
        </w:rPr>
        <w:t>) і повноправний член Міжнародної кооперації з акредитації лабораторій (</w:t>
      </w:r>
      <w:proofErr w:type="spellStart"/>
      <w:r w:rsidRPr="00B8374C">
        <w:rPr>
          <w:sz w:val="28"/>
          <w:lang w:val="uk-UA"/>
        </w:rPr>
        <w:t>ILAC</w:t>
      </w:r>
      <w:proofErr w:type="spellEnd"/>
      <w:r w:rsidRPr="00B8374C">
        <w:rPr>
          <w:sz w:val="28"/>
          <w:lang w:val="uk-UA"/>
        </w:rPr>
        <w:t>).</w:t>
      </w:r>
    </w:p>
    <w:p w:rsidR="00D25CEA" w:rsidRPr="00B8374C" w:rsidRDefault="00D25CEA" w:rsidP="00D25CEA">
      <w:pPr>
        <w:spacing w:line="276" w:lineRule="auto"/>
        <w:ind w:firstLine="851"/>
        <w:jc w:val="both"/>
        <w:rPr>
          <w:sz w:val="28"/>
          <w:lang w:val="uk-UA"/>
        </w:rPr>
      </w:pPr>
      <w:r w:rsidRPr="00B8374C">
        <w:rPr>
          <w:sz w:val="28"/>
          <w:lang w:val="uk-UA"/>
        </w:rPr>
        <w:t>Акредитуються органи оцінки відповідності (</w:t>
      </w:r>
      <w:proofErr w:type="spellStart"/>
      <w:r w:rsidRPr="00B8374C">
        <w:rPr>
          <w:sz w:val="28"/>
          <w:lang w:val="uk-UA"/>
        </w:rPr>
        <w:t>ООС</w:t>
      </w:r>
      <w:proofErr w:type="spellEnd"/>
      <w:r w:rsidRPr="00B8374C">
        <w:rPr>
          <w:sz w:val="28"/>
          <w:lang w:val="uk-UA"/>
        </w:rPr>
        <w:t>) для того, щоб здійснювати свою діяльність, до якої відносяться іспити, інспектування та сертифікація.</w:t>
      </w:r>
    </w:p>
    <w:p w:rsidR="00D25CEA" w:rsidRPr="00B8374C" w:rsidRDefault="00D25CEA" w:rsidP="00D25CEA">
      <w:pPr>
        <w:spacing w:line="276" w:lineRule="auto"/>
        <w:ind w:firstLine="851"/>
        <w:jc w:val="both"/>
        <w:rPr>
          <w:sz w:val="28"/>
          <w:lang w:val="uk-UA"/>
        </w:rPr>
      </w:pPr>
      <w:r w:rsidRPr="00B8374C">
        <w:rPr>
          <w:sz w:val="28"/>
          <w:lang w:val="uk-UA"/>
        </w:rPr>
        <w:t>Органом з оцінки відповідності може бути підприємство або організація, а також їх структурний підрозділ, що здійснює діяльність з оцінки відповідності.</w:t>
      </w:r>
    </w:p>
    <w:p w:rsidR="00D25CEA" w:rsidRPr="00B8374C" w:rsidRDefault="00D25CEA" w:rsidP="00D25CEA">
      <w:pPr>
        <w:spacing w:line="276" w:lineRule="auto"/>
        <w:ind w:firstLine="851"/>
        <w:jc w:val="both"/>
        <w:rPr>
          <w:sz w:val="28"/>
          <w:lang w:val="uk-UA"/>
        </w:rPr>
      </w:pPr>
      <w:r w:rsidRPr="00B8374C">
        <w:rPr>
          <w:sz w:val="28"/>
          <w:lang w:val="uk-UA"/>
        </w:rPr>
        <w:lastRenderedPageBreak/>
        <w:t xml:space="preserve">З метою підтвердження професійного досвіду і виконання вимог стандарту, </w:t>
      </w:r>
      <w:proofErr w:type="spellStart"/>
      <w:r w:rsidRPr="00B8374C">
        <w:rPr>
          <w:sz w:val="28"/>
          <w:lang w:val="uk-UA"/>
        </w:rPr>
        <w:t>ООС</w:t>
      </w:r>
      <w:proofErr w:type="spellEnd"/>
      <w:r w:rsidRPr="00B8374C">
        <w:rPr>
          <w:sz w:val="28"/>
          <w:lang w:val="uk-UA"/>
        </w:rPr>
        <w:t xml:space="preserve"> періодично перевіряє орган з акредитації.</w:t>
      </w:r>
    </w:p>
    <w:p w:rsidR="00D25CEA" w:rsidRPr="00B8374C" w:rsidRDefault="00D25CEA" w:rsidP="00D25CEA">
      <w:pPr>
        <w:spacing w:line="276" w:lineRule="auto"/>
        <w:ind w:firstLine="851"/>
        <w:jc w:val="both"/>
        <w:rPr>
          <w:sz w:val="28"/>
          <w:lang w:val="uk-UA"/>
        </w:rPr>
      </w:pPr>
      <w:r w:rsidRPr="00B8374C">
        <w:rPr>
          <w:sz w:val="28"/>
          <w:lang w:val="uk-UA"/>
        </w:rPr>
        <w:t>Процедуру акредитації здійснюють на відповідність вимогам, прописаним в загальноприйнятих нормативних документах – стандартах.</w:t>
      </w:r>
    </w:p>
    <w:p w:rsidR="00D25CEA" w:rsidRPr="00B8374C" w:rsidRDefault="00D25CEA" w:rsidP="00D25CEA">
      <w:pPr>
        <w:spacing w:line="276" w:lineRule="auto"/>
        <w:ind w:firstLine="851"/>
        <w:jc w:val="both"/>
        <w:rPr>
          <w:sz w:val="28"/>
          <w:lang w:val="uk-UA"/>
        </w:rPr>
      </w:pPr>
      <w:r w:rsidRPr="00B8374C">
        <w:rPr>
          <w:noProof/>
          <w:sz w:val="28"/>
          <w:lang w:val="uk-UA" w:eastAsia="uk-UA"/>
        </w:rPr>
        <mc:AlternateContent>
          <mc:Choice Requires="wpg">
            <w:drawing>
              <wp:anchor distT="0" distB="0" distL="114300" distR="114300" simplePos="0" relativeHeight="251659264" behindDoc="0" locked="0" layoutInCell="1" allowOverlap="1" wp14:anchorId="5E44E641" wp14:editId="144222E8">
                <wp:simplePos x="0" y="0"/>
                <wp:positionH relativeFrom="column">
                  <wp:posOffset>-586740</wp:posOffset>
                </wp:positionH>
                <wp:positionV relativeFrom="paragraph">
                  <wp:posOffset>302260</wp:posOffset>
                </wp:positionV>
                <wp:extent cx="6715125" cy="4410075"/>
                <wp:effectExtent l="0" t="0" r="9525" b="9525"/>
                <wp:wrapNone/>
                <wp:docPr id="225" name="Группа 225"/>
                <wp:cNvGraphicFramePr/>
                <a:graphic xmlns:a="http://schemas.openxmlformats.org/drawingml/2006/main">
                  <a:graphicData uri="http://schemas.microsoft.com/office/word/2010/wordprocessingGroup">
                    <wpg:wgp>
                      <wpg:cNvGrpSpPr/>
                      <wpg:grpSpPr>
                        <a:xfrm>
                          <a:off x="0" y="0"/>
                          <a:ext cx="6715125" cy="4410075"/>
                          <a:chOff x="0" y="0"/>
                          <a:chExt cx="6715125" cy="4410075"/>
                        </a:xfrm>
                      </wpg:grpSpPr>
                      <wps:wsp>
                        <wps:cNvPr id="213" name="Надпись 2"/>
                        <wps:cNvSpPr txBox="1">
                          <a:spLocks noChangeArrowheads="1"/>
                        </wps:cNvSpPr>
                        <wps:spPr bwMode="auto">
                          <a:xfrm>
                            <a:off x="9525" y="0"/>
                            <a:ext cx="2555875" cy="338455"/>
                          </a:xfrm>
                          <a:prstGeom prst="rect">
                            <a:avLst/>
                          </a:prstGeom>
                          <a:solidFill>
                            <a:srgbClr val="FFFFFF"/>
                          </a:solidFill>
                          <a:ln w="9525">
                            <a:noFill/>
                            <a:miter lim="800000"/>
                            <a:headEnd/>
                            <a:tailEnd/>
                          </a:ln>
                        </wps:spPr>
                        <wps:txbx>
                          <w:txbxContent>
                            <w:p w:rsidR="00D25CEA" w:rsidRPr="00B129F9" w:rsidRDefault="00D25CEA" w:rsidP="00D25CEA">
                              <w:pPr>
                                <w:rPr>
                                  <w:sz w:val="16"/>
                                  <w:szCs w:val="16"/>
                                </w:rPr>
                              </w:pPr>
                              <w:proofErr w:type="spellStart"/>
                              <w:r w:rsidRPr="00B129F9">
                                <w:rPr>
                                  <w:rFonts w:ascii="inherit" w:hAnsi="inherit"/>
                                  <w:sz w:val="16"/>
                                  <w:szCs w:val="16"/>
                                </w:rPr>
                                <w:t>Впровадження</w:t>
                              </w:r>
                              <w:proofErr w:type="spellEnd"/>
                              <w:r w:rsidRPr="00B129F9">
                                <w:rPr>
                                  <w:rFonts w:ascii="inherit" w:hAnsi="inherit"/>
                                  <w:sz w:val="16"/>
                                  <w:szCs w:val="16"/>
                                </w:rPr>
                                <w:t xml:space="preserve"> </w:t>
                              </w:r>
                              <w:proofErr w:type="spellStart"/>
                              <w:r w:rsidRPr="00B129F9">
                                <w:rPr>
                                  <w:rFonts w:ascii="inherit" w:hAnsi="inherit"/>
                                  <w:sz w:val="16"/>
                                  <w:szCs w:val="16"/>
                                </w:rPr>
                                <w:t>системи</w:t>
                              </w:r>
                              <w:proofErr w:type="spellEnd"/>
                              <w:r w:rsidRPr="00B129F9">
                                <w:rPr>
                                  <w:rFonts w:ascii="inherit" w:hAnsi="inherit"/>
                                  <w:sz w:val="16"/>
                                  <w:szCs w:val="16"/>
                                </w:rPr>
                                <w:t xml:space="preserve"> </w:t>
                              </w:r>
                              <w:proofErr w:type="spellStart"/>
                              <w:r w:rsidRPr="00B129F9">
                                <w:rPr>
                                  <w:rFonts w:ascii="inherit" w:hAnsi="inherit"/>
                                  <w:sz w:val="16"/>
                                  <w:szCs w:val="16"/>
                                </w:rPr>
                                <w:t>управління</w:t>
                              </w:r>
                              <w:proofErr w:type="spellEnd"/>
                              <w:r w:rsidRPr="00B129F9">
                                <w:rPr>
                                  <w:rFonts w:ascii="inherit" w:hAnsi="inherit"/>
                                  <w:sz w:val="16"/>
                                  <w:szCs w:val="16"/>
                                </w:rPr>
                                <w:t xml:space="preserve"> в </w:t>
                              </w:r>
                              <w:proofErr w:type="spellStart"/>
                              <w:r w:rsidRPr="00B129F9">
                                <w:rPr>
                                  <w:rFonts w:ascii="inherit" w:hAnsi="inherit"/>
                                  <w:sz w:val="16"/>
                                  <w:szCs w:val="16"/>
                                </w:rPr>
                                <w:t>діяльність</w:t>
                              </w:r>
                              <w:proofErr w:type="spellEnd"/>
                              <w:r w:rsidRPr="00B129F9">
                                <w:rPr>
                                  <w:rFonts w:ascii="inherit" w:hAnsi="inherit"/>
                                  <w:sz w:val="16"/>
                                  <w:szCs w:val="16"/>
                                </w:rPr>
                                <w:t xml:space="preserve"> </w:t>
                              </w:r>
                              <w:proofErr w:type="spellStart"/>
                              <w:r w:rsidRPr="00B129F9">
                                <w:rPr>
                                  <w:rFonts w:ascii="inherit" w:hAnsi="inherit"/>
                                  <w:sz w:val="16"/>
                                  <w:szCs w:val="16"/>
                                </w:rPr>
                                <w:t>організації</w:t>
                              </w:r>
                              <w:proofErr w:type="spellEnd"/>
                              <w:r w:rsidRPr="00B129F9">
                                <w:rPr>
                                  <w:rFonts w:ascii="inherit" w:hAnsi="inherit"/>
                                  <w:sz w:val="16"/>
                                  <w:szCs w:val="16"/>
                                </w:rPr>
                                <w:t xml:space="preserve">, </w:t>
                              </w:r>
                              <w:proofErr w:type="spellStart"/>
                              <w:r w:rsidRPr="00B129F9">
                                <w:rPr>
                                  <w:rFonts w:ascii="inherit" w:hAnsi="inherit"/>
                                  <w:sz w:val="16"/>
                                  <w:szCs w:val="16"/>
                                </w:rPr>
                                <w:t>згідно</w:t>
                              </w:r>
                              <w:proofErr w:type="spellEnd"/>
                              <w:r w:rsidRPr="00B129F9">
                                <w:rPr>
                                  <w:rFonts w:ascii="inherit" w:hAnsi="inherit"/>
                                  <w:sz w:val="16"/>
                                  <w:szCs w:val="16"/>
                                </w:rPr>
                                <w:t xml:space="preserve"> процедур </w:t>
                              </w:r>
                              <w:proofErr w:type="spellStart"/>
                              <w:r w:rsidRPr="00B129F9">
                                <w:rPr>
                                  <w:rFonts w:ascii="inherit" w:hAnsi="inherit"/>
                                  <w:sz w:val="16"/>
                                  <w:szCs w:val="16"/>
                                </w:rPr>
                                <w:t>певного</w:t>
                              </w:r>
                              <w:proofErr w:type="spellEnd"/>
                              <w:r w:rsidRPr="00B129F9">
                                <w:rPr>
                                  <w:rFonts w:ascii="inherit" w:hAnsi="inherit"/>
                                  <w:sz w:val="16"/>
                                  <w:szCs w:val="16"/>
                                </w:rPr>
                                <w:t xml:space="preserve"> стандарту</w:t>
                              </w:r>
                            </w:p>
                          </w:txbxContent>
                        </wps:txbx>
                        <wps:bodyPr rot="0" vert="horz" wrap="square" lIns="91440" tIns="45720" rIns="91440" bIns="45720" anchor="t" anchorCtr="0">
                          <a:spAutoFit/>
                        </wps:bodyPr>
                      </wps:wsp>
                      <wps:wsp>
                        <wps:cNvPr id="214" name="Надпись 2"/>
                        <wps:cNvSpPr txBox="1">
                          <a:spLocks noChangeArrowheads="1"/>
                        </wps:cNvSpPr>
                        <wps:spPr bwMode="auto">
                          <a:xfrm>
                            <a:off x="990600" y="1209675"/>
                            <a:ext cx="1914525" cy="352425"/>
                          </a:xfrm>
                          <a:prstGeom prst="rect">
                            <a:avLst/>
                          </a:prstGeom>
                          <a:solidFill>
                            <a:srgbClr val="FFFFFF"/>
                          </a:solidFill>
                          <a:ln w="9525">
                            <a:noFill/>
                            <a:miter lim="800000"/>
                            <a:headEnd/>
                            <a:tailEnd/>
                          </a:ln>
                        </wps:spPr>
                        <wps:txbx>
                          <w:txbxContent>
                            <w:p w:rsidR="00D25CEA" w:rsidRPr="00B8374C" w:rsidRDefault="00D25CEA" w:rsidP="00D25CEA">
                              <w:pPr>
                                <w:rPr>
                                  <w:sz w:val="16"/>
                                  <w:szCs w:val="16"/>
                                </w:rPr>
                              </w:pPr>
                              <w:r w:rsidRPr="00B8374C">
                                <w:rPr>
                                  <w:rFonts w:ascii="inherit" w:hAnsi="inherit"/>
                                  <w:sz w:val="16"/>
                                  <w:szCs w:val="16"/>
                                </w:rPr>
                                <w:t xml:space="preserve">Подача заявки в агентство з </w:t>
                              </w:r>
                              <w:proofErr w:type="spellStart"/>
                              <w:r w:rsidRPr="00B8374C">
                                <w:rPr>
                                  <w:rFonts w:ascii="inherit" w:hAnsi="inherit"/>
                                  <w:sz w:val="16"/>
                                  <w:szCs w:val="16"/>
                                </w:rPr>
                                <w:t>акредитації</w:t>
                              </w:r>
                              <w:proofErr w:type="spellEnd"/>
                            </w:p>
                          </w:txbxContent>
                        </wps:txbx>
                        <wps:bodyPr rot="0" vert="horz" wrap="square" lIns="91440" tIns="45720" rIns="91440" bIns="45720" anchor="t" anchorCtr="0">
                          <a:noAutofit/>
                        </wps:bodyPr>
                      </wps:wsp>
                      <wps:wsp>
                        <wps:cNvPr id="215" name="Надпись 2"/>
                        <wps:cNvSpPr txBox="1">
                          <a:spLocks noChangeArrowheads="1"/>
                        </wps:cNvSpPr>
                        <wps:spPr bwMode="auto">
                          <a:xfrm>
                            <a:off x="0" y="3171825"/>
                            <a:ext cx="923925" cy="485775"/>
                          </a:xfrm>
                          <a:prstGeom prst="rect">
                            <a:avLst/>
                          </a:prstGeom>
                          <a:solidFill>
                            <a:srgbClr val="FFFFFF"/>
                          </a:solidFill>
                          <a:ln w="9525">
                            <a:noFill/>
                            <a:miter lim="800000"/>
                            <a:headEnd/>
                            <a:tailEnd/>
                          </a:ln>
                        </wps:spPr>
                        <wps:txbx>
                          <w:txbxContent>
                            <w:p w:rsidR="00D25CEA" w:rsidRPr="00B8374C" w:rsidRDefault="00D25CEA" w:rsidP="00D25CEA">
                              <w:pPr>
                                <w:rPr>
                                  <w:sz w:val="16"/>
                                  <w:szCs w:val="16"/>
                                </w:rPr>
                              </w:pPr>
                              <w:proofErr w:type="spellStart"/>
                              <w:r w:rsidRPr="00B8374C">
                                <w:rPr>
                                  <w:rFonts w:ascii="inherit" w:hAnsi="inherit"/>
                                  <w:sz w:val="16"/>
                                  <w:szCs w:val="16"/>
                                </w:rPr>
                                <w:t>Аналіз</w:t>
                              </w:r>
                              <w:proofErr w:type="spellEnd"/>
                              <w:r w:rsidRPr="00B8374C">
                                <w:rPr>
                                  <w:rFonts w:ascii="inherit" w:hAnsi="inherit"/>
                                  <w:sz w:val="16"/>
                                  <w:szCs w:val="16"/>
                                </w:rPr>
                                <w:t xml:space="preserve"> </w:t>
                              </w:r>
                              <w:proofErr w:type="spellStart"/>
                              <w:r w:rsidRPr="00B8374C">
                                <w:rPr>
                                  <w:rFonts w:ascii="inherit" w:hAnsi="inherit"/>
                                  <w:sz w:val="16"/>
                                  <w:szCs w:val="16"/>
                                </w:rPr>
                                <w:t>поданої</w:t>
                              </w:r>
                              <w:proofErr w:type="spellEnd"/>
                              <w:r w:rsidRPr="00B8374C">
                                <w:rPr>
                                  <w:rFonts w:ascii="inherit" w:hAnsi="inherit"/>
                                  <w:sz w:val="16"/>
                                  <w:szCs w:val="16"/>
                                </w:rPr>
                                <w:t xml:space="preserve"> </w:t>
                              </w:r>
                              <w:proofErr w:type="spellStart"/>
                              <w:r w:rsidRPr="00B8374C">
                                <w:rPr>
                                  <w:rFonts w:ascii="inherit" w:hAnsi="inherit"/>
                                  <w:sz w:val="16"/>
                                  <w:szCs w:val="16"/>
                                </w:rPr>
                                <w:t>документації</w:t>
                              </w:r>
                              <w:proofErr w:type="spellEnd"/>
                              <w:r w:rsidRPr="00B8374C">
                                <w:rPr>
                                  <w:rFonts w:ascii="inherit" w:hAnsi="inherit"/>
                                  <w:sz w:val="16"/>
                                  <w:szCs w:val="16"/>
                                </w:rPr>
                                <w:t xml:space="preserve"> в </w:t>
                              </w:r>
                              <w:proofErr w:type="spellStart"/>
                              <w:r w:rsidRPr="00B8374C">
                                <w:rPr>
                                  <w:rFonts w:ascii="inherit" w:hAnsi="inherit"/>
                                  <w:sz w:val="16"/>
                                  <w:szCs w:val="16"/>
                                </w:rPr>
                                <w:t>НААУ</w:t>
                              </w:r>
                              <w:proofErr w:type="spellEnd"/>
                            </w:p>
                          </w:txbxContent>
                        </wps:txbx>
                        <wps:bodyPr rot="0" vert="horz" wrap="square" lIns="91440" tIns="45720" rIns="91440" bIns="45720" anchor="t" anchorCtr="0">
                          <a:noAutofit/>
                        </wps:bodyPr>
                      </wps:wsp>
                      <wps:wsp>
                        <wps:cNvPr id="222" name="Надпись 2"/>
                        <wps:cNvSpPr txBox="1">
                          <a:spLocks noChangeArrowheads="1"/>
                        </wps:cNvSpPr>
                        <wps:spPr bwMode="auto">
                          <a:xfrm>
                            <a:off x="1914525" y="4076700"/>
                            <a:ext cx="2362200" cy="333375"/>
                          </a:xfrm>
                          <a:prstGeom prst="rect">
                            <a:avLst/>
                          </a:prstGeom>
                          <a:solidFill>
                            <a:srgbClr val="FFFFFF"/>
                          </a:solidFill>
                          <a:ln w="9525">
                            <a:noFill/>
                            <a:miter lim="800000"/>
                            <a:headEnd/>
                            <a:tailEnd/>
                          </a:ln>
                        </wps:spPr>
                        <wps:txbx>
                          <w:txbxContent>
                            <w:p w:rsidR="00D25CEA" w:rsidRPr="00B8374C" w:rsidRDefault="00D25CEA" w:rsidP="00D25CEA">
                              <w:pPr>
                                <w:pStyle w:val="a5"/>
                                <w:spacing w:before="0" w:beforeAutospacing="0" w:after="0" w:afterAutospacing="0"/>
                                <w:textAlignment w:val="baseline"/>
                                <w:rPr>
                                  <w:rFonts w:ascii="inherit" w:hAnsi="inherit"/>
                                  <w:sz w:val="16"/>
                                  <w:szCs w:val="16"/>
                                </w:rPr>
                              </w:pPr>
                              <w:proofErr w:type="spellStart"/>
                              <w:r w:rsidRPr="00B8374C">
                                <w:rPr>
                                  <w:rFonts w:ascii="inherit" w:hAnsi="inherit"/>
                                  <w:sz w:val="16"/>
                                  <w:szCs w:val="16"/>
                                </w:rPr>
                                <w:t>Оцінка</w:t>
                              </w:r>
                              <w:proofErr w:type="spellEnd"/>
                              <w:r w:rsidRPr="00B8374C">
                                <w:rPr>
                                  <w:rFonts w:ascii="inherit" w:hAnsi="inherit"/>
                                  <w:sz w:val="16"/>
                                  <w:szCs w:val="16"/>
                                </w:rPr>
                                <w:t xml:space="preserve"> </w:t>
                              </w:r>
                              <w:proofErr w:type="spellStart"/>
                              <w:r w:rsidRPr="00B8374C">
                                <w:rPr>
                                  <w:rFonts w:ascii="inherit" w:hAnsi="inherit"/>
                                  <w:sz w:val="16"/>
                                  <w:szCs w:val="16"/>
                                </w:rPr>
                                <w:t>компетентності</w:t>
                              </w:r>
                              <w:proofErr w:type="spellEnd"/>
                              <w:r w:rsidRPr="00B8374C">
                                <w:rPr>
                                  <w:rFonts w:ascii="inherit" w:hAnsi="inherit"/>
                                  <w:sz w:val="16"/>
                                  <w:szCs w:val="16"/>
                                </w:rPr>
                                <w:t xml:space="preserve"> органу на </w:t>
                              </w:r>
                              <w:proofErr w:type="spellStart"/>
                              <w:r w:rsidRPr="00B8374C">
                                <w:rPr>
                                  <w:rFonts w:ascii="inherit" w:hAnsi="inherit"/>
                                  <w:sz w:val="16"/>
                                  <w:szCs w:val="16"/>
                                </w:rPr>
                                <w:t>здійснення</w:t>
                              </w:r>
                              <w:proofErr w:type="spellEnd"/>
                              <w:r w:rsidRPr="00B8374C">
                                <w:rPr>
                                  <w:rFonts w:ascii="inherit" w:hAnsi="inherit"/>
                                  <w:sz w:val="16"/>
                                  <w:szCs w:val="16"/>
                                </w:rPr>
                                <w:t xml:space="preserve"> </w:t>
                              </w:r>
                              <w:proofErr w:type="spellStart"/>
                              <w:r w:rsidRPr="00B8374C">
                                <w:rPr>
                                  <w:rFonts w:ascii="inherit" w:hAnsi="inherit"/>
                                  <w:sz w:val="16"/>
                                  <w:szCs w:val="16"/>
                                </w:rPr>
                                <w:t>діяльності</w:t>
                              </w:r>
                              <w:proofErr w:type="spellEnd"/>
                              <w:r w:rsidRPr="00B8374C">
                                <w:rPr>
                                  <w:rFonts w:ascii="inherit" w:hAnsi="inherit"/>
                                  <w:sz w:val="16"/>
                                  <w:szCs w:val="16"/>
                                </w:rPr>
                                <w:t xml:space="preserve"> з </w:t>
                              </w:r>
                              <w:proofErr w:type="spellStart"/>
                              <w:r w:rsidRPr="00B8374C">
                                <w:rPr>
                                  <w:rFonts w:ascii="inherit" w:hAnsi="inherit"/>
                                  <w:sz w:val="16"/>
                                  <w:szCs w:val="16"/>
                                </w:rPr>
                                <w:t>оцінки</w:t>
                              </w:r>
                              <w:proofErr w:type="spellEnd"/>
                              <w:r w:rsidRPr="00B8374C">
                                <w:rPr>
                                  <w:rFonts w:ascii="inherit" w:hAnsi="inherit"/>
                                  <w:sz w:val="16"/>
                                  <w:szCs w:val="16"/>
                                </w:rPr>
                                <w:t xml:space="preserve"> </w:t>
                              </w:r>
                              <w:proofErr w:type="spellStart"/>
                              <w:r w:rsidRPr="00B8374C">
                                <w:rPr>
                                  <w:rFonts w:ascii="inherit" w:hAnsi="inherit"/>
                                  <w:sz w:val="16"/>
                                  <w:szCs w:val="16"/>
                                </w:rPr>
                                <w:t>відповідності</w:t>
                              </w:r>
                              <w:proofErr w:type="spellEnd"/>
                            </w:p>
                            <w:p w:rsidR="00D25CEA" w:rsidRPr="00B8374C" w:rsidRDefault="00D25CEA" w:rsidP="00D25CEA">
                              <w:pPr>
                                <w:rPr>
                                  <w:sz w:val="16"/>
                                  <w:szCs w:val="16"/>
                                </w:rPr>
                              </w:pPr>
                            </w:p>
                          </w:txbxContent>
                        </wps:txbx>
                        <wps:bodyPr rot="0" vert="horz" wrap="square" lIns="91440" tIns="45720" rIns="91440" bIns="45720" anchor="t" anchorCtr="0">
                          <a:noAutofit/>
                        </wps:bodyPr>
                      </wps:wsp>
                      <wps:wsp>
                        <wps:cNvPr id="223" name="Надпись 2"/>
                        <wps:cNvSpPr txBox="1">
                          <a:spLocks noChangeArrowheads="1"/>
                        </wps:cNvSpPr>
                        <wps:spPr bwMode="auto">
                          <a:xfrm>
                            <a:off x="3838575" y="3333750"/>
                            <a:ext cx="2362200" cy="333375"/>
                          </a:xfrm>
                          <a:prstGeom prst="rect">
                            <a:avLst/>
                          </a:prstGeom>
                          <a:solidFill>
                            <a:srgbClr val="FFFFFF"/>
                          </a:solidFill>
                          <a:ln w="9525">
                            <a:noFill/>
                            <a:miter lim="800000"/>
                            <a:headEnd/>
                            <a:tailEnd/>
                          </a:ln>
                        </wps:spPr>
                        <wps:txbx>
                          <w:txbxContent>
                            <w:p w:rsidR="00D25CEA" w:rsidRPr="00B8374C" w:rsidRDefault="00D25CEA" w:rsidP="00D25CEA">
                              <w:pPr>
                                <w:rPr>
                                  <w:sz w:val="16"/>
                                  <w:szCs w:val="16"/>
                                </w:rPr>
                              </w:pPr>
                              <w:proofErr w:type="spellStart"/>
                              <w:r w:rsidRPr="00B8374C">
                                <w:rPr>
                                  <w:rFonts w:ascii="inherit" w:hAnsi="inherit"/>
                                  <w:sz w:val="16"/>
                                  <w:szCs w:val="16"/>
                                </w:rPr>
                                <w:t>Ухвалення</w:t>
                              </w:r>
                              <w:proofErr w:type="spellEnd"/>
                              <w:r w:rsidRPr="00B8374C">
                                <w:rPr>
                                  <w:rFonts w:ascii="inherit" w:hAnsi="inherit"/>
                                  <w:sz w:val="16"/>
                                  <w:szCs w:val="16"/>
                                </w:rPr>
                                <w:t xml:space="preserve"> </w:t>
                              </w:r>
                              <w:proofErr w:type="spellStart"/>
                              <w:proofErr w:type="gramStart"/>
                              <w:r w:rsidRPr="00B8374C">
                                <w:rPr>
                                  <w:rFonts w:ascii="inherit" w:hAnsi="inherit"/>
                                  <w:sz w:val="16"/>
                                  <w:szCs w:val="16"/>
                                </w:rPr>
                                <w:t>р</w:t>
                              </w:r>
                              <w:proofErr w:type="gramEnd"/>
                              <w:r w:rsidRPr="00B8374C">
                                <w:rPr>
                                  <w:rFonts w:ascii="inherit" w:hAnsi="inherit"/>
                                  <w:sz w:val="16"/>
                                  <w:szCs w:val="16"/>
                                </w:rPr>
                                <w:t>ішення</w:t>
                              </w:r>
                              <w:proofErr w:type="spellEnd"/>
                              <w:r w:rsidRPr="00B8374C">
                                <w:rPr>
                                  <w:rFonts w:ascii="inherit" w:hAnsi="inherit"/>
                                  <w:sz w:val="16"/>
                                  <w:szCs w:val="16"/>
                                </w:rPr>
                                <w:t xml:space="preserve"> про </w:t>
                              </w:r>
                              <w:proofErr w:type="spellStart"/>
                              <w:r w:rsidRPr="00B8374C">
                                <w:rPr>
                                  <w:rFonts w:ascii="inherit" w:hAnsi="inherit"/>
                                  <w:sz w:val="16"/>
                                  <w:szCs w:val="16"/>
                                </w:rPr>
                                <w:t>акредитацію</w:t>
                              </w:r>
                              <w:proofErr w:type="spellEnd"/>
                            </w:p>
                          </w:txbxContent>
                        </wps:txbx>
                        <wps:bodyPr rot="0" vert="horz" wrap="square" lIns="91440" tIns="45720" rIns="91440" bIns="45720" anchor="t" anchorCtr="0">
                          <a:noAutofit/>
                        </wps:bodyPr>
                      </wps:wsp>
                      <wps:wsp>
                        <wps:cNvPr id="224" name="Надпись 2"/>
                        <wps:cNvSpPr txBox="1">
                          <a:spLocks noChangeArrowheads="1"/>
                        </wps:cNvSpPr>
                        <wps:spPr bwMode="auto">
                          <a:xfrm>
                            <a:off x="4352925" y="1752600"/>
                            <a:ext cx="2362200" cy="495300"/>
                          </a:xfrm>
                          <a:prstGeom prst="rect">
                            <a:avLst/>
                          </a:prstGeom>
                          <a:solidFill>
                            <a:srgbClr val="FFFFFF"/>
                          </a:solidFill>
                          <a:ln w="9525">
                            <a:noFill/>
                            <a:miter lim="800000"/>
                            <a:headEnd/>
                            <a:tailEnd/>
                          </a:ln>
                        </wps:spPr>
                        <wps:txbx>
                          <w:txbxContent>
                            <w:p w:rsidR="00D25CEA" w:rsidRPr="00B8374C" w:rsidRDefault="00D25CEA" w:rsidP="00D25CEA">
                              <w:pPr>
                                <w:pStyle w:val="a5"/>
                                <w:spacing w:before="0" w:beforeAutospacing="0" w:after="0" w:afterAutospacing="0"/>
                                <w:textAlignment w:val="baseline"/>
                                <w:rPr>
                                  <w:sz w:val="16"/>
                                  <w:szCs w:val="16"/>
                                </w:rPr>
                              </w:pPr>
                              <w:proofErr w:type="spellStart"/>
                              <w:r w:rsidRPr="00B8374C">
                                <w:rPr>
                                  <w:rFonts w:ascii="inherit" w:hAnsi="inherit"/>
                                  <w:sz w:val="16"/>
                                  <w:szCs w:val="16"/>
                                </w:rPr>
                                <w:t>Видача</w:t>
                              </w:r>
                              <w:proofErr w:type="spellEnd"/>
                              <w:r w:rsidRPr="00B8374C">
                                <w:rPr>
                                  <w:rFonts w:ascii="inherit" w:hAnsi="inherit"/>
                                  <w:sz w:val="16"/>
                                  <w:szCs w:val="16"/>
                                </w:rPr>
                                <w:t xml:space="preserve"> </w:t>
                              </w:r>
                              <w:proofErr w:type="spellStart"/>
                              <w:r w:rsidRPr="00B8374C">
                                <w:rPr>
                                  <w:rFonts w:ascii="inherit" w:hAnsi="inherit"/>
                                  <w:sz w:val="16"/>
                                  <w:szCs w:val="16"/>
                                </w:rPr>
                                <w:t>атестата</w:t>
                              </w:r>
                              <w:proofErr w:type="spellEnd"/>
                              <w:r w:rsidRPr="00B8374C">
                                <w:rPr>
                                  <w:rFonts w:ascii="inherit" w:hAnsi="inherit"/>
                                  <w:sz w:val="16"/>
                                  <w:szCs w:val="16"/>
                                </w:rPr>
                                <w:t xml:space="preserve"> </w:t>
                              </w:r>
                              <w:proofErr w:type="spellStart"/>
                              <w:r w:rsidRPr="00B8374C">
                                <w:rPr>
                                  <w:rFonts w:ascii="inherit" w:hAnsi="inherit"/>
                                  <w:sz w:val="16"/>
                                  <w:szCs w:val="16"/>
                                </w:rPr>
                                <w:t>акредитації</w:t>
                              </w:r>
                              <w:proofErr w:type="spellEnd"/>
                              <w:r w:rsidRPr="00B8374C">
                                <w:rPr>
                                  <w:rFonts w:ascii="inherit" w:hAnsi="inherit"/>
                                  <w:sz w:val="16"/>
                                  <w:szCs w:val="16"/>
                                </w:rPr>
                                <w:t xml:space="preserve"> і </w:t>
                              </w:r>
                              <w:proofErr w:type="spellStart"/>
                              <w:r w:rsidRPr="00B8374C">
                                <w:rPr>
                                  <w:rFonts w:ascii="inherit" w:hAnsi="inherit"/>
                                  <w:sz w:val="16"/>
                                  <w:szCs w:val="16"/>
                                </w:rPr>
                                <w:t>надання</w:t>
                              </w:r>
                              <w:proofErr w:type="spellEnd"/>
                              <w:r w:rsidRPr="00B8374C">
                                <w:rPr>
                                  <w:rFonts w:ascii="inherit" w:hAnsi="inherit"/>
                                  <w:sz w:val="16"/>
                                  <w:szCs w:val="16"/>
                                </w:rPr>
                                <w:t xml:space="preserve"> права</w:t>
                              </w:r>
                              <w:r>
                                <w:rPr>
                                  <w:rFonts w:ascii="inherit" w:hAnsi="inherit"/>
                                  <w:sz w:val="26"/>
                                  <w:szCs w:val="26"/>
                                </w:rPr>
                                <w:t xml:space="preserve"> </w:t>
                              </w:r>
                              <w:proofErr w:type="spellStart"/>
                              <w:r w:rsidRPr="00B8374C">
                                <w:rPr>
                                  <w:rFonts w:ascii="inherit" w:hAnsi="inherit"/>
                                  <w:sz w:val="16"/>
                                  <w:szCs w:val="16"/>
                                </w:rPr>
                                <w:t>використання</w:t>
                              </w:r>
                              <w:proofErr w:type="spellEnd"/>
                              <w:r w:rsidRPr="00B8374C">
                                <w:rPr>
                                  <w:rFonts w:ascii="inherit" w:hAnsi="inherit"/>
                                  <w:sz w:val="16"/>
                                  <w:szCs w:val="16"/>
                                </w:rPr>
                                <w:t xml:space="preserve"> </w:t>
                              </w:r>
                              <w:proofErr w:type="spellStart"/>
                              <w:r w:rsidRPr="00B8374C">
                                <w:rPr>
                                  <w:rFonts w:ascii="inherit" w:hAnsi="inherit"/>
                                  <w:sz w:val="16"/>
                                  <w:szCs w:val="16"/>
                                </w:rPr>
                                <w:t>національного</w:t>
                              </w:r>
                              <w:proofErr w:type="spellEnd"/>
                              <w:r w:rsidRPr="00B8374C">
                                <w:rPr>
                                  <w:rFonts w:ascii="inherit" w:hAnsi="inherit"/>
                                  <w:sz w:val="16"/>
                                  <w:szCs w:val="16"/>
                                </w:rPr>
                                <w:t xml:space="preserve"> знака </w:t>
                              </w:r>
                              <w:proofErr w:type="spellStart"/>
                              <w:r w:rsidRPr="00B8374C">
                                <w:rPr>
                                  <w:rFonts w:ascii="inherit" w:hAnsi="inherit"/>
                                  <w:sz w:val="16"/>
                                  <w:szCs w:val="16"/>
                                </w:rPr>
                                <w:t>акредитації</w:t>
                              </w:r>
                              <w:proofErr w:type="spellEnd"/>
                            </w:p>
                          </w:txbxContent>
                        </wps:txbx>
                        <wps:bodyPr rot="0" vert="horz" wrap="square" lIns="91440" tIns="45720" rIns="91440" bIns="45720" anchor="t" anchorCtr="0">
                          <a:noAutofit/>
                        </wps:bodyPr>
                      </wps:wsp>
                    </wpg:wgp>
                  </a:graphicData>
                </a:graphic>
              </wp:anchor>
            </w:drawing>
          </mc:Choice>
          <mc:Fallback>
            <w:pict>
              <v:group id="Группа 225" o:spid="_x0000_s1026" style="position:absolute;left:0;text-align:left;margin-left:-46.2pt;margin-top:23.8pt;width:528.75pt;height:347.25pt;z-index:251659264" coordsize="67151,44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">
                <v:shapetype id="_x0000_t202" coordsize="21600,21600" o:spt="202" path="m,l,21600r21600,l21600,xe">
                  <v:stroke joinstyle="miter"/>
                  <v:path gradientshapeok="t" o:connecttype="rect"/>
                </v:shapetype>
                <v:shape id="Надпись 2" o:spid="_x0000_s1027" type="#_x0000_t202" style="position:absolute;left:95;width:25559;height:3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Q+m8MA&#10;AADcAAAADwAAAGRycy9kb3ducmV2LnhtbESPS4vCMBSF98L8h3AH3GlaRRmqUWRAEHExPhazvDTX&#10;pra56TRR67+fCILLw3l8nPmys7W4UetLxwrSYQKCOHe65ELB6bgefIHwAVlj7ZgUPMjDcvHRm2Om&#10;3Z33dDuEQsQR9hkqMCE0mZQ+N2TRD11DHL2zay2GKNtC6hbvcdzWcpQkU2mx5Egw2NC3obw6XG2E&#10;7Hx+3bu/S7qr5K+ppjj5MVul+p/dagYiUBfe4Vd7oxWM0jE8z8QjIB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MQ+m8MAAADcAAAADwAAAAAAAAAAAAAAAACYAgAAZHJzL2Rv&#10;d25yZXYueG1sUEsFBgAAAAAEAAQA9QAAAIgDAAAAAA==&#10;" stroked="f">
                  <v:textbox style="mso-fit-shape-to-text:t">
                    <w:txbxContent>
                      <w:p w:rsidR="00D25CEA" w:rsidRPr="00B129F9" w:rsidRDefault="00D25CEA" w:rsidP="00D25CEA">
                        <w:pPr>
                          <w:rPr>
                            <w:sz w:val="16"/>
                            <w:szCs w:val="16"/>
                          </w:rPr>
                        </w:pPr>
                        <w:proofErr w:type="spellStart"/>
                        <w:r w:rsidRPr="00B129F9">
                          <w:rPr>
                            <w:rFonts w:ascii="inherit" w:hAnsi="inherit"/>
                            <w:sz w:val="16"/>
                            <w:szCs w:val="16"/>
                          </w:rPr>
                          <w:t>Впровадження</w:t>
                        </w:r>
                        <w:proofErr w:type="spellEnd"/>
                        <w:r w:rsidRPr="00B129F9">
                          <w:rPr>
                            <w:rFonts w:ascii="inherit" w:hAnsi="inherit"/>
                            <w:sz w:val="16"/>
                            <w:szCs w:val="16"/>
                          </w:rPr>
                          <w:t xml:space="preserve"> </w:t>
                        </w:r>
                        <w:proofErr w:type="spellStart"/>
                        <w:r w:rsidRPr="00B129F9">
                          <w:rPr>
                            <w:rFonts w:ascii="inherit" w:hAnsi="inherit"/>
                            <w:sz w:val="16"/>
                            <w:szCs w:val="16"/>
                          </w:rPr>
                          <w:t>системи</w:t>
                        </w:r>
                        <w:proofErr w:type="spellEnd"/>
                        <w:r w:rsidRPr="00B129F9">
                          <w:rPr>
                            <w:rFonts w:ascii="inherit" w:hAnsi="inherit"/>
                            <w:sz w:val="16"/>
                            <w:szCs w:val="16"/>
                          </w:rPr>
                          <w:t xml:space="preserve"> </w:t>
                        </w:r>
                        <w:proofErr w:type="spellStart"/>
                        <w:r w:rsidRPr="00B129F9">
                          <w:rPr>
                            <w:rFonts w:ascii="inherit" w:hAnsi="inherit"/>
                            <w:sz w:val="16"/>
                            <w:szCs w:val="16"/>
                          </w:rPr>
                          <w:t>управління</w:t>
                        </w:r>
                        <w:proofErr w:type="spellEnd"/>
                        <w:r w:rsidRPr="00B129F9">
                          <w:rPr>
                            <w:rFonts w:ascii="inherit" w:hAnsi="inherit"/>
                            <w:sz w:val="16"/>
                            <w:szCs w:val="16"/>
                          </w:rPr>
                          <w:t xml:space="preserve"> в </w:t>
                        </w:r>
                        <w:proofErr w:type="spellStart"/>
                        <w:r w:rsidRPr="00B129F9">
                          <w:rPr>
                            <w:rFonts w:ascii="inherit" w:hAnsi="inherit"/>
                            <w:sz w:val="16"/>
                            <w:szCs w:val="16"/>
                          </w:rPr>
                          <w:t>діяльність</w:t>
                        </w:r>
                        <w:proofErr w:type="spellEnd"/>
                        <w:r w:rsidRPr="00B129F9">
                          <w:rPr>
                            <w:rFonts w:ascii="inherit" w:hAnsi="inherit"/>
                            <w:sz w:val="16"/>
                            <w:szCs w:val="16"/>
                          </w:rPr>
                          <w:t xml:space="preserve"> </w:t>
                        </w:r>
                        <w:proofErr w:type="spellStart"/>
                        <w:r w:rsidRPr="00B129F9">
                          <w:rPr>
                            <w:rFonts w:ascii="inherit" w:hAnsi="inherit"/>
                            <w:sz w:val="16"/>
                            <w:szCs w:val="16"/>
                          </w:rPr>
                          <w:t>організації</w:t>
                        </w:r>
                        <w:proofErr w:type="spellEnd"/>
                        <w:r w:rsidRPr="00B129F9">
                          <w:rPr>
                            <w:rFonts w:ascii="inherit" w:hAnsi="inherit"/>
                            <w:sz w:val="16"/>
                            <w:szCs w:val="16"/>
                          </w:rPr>
                          <w:t xml:space="preserve">, </w:t>
                        </w:r>
                        <w:proofErr w:type="spellStart"/>
                        <w:r w:rsidRPr="00B129F9">
                          <w:rPr>
                            <w:rFonts w:ascii="inherit" w:hAnsi="inherit"/>
                            <w:sz w:val="16"/>
                            <w:szCs w:val="16"/>
                          </w:rPr>
                          <w:t>згідно</w:t>
                        </w:r>
                        <w:proofErr w:type="spellEnd"/>
                        <w:r w:rsidRPr="00B129F9">
                          <w:rPr>
                            <w:rFonts w:ascii="inherit" w:hAnsi="inherit"/>
                            <w:sz w:val="16"/>
                            <w:szCs w:val="16"/>
                          </w:rPr>
                          <w:t xml:space="preserve"> процедур </w:t>
                        </w:r>
                        <w:proofErr w:type="spellStart"/>
                        <w:r w:rsidRPr="00B129F9">
                          <w:rPr>
                            <w:rFonts w:ascii="inherit" w:hAnsi="inherit"/>
                            <w:sz w:val="16"/>
                            <w:szCs w:val="16"/>
                          </w:rPr>
                          <w:t>певного</w:t>
                        </w:r>
                        <w:proofErr w:type="spellEnd"/>
                        <w:r w:rsidRPr="00B129F9">
                          <w:rPr>
                            <w:rFonts w:ascii="inherit" w:hAnsi="inherit"/>
                            <w:sz w:val="16"/>
                            <w:szCs w:val="16"/>
                          </w:rPr>
                          <w:t xml:space="preserve"> стандарту</w:t>
                        </w:r>
                      </w:p>
                    </w:txbxContent>
                  </v:textbox>
                </v:shape>
                <v:shape id="Надпись 2" o:spid="_x0000_s1028" type="#_x0000_t202" style="position:absolute;left:9906;top:12096;width:19145;height:3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u+s8IA&#10;AADcAAAADwAAAGRycy9kb3ducmV2LnhtbESP3YrCMBSE7wXfIRzBG9mmir/VKCrs4q2uD3DaHNti&#10;c1KaaOvbm4UFL4eZ+YbZ7DpTiSc1rrSsYBzFIIgzq0vOFVx/v7+WIJxH1lhZJgUvcrDb9nsbTLRt&#10;+UzPi89FgLBLUEHhfZ1I6bKCDLrI1sTBu9nGoA+yyaVusA1wU8lJHM+lwZLDQoE1HQvK7peHUXA7&#10;taPZqk1//HVxns4PWC5S+1JqOOj2axCeOv8J/7dPWsFkPIW/M+EIyO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W76zwgAAANwAAAAPAAAAAAAAAAAAAAAAAJgCAABkcnMvZG93&#10;bnJldi54bWxQSwUGAAAAAAQABAD1AAAAhwMAAAAA&#10;" stroked="f">
                  <v:textbox>
                    <w:txbxContent>
                      <w:p w:rsidR="00D25CEA" w:rsidRPr="00B8374C" w:rsidRDefault="00D25CEA" w:rsidP="00D25CEA">
                        <w:pPr>
                          <w:rPr>
                            <w:sz w:val="16"/>
                            <w:szCs w:val="16"/>
                          </w:rPr>
                        </w:pPr>
                        <w:r w:rsidRPr="00B8374C">
                          <w:rPr>
                            <w:rFonts w:ascii="inherit" w:hAnsi="inherit"/>
                            <w:sz w:val="16"/>
                            <w:szCs w:val="16"/>
                          </w:rPr>
                          <w:t xml:space="preserve">Подача заявки в агентство з </w:t>
                        </w:r>
                        <w:proofErr w:type="spellStart"/>
                        <w:r w:rsidRPr="00B8374C">
                          <w:rPr>
                            <w:rFonts w:ascii="inherit" w:hAnsi="inherit"/>
                            <w:sz w:val="16"/>
                            <w:szCs w:val="16"/>
                          </w:rPr>
                          <w:t>акредитації</w:t>
                        </w:r>
                        <w:proofErr w:type="spellEnd"/>
                      </w:p>
                    </w:txbxContent>
                  </v:textbox>
                </v:shape>
                <v:shape id="Надпись 2" o:spid="_x0000_s1029" type="#_x0000_t202" style="position:absolute;top:31718;width:9239;height:4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cbKMQA&#10;AADcAAAADwAAAGRycy9kb3ducmV2LnhtbESP0WrCQBRE3wX/YblCX8RslBrb1E2whRZfjX7ATfaa&#10;hGbvhuxq4t93C4U+DjNzhtnnk+nEnQbXWlawjmIQxJXVLdcKLufP1QsI55E1dpZJwYMc5Nl8tsdU&#10;25FPdC98LQKEXYoKGu/7VEpXNWTQRbYnDt7VDgZ9kEMt9YBjgJtObuI4kQZbDgsN9vTRUPVd3IyC&#10;63Fcbl/H8stfdqfn5B3bXWkfSj0tpsMbCE+T/w//tY9awWa9hd8z4QjI7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XGyjEAAAA3AAAAA8AAAAAAAAAAAAAAAAAmAIAAGRycy9k&#10;b3ducmV2LnhtbFBLBQYAAAAABAAEAPUAAACJAwAAAAA=&#10;" stroked="f">
                  <v:textbox>
                    <w:txbxContent>
                      <w:p w:rsidR="00D25CEA" w:rsidRPr="00B8374C" w:rsidRDefault="00D25CEA" w:rsidP="00D25CEA">
                        <w:pPr>
                          <w:rPr>
                            <w:sz w:val="16"/>
                            <w:szCs w:val="16"/>
                          </w:rPr>
                        </w:pPr>
                        <w:proofErr w:type="spellStart"/>
                        <w:r w:rsidRPr="00B8374C">
                          <w:rPr>
                            <w:rFonts w:ascii="inherit" w:hAnsi="inherit"/>
                            <w:sz w:val="16"/>
                            <w:szCs w:val="16"/>
                          </w:rPr>
                          <w:t>Аналіз</w:t>
                        </w:r>
                        <w:proofErr w:type="spellEnd"/>
                        <w:r w:rsidRPr="00B8374C">
                          <w:rPr>
                            <w:rFonts w:ascii="inherit" w:hAnsi="inherit"/>
                            <w:sz w:val="16"/>
                            <w:szCs w:val="16"/>
                          </w:rPr>
                          <w:t xml:space="preserve"> </w:t>
                        </w:r>
                        <w:proofErr w:type="spellStart"/>
                        <w:r w:rsidRPr="00B8374C">
                          <w:rPr>
                            <w:rFonts w:ascii="inherit" w:hAnsi="inherit"/>
                            <w:sz w:val="16"/>
                            <w:szCs w:val="16"/>
                          </w:rPr>
                          <w:t>поданої</w:t>
                        </w:r>
                        <w:proofErr w:type="spellEnd"/>
                        <w:r w:rsidRPr="00B8374C">
                          <w:rPr>
                            <w:rFonts w:ascii="inherit" w:hAnsi="inherit"/>
                            <w:sz w:val="16"/>
                            <w:szCs w:val="16"/>
                          </w:rPr>
                          <w:t xml:space="preserve"> </w:t>
                        </w:r>
                        <w:proofErr w:type="spellStart"/>
                        <w:r w:rsidRPr="00B8374C">
                          <w:rPr>
                            <w:rFonts w:ascii="inherit" w:hAnsi="inherit"/>
                            <w:sz w:val="16"/>
                            <w:szCs w:val="16"/>
                          </w:rPr>
                          <w:t>документації</w:t>
                        </w:r>
                        <w:proofErr w:type="spellEnd"/>
                        <w:r w:rsidRPr="00B8374C">
                          <w:rPr>
                            <w:rFonts w:ascii="inherit" w:hAnsi="inherit"/>
                            <w:sz w:val="16"/>
                            <w:szCs w:val="16"/>
                          </w:rPr>
                          <w:t xml:space="preserve"> в </w:t>
                        </w:r>
                        <w:proofErr w:type="spellStart"/>
                        <w:r w:rsidRPr="00B8374C">
                          <w:rPr>
                            <w:rFonts w:ascii="inherit" w:hAnsi="inherit"/>
                            <w:sz w:val="16"/>
                            <w:szCs w:val="16"/>
                          </w:rPr>
                          <w:t>НААУ</w:t>
                        </w:r>
                        <w:proofErr w:type="spellEnd"/>
                      </w:p>
                    </w:txbxContent>
                  </v:textbox>
                </v:shape>
                <v:shape id="Надпись 2" o:spid="_x0000_s1030" type="#_x0000_t202" style="position:absolute;left:19145;top:40767;width:23622;height:3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JJ4cIA&#10;AADcAAAADwAAAGRycy9kb3ducmV2LnhtbESP3YrCMBSE7wXfIRzBG9F0i7/VKKuw4q0/D3Bsjm2x&#10;OSlNtPXtN4Lg5TAz3zCrTWtK8aTaFZYV/IwiEMSp1QVnCi7nv+EchPPIGkvLpOBFDjbrbmeFibYN&#10;H+l58pkIEHYJKsi9rxIpXZqTQTeyFXHwbrY26IOsM6lrbALclDKOoqk0WHBYyLGiXU7p/fQwCm6H&#10;ZjBZNNe9v8yO4+kWi9nVvpTq99rfJQhPrf+GP+2DVhDHMbzPhCM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kknhwgAAANwAAAAPAAAAAAAAAAAAAAAAAJgCAABkcnMvZG93&#10;bnJldi54bWxQSwUGAAAAAAQABAD1AAAAhwMAAAAA&#10;" stroked="f">
                  <v:textbox>
                    <w:txbxContent>
                      <w:p w:rsidR="00D25CEA" w:rsidRPr="00B8374C" w:rsidRDefault="00D25CEA" w:rsidP="00D25CEA">
                        <w:pPr>
                          <w:pStyle w:val="a5"/>
                          <w:spacing w:before="0" w:beforeAutospacing="0" w:after="0" w:afterAutospacing="0"/>
                          <w:textAlignment w:val="baseline"/>
                          <w:rPr>
                            <w:rFonts w:ascii="inherit" w:hAnsi="inherit"/>
                            <w:sz w:val="16"/>
                            <w:szCs w:val="16"/>
                          </w:rPr>
                        </w:pPr>
                        <w:proofErr w:type="spellStart"/>
                        <w:r w:rsidRPr="00B8374C">
                          <w:rPr>
                            <w:rFonts w:ascii="inherit" w:hAnsi="inherit"/>
                            <w:sz w:val="16"/>
                            <w:szCs w:val="16"/>
                          </w:rPr>
                          <w:t>Оцінка</w:t>
                        </w:r>
                        <w:proofErr w:type="spellEnd"/>
                        <w:r w:rsidRPr="00B8374C">
                          <w:rPr>
                            <w:rFonts w:ascii="inherit" w:hAnsi="inherit"/>
                            <w:sz w:val="16"/>
                            <w:szCs w:val="16"/>
                          </w:rPr>
                          <w:t xml:space="preserve"> </w:t>
                        </w:r>
                        <w:proofErr w:type="spellStart"/>
                        <w:r w:rsidRPr="00B8374C">
                          <w:rPr>
                            <w:rFonts w:ascii="inherit" w:hAnsi="inherit"/>
                            <w:sz w:val="16"/>
                            <w:szCs w:val="16"/>
                          </w:rPr>
                          <w:t>компетентності</w:t>
                        </w:r>
                        <w:proofErr w:type="spellEnd"/>
                        <w:r w:rsidRPr="00B8374C">
                          <w:rPr>
                            <w:rFonts w:ascii="inherit" w:hAnsi="inherit"/>
                            <w:sz w:val="16"/>
                            <w:szCs w:val="16"/>
                          </w:rPr>
                          <w:t xml:space="preserve"> органу на </w:t>
                        </w:r>
                        <w:proofErr w:type="spellStart"/>
                        <w:r w:rsidRPr="00B8374C">
                          <w:rPr>
                            <w:rFonts w:ascii="inherit" w:hAnsi="inherit"/>
                            <w:sz w:val="16"/>
                            <w:szCs w:val="16"/>
                          </w:rPr>
                          <w:t>здійснення</w:t>
                        </w:r>
                        <w:proofErr w:type="spellEnd"/>
                        <w:r w:rsidRPr="00B8374C">
                          <w:rPr>
                            <w:rFonts w:ascii="inherit" w:hAnsi="inherit"/>
                            <w:sz w:val="16"/>
                            <w:szCs w:val="16"/>
                          </w:rPr>
                          <w:t xml:space="preserve"> </w:t>
                        </w:r>
                        <w:proofErr w:type="spellStart"/>
                        <w:r w:rsidRPr="00B8374C">
                          <w:rPr>
                            <w:rFonts w:ascii="inherit" w:hAnsi="inherit"/>
                            <w:sz w:val="16"/>
                            <w:szCs w:val="16"/>
                          </w:rPr>
                          <w:t>діяльності</w:t>
                        </w:r>
                        <w:proofErr w:type="spellEnd"/>
                        <w:r w:rsidRPr="00B8374C">
                          <w:rPr>
                            <w:rFonts w:ascii="inherit" w:hAnsi="inherit"/>
                            <w:sz w:val="16"/>
                            <w:szCs w:val="16"/>
                          </w:rPr>
                          <w:t xml:space="preserve"> з </w:t>
                        </w:r>
                        <w:proofErr w:type="spellStart"/>
                        <w:r w:rsidRPr="00B8374C">
                          <w:rPr>
                            <w:rFonts w:ascii="inherit" w:hAnsi="inherit"/>
                            <w:sz w:val="16"/>
                            <w:szCs w:val="16"/>
                          </w:rPr>
                          <w:t>оцінки</w:t>
                        </w:r>
                        <w:proofErr w:type="spellEnd"/>
                        <w:r w:rsidRPr="00B8374C">
                          <w:rPr>
                            <w:rFonts w:ascii="inherit" w:hAnsi="inherit"/>
                            <w:sz w:val="16"/>
                            <w:szCs w:val="16"/>
                          </w:rPr>
                          <w:t xml:space="preserve"> </w:t>
                        </w:r>
                        <w:proofErr w:type="spellStart"/>
                        <w:r w:rsidRPr="00B8374C">
                          <w:rPr>
                            <w:rFonts w:ascii="inherit" w:hAnsi="inherit"/>
                            <w:sz w:val="16"/>
                            <w:szCs w:val="16"/>
                          </w:rPr>
                          <w:t>відповідності</w:t>
                        </w:r>
                        <w:proofErr w:type="spellEnd"/>
                      </w:p>
                      <w:p w:rsidR="00D25CEA" w:rsidRPr="00B8374C" w:rsidRDefault="00D25CEA" w:rsidP="00D25CEA">
                        <w:pPr>
                          <w:rPr>
                            <w:sz w:val="16"/>
                            <w:szCs w:val="16"/>
                          </w:rPr>
                        </w:pPr>
                      </w:p>
                    </w:txbxContent>
                  </v:textbox>
                </v:shape>
                <v:shape id="Надпись 2" o:spid="_x0000_s1031" type="#_x0000_t202" style="position:absolute;left:38385;top:33337;width:23622;height:3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7sesUA&#10;AADcAAAADwAAAGRycy9kb3ducmV2LnhtbESP3WrCQBSE7wXfYTlCb6RuTNtYo6u0hRZvk/oAx+wx&#10;CWbPhuw2P2/fLRS8HGbmG2Z/HE0jeupcbVnBehWBIC6srrlUcP7+fHwF4TyyxsYyKZjIwfEwn+0x&#10;1XbgjPrclyJA2KWooPK+TaV0RUUG3cq2xMG72s6gD7Irpe5wCHDTyDiKEmmw5rBQYUsfFRW3/Mco&#10;uJ6G5ct2uHz58yZ7Tt6x3lzspNTDYnzbgfA0+nv4v33SCuL4Cf7OhCMgD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3ux6xQAAANwAAAAPAAAAAAAAAAAAAAAAAJgCAABkcnMv&#10;ZG93bnJldi54bWxQSwUGAAAAAAQABAD1AAAAigMAAAAA&#10;" stroked="f">
                  <v:textbox>
                    <w:txbxContent>
                      <w:p w:rsidR="00D25CEA" w:rsidRPr="00B8374C" w:rsidRDefault="00D25CEA" w:rsidP="00D25CEA">
                        <w:pPr>
                          <w:rPr>
                            <w:sz w:val="16"/>
                            <w:szCs w:val="16"/>
                          </w:rPr>
                        </w:pPr>
                        <w:proofErr w:type="spellStart"/>
                        <w:r w:rsidRPr="00B8374C">
                          <w:rPr>
                            <w:rFonts w:ascii="inherit" w:hAnsi="inherit"/>
                            <w:sz w:val="16"/>
                            <w:szCs w:val="16"/>
                          </w:rPr>
                          <w:t>Ухвалення</w:t>
                        </w:r>
                        <w:proofErr w:type="spellEnd"/>
                        <w:r w:rsidRPr="00B8374C">
                          <w:rPr>
                            <w:rFonts w:ascii="inherit" w:hAnsi="inherit"/>
                            <w:sz w:val="16"/>
                            <w:szCs w:val="16"/>
                          </w:rPr>
                          <w:t xml:space="preserve"> </w:t>
                        </w:r>
                        <w:proofErr w:type="spellStart"/>
                        <w:proofErr w:type="gramStart"/>
                        <w:r w:rsidRPr="00B8374C">
                          <w:rPr>
                            <w:rFonts w:ascii="inherit" w:hAnsi="inherit"/>
                            <w:sz w:val="16"/>
                            <w:szCs w:val="16"/>
                          </w:rPr>
                          <w:t>р</w:t>
                        </w:r>
                        <w:proofErr w:type="gramEnd"/>
                        <w:r w:rsidRPr="00B8374C">
                          <w:rPr>
                            <w:rFonts w:ascii="inherit" w:hAnsi="inherit"/>
                            <w:sz w:val="16"/>
                            <w:szCs w:val="16"/>
                          </w:rPr>
                          <w:t>ішення</w:t>
                        </w:r>
                        <w:proofErr w:type="spellEnd"/>
                        <w:r w:rsidRPr="00B8374C">
                          <w:rPr>
                            <w:rFonts w:ascii="inherit" w:hAnsi="inherit"/>
                            <w:sz w:val="16"/>
                            <w:szCs w:val="16"/>
                          </w:rPr>
                          <w:t xml:space="preserve"> про </w:t>
                        </w:r>
                        <w:proofErr w:type="spellStart"/>
                        <w:r w:rsidRPr="00B8374C">
                          <w:rPr>
                            <w:rFonts w:ascii="inherit" w:hAnsi="inherit"/>
                            <w:sz w:val="16"/>
                            <w:szCs w:val="16"/>
                          </w:rPr>
                          <w:t>акредитацію</w:t>
                        </w:r>
                        <w:proofErr w:type="spellEnd"/>
                      </w:p>
                    </w:txbxContent>
                  </v:textbox>
                </v:shape>
                <v:shape id="Надпись 2" o:spid="_x0000_s1032" type="#_x0000_t202" style="position:absolute;left:43529;top:17526;width:23622;height:4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d0DsQA&#10;AADcAAAADwAAAGRycy9kb3ducmV2LnhtbESPzWrDMBCE74W+g9hCL6WWaxy7caKEtpCSa34eYGOt&#10;f6i1MpYa229fBQo5DjPzDbPeTqYTVxpca1nBWxSDIC6tbrlWcD7tXt9BOI+ssbNMCmZysN08Pqyx&#10;0HbkA12PvhYBwq5ABY33fSGlKxsy6CLbEwevsoNBH+RQSz3gGOCmk0kcZ9Jgy2GhwZ6+Gip/jr9G&#10;QbUfXxbL8fLtz/khzT6xzS92Vur5afpYgfA0+Xv4v73XCpIkhduZcAT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3dA7EAAAA3AAAAA8AAAAAAAAAAAAAAAAAmAIAAGRycy9k&#10;b3ducmV2LnhtbFBLBQYAAAAABAAEAPUAAACJAwAAAAA=&#10;" stroked="f">
                  <v:textbox>
                    <w:txbxContent>
                      <w:p w:rsidR="00D25CEA" w:rsidRPr="00B8374C" w:rsidRDefault="00D25CEA" w:rsidP="00D25CEA">
                        <w:pPr>
                          <w:pStyle w:val="a5"/>
                          <w:spacing w:before="0" w:beforeAutospacing="0" w:after="0" w:afterAutospacing="0"/>
                          <w:textAlignment w:val="baseline"/>
                          <w:rPr>
                            <w:sz w:val="16"/>
                            <w:szCs w:val="16"/>
                          </w:rPr>
                        </w:pPr>
                        <w:proofErr w:type="spellStart"/>
                        <w:r w:rsidRPr="00B8374C">
                          <w:rPr>
                            <w:rFonts w:ascii="inherit" w:hAnsi="inherit"/>
                            <w:sz w:val="16"/>
                            <w:szCs w:val="16"/>
                          </w:rPr>
                          <w:t>Видача</w:t>
                        </w:r>
                        <w:proofErr w:type="spellEnd"/>
                        <w:r w:rsidRPr="00B8374C">
                          <w:rPr>
                            <w:rFonts w:ascii="inherit" w:hAnsi="inherit"/>
                            <w:sz w:val="16"/>
                            <w:szCs w:val="16"/>
                          </w:rPr>
                          <w:t xml:space="preserve"> </w:t>
                        </w:r>
                        <w:proofErr w:type="spellStart"/>
                        <w:r w:rsidRPr="00B8374C">
                          <w:rPr>
                            <w:rFonts w:ascii="inherit" w:hAnsi="inherit"/>
                            <w:sz w:val="16"/>
                            <w:szCs w:val="16"/>
                          </w:rPr>
                          <w:t>атестата</w:t>
                        </w:r>
                        <w:proofErr w:type="spellEnd"/>
                        <w:r w:rsidRPr="00B8374C">
                          <w:rPr>
                            <w:rFonts w:ascii="inherit" w:hAnsi="inherit"/>
                            <w:sz w:val="16"/>
                            <w:szCs w:val="16"/>
                          </w:rPr>
                          <w:t xml:space="preserve"> </w:t>
                        </w:r>
                        <w:proofErr w:type="spellStart"/>
                        <w:r w:rsidRPr="00B8374C">
                          <w:rPr>
                            <w:rFonts w:ascii="inherit" w:hAnsi="inherit"/>
                            <w:sz w:val="16"/>
                            <w:szCs w:val="16"/>
                          </w:rPr>
                          <w:t>акредитації</w:t>
                        </w:r>
                        <w:proofErr w:type="spellEnd"/>
                        <w:r w:rsidRPr="00B8374C">
                          <w:rPr>
                            <w:rFonts w:ascii="inherit" w:hAnsi="inherit"/>
                            <w:sz w:val="16"/>
                            <w:szCs w:val="16"/>
                          </w:rPr>
                          <w:t xml:space="preserve"> і </w:t>
                        </w:r>
                        <w:proofErr w:type="spellStart"/>
                        <w:r w:rsidRPr="00B8374C">
                          <w:rPr>
                            <w:rFonts w:ascii="inherit" w:hAnsi="inherit"/>
                            <w:sz w:val="16"/>
                            <w:szCs w:val="16"/>
                          </w:rPr>
                          <w:t>надання</w:t>
                        </w:r>
                        <w:proofErr w:type="spellEnd"/>
                        <w:r w:rsidRPr="00B8374C">
                          <w:rPr>
                            <w:rFonts w:ascii="inherit" w:hAnsi="inherit"/>
                            <w:sz w:val="16"/>
                            <w:szCs w:val="16"/>
                          </w:rPr>
                          <w:t xml:space="preserve"> права</w:t>
                        </w:r>
                        <w:r>
                          <w:rPr>
                            <w:rFonts w:ascii="inherit" w:hAnsi="inherit"/>
                            <w:sz w:val="26"/>
                            <w:szCs w:val="26"/>
                          </w:rPr>
                          <w:t xml:space="preserve"> </w:t>
                        </w:r>
                        <w:proofErr w:type="spellStart"/>
                        <w:r w:rsidRPr="00B8374C">
                          <w:rPr>
                            <w:rFonts w:ascii="inherit" w:hAnsi="inherit"/>
                            <w:sz w:val="16"/>
                            <w:szCs w:val="16"/>
                          </w:rPr>
                          <w:t>використання</w:t>
                        </w:r>
                        <w:proofErr w:type="spellEnd"/>
                        <w:r w:rsidRPr="00B8374C">
                          <w:rPr>
                            <w:rFonts w:ascii="inherit" w:hAnsi="inherit"/>
                            <w:sz w:val="16"/>
                            <w:szCs w:val="16"/>
                          </w:rPr>
                          <w:t xml:space="preserve"> </w:t>
                        </w:r>
                        <w:proofErr w:type="spellStart"/>
                        <w:r w:rsidRPr="00B8374C">
                          <w:rPr>
                            <w:rFonts w:ascii="inherit" w:hAnsi="inherit"/>
                            <w:sz w:val="16"/>
                            <w:szCs w:val="16"/>
                          </w:rPr>
                          <w:t>національного</w:t>
                        </w:r>
                        <w:proofErr w:type="spellEnd"/>
                        <w:r w:rsidRPr="00B8374C">
                          <w:rPr>
                            <w:rFonts w:ascii="inherit" w:hAnsi="inherit"/>
                            <w:sz w:val="16"/>
                            <w:szCs w:val="16"/>
                          </w:rPr>
                          <w:t xml:space="preserve"> знака </w:t>
                        </w:r>
                        <w:proofErr w:type="spellStart"/>
                        <w:r w:rsidRPr="00B8374C">
                          <w:rPr>
                            <w:rFonts w:ascii="inherit" w:hAnsi="inherit"/>
                            <w:sz w:val="16"/>
                            <w:szCs w:val="16"/>
                          </w:rPr>
                          <w:t>акредитації</w:t>
                        </w:r>
                        <w:proofErr w:type="spellEnd"/>
                      </w:p>
                    </w:txbxContent>
                  </v:textbox>
                </v:shape>
              </v:group>
            </w:pict>
          </mc:Fallback>
        </mc:AlternateContent>
      </w:r>
      <w:r w:rsidRPr="00B8374C">
        <w:rPr>
          <w:noProof/>
          <w:sz w:val="28"/>
          <w:lang w:val="uk-UA" w:eastAsia="uk-UA"/>
        </w:rPr>
        <w:drawing>
          <wp:inline distT="0" distB="0" distL="0" distR="0" wp14:anchorId="4841E936" wp14:editId="239C88AC">
            <wp:extent cx="3716976" cy="4427331"/>
            <wp:effectExtent l="0" t="0" r="0" b="0"/>
            <wp:docPr id="221" name="Рисунок 221" descr="https://atestor.com.ua/wp-content/themes/attestor/img/se/s17/im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atestor.com.ua/wp-content/themes/attestor/img/se/s17/im5.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19731" cy="4430613"/>
                    </a:xfrm>
                    <a:prstGeom prst="rect">
                      <a:avLst/>
                    </a:prstGeom>
                    <a:noFill/>
                    <a:ln>
                      <a:noFill/>
                    </a:ln>
                  </pic:spPr>
                </pic:pic>
              </a:graphicData>
            </a:graphic>
          </wp:inline>
        </w:drawing>
      </w:r>
    </w:p>
    <w:p w:rsidR="00D25CEA" w:rsidRPr="00B8374C" w:rsidRDefault="00D25CEA" w:rsidP="00D25CEA">
      <w:pPr>
        <w:spacing w:line="276" w:lineRule="auto"/>
        <w:ind w:firstLine="851"/>
        <w:jc w:val="both"/>
        <w:rPr>
          <w:sz w:val="28"/>
          <w:lang w:val="uk-UA"/>
        </w:rPr>
      </w:pPr>
    </w:p>
    <w:p w:rsidR="00D25CEA" w:rsidRPr="00B8374C" w:rsidRDefault="00D25CEA" w:rsidP="00D25CEA">
      <w:pPr>
        <w:spacing w:line="276" w:lineRule="auto"/>
        <w:ind w:firstLine="851"/>
        <w:jc w:val="both"/>
        <w:rPr>
          <w:sz w:val="28"/>
          <w:lang w:val="uk-UA"/>
        </w:rPr>
      </w:pPr>
      <w:r w:rsidRPr="00B8374C">
        <w:rPr>
          <w:sz w:val="28"/>
          <w:lang w:val="uk-UA"/>
        </w:rPr>
        <w:t>Процедура акредитації</w:t>
      </w:r>
    </w:p>
    <w:p w:rsidR="00D25CEA" w:rsidRPr="00B8374C" w:rsidRDefault="00D25CEA" w:rsidP="00D25CEA">
      <w:pPr>
        <w:spacing w:line="276" w:lineRule="auto"/>
        <w:ind w:firstLine="851"/>
        <w:jc w:val="both"/>
        <w:rPr>
          <w:sz w:val="28"/>
          <w:lang w:val="uk-UA"/>
        </w:rPr>
      </w:pPr>
    </w:p>
    <w:p w:rsidR="00D25CEA" w:rsidRPr="00B8374C" w:rsidRDefault="00D25CEA" w:rsidP="00D25CEA">
      <w:pPr>
        <w:spacing w:line="276" w:lineRule="auto"/>
        <w:ind w:firstLine="851"/>
        <w:jc w:val="both"/>
        <w:rPr>
          <w:sz w:val="28"/>
          <w:lang w:val="uk-UA"/>
        </w:rPr>
      </w:pPr>
    </w:p>
    <w:p w:rsidR="00D25CEA" w:rsidRPr="00B8374C" w:rsidRDefault="00D25CEA" w:rsidP="00D25CEA">
      <w:pPr>
        <w:spacing w:line="276" w:lineRule="auto"/>
        <w:ind w:firstLine="851"/>
        <w:jc w:val="both"/>
        <w:rPr>
          <w:sz w:val="28"/>
          <w:lang w:val="uk-UA"/>
        </w:rPr>
      </w:pPr>
    </w:p>
    <w:p w:rsidR="00D25CEA" w:rsidRPr="00B8374C" w:rsidRDefault="00D25CEA" w:rsidP="00D25CEA">
      <w:pPr>
        <w:spacing w:line="276" w:lineRule="auto"/>
        <w:ind w:firstLine="851"/>
        <w:jc w:val="both"/>
        <w:rPr>
          <w:sz w:val="28"/>
          <w:lang w:val="uk-UA"/>
        </w:rPr>
      </w:pPr>
      <w:r w:rsidRPr="00B8374C">
        <w:rPr>
          <w:sz w:val="28"/>
          <w:lang w:val="uk-UA"/>
        </w:rPr>
        <w:t>Вигоди акредитації</w:t>
      </w:r>
    </w:p>
    <w:p w:rsidR="00D25CEA" w:rsidRPr="00B8374C" w:rsidRDefault="00D25CEA" w:rsidP="00D25CEA">
      <w:pPr>
        <w:spacing w:line="276" w:lineRule="auto"/>
        <w:ind w:firstLine="851"/>
        <w:jc w:val="both"/>
        <w:rPr>
          <w:sz w:val="28"/>
          <w:lang w:val="uk-UA"/>
        </w:rPr>
      </w:pPr>
      <w:r w:rsidRPr="00B8374C">
        <w:rPr>
          <w:sz w:val="28"/>
          <w:lang w:val="uk-UA"/>
        </w:rPr>
        <w:t>ВИЗНАННЯ КОМПЕТЕНТНОСТІ ТА ЯКОСТІ НАДАНИХ ПОСЛУГ</w:t>
      </w:r>
    </w:p>
    <w:p w:rsidR="00D25CEA" w:rsidRPr="00B8374C" w:rsidRDefault="00D25CEA" w:rsidP="00D25CEA">
      <w:pPr>
        <w:spacing w:line="276" w:lineRule="auto"/>
        <w:ind w:firstLine="851"/>
        <w:jc w:val="both"/>
        <w:rPr>
          <w:sz w:val="28"/>
          <w:lang w:val="uk-UA"/>
        </w:rPr>
      </w:pPr>
      <w:r w:rsidRPr="00B8374C">
        <w:rPr>
          <w:sz w:val="28"/>
          <w:lang w:val="uk-UA"/>
        </w:rPr>
        <w:t>Атестат акредитації демонструє високий рівень підготовки робіт і надання достовірних результатів в сфері своєї акредитації.</w:t>
      </w:r>
    </w:p>
    <w:p w:rsidR="00D25CEA" w:rsidRPr="00B8374C" w:rsidRDefault="00D25CEA" w:rsidP="00D25CEA">
      <w:pPr>
        <w:spacing w:line="276" w:lineRule="auto"/>
        <w:ind w:firstLine="851"/>
        <w:jc w:val="both"/>
        <w:rPr>
          <w:sz w:val="28"/>
          <w:lang w:val="uk-UA"/>
        </w:rPr>
      </w:pPr>
    </w:p>
    <w:p w:rsidR="00D25CEA" w:rsidRPr="00B8374C" w:rsidRDefault="00D25CEA" w:rsidP="00D25CEA">
      <w:pPr>
        <w:spacing w:line="276" w:lineRule="auto"/>
        <w:ind w:firstLine="851"/>
        <w:jc w:val="both"/>
        <w:rPr>
          <w:sz w:val="28"/>
          <w:lang w:val="uk-UA"/>
        </w:rPr>
      </w:pPr>
      <w:r w:rsidRPr="00B8374C">
        <w:rPr>
          <w:sz w:val="28"/>
          <w:lang w:val="uk-UA"/>
        </w:rPr>
        <w:t>ВИЗНАННЯ НА МІЖНАРОДНОМУ РІВНІ</w:t>
      </w:r>
    </w:p>
    <w:p w:rsidR="00D25CEA" w:rsidRPr="00B8374C" w:rsidRDefault="00D25CEA" w:rsidP="00D25CEA">
      <w:pPr>
        <w:spacing w:line="276" w:lineRule="auto"/>
        <w:ind w:firstLine="851"/>
        <w:jc w:val="both"/>
        <w:rPr>
          <w:sz w:val="28"/>
          <w:lang w:val="uk-UA"/>
        </w:rPr>
      </w:pPr>
      <w:r w:rsidRPr="00B8374C">
        <w:rPr>
          <w:sz w:val="28"/>
          <w:lang w:val="uk-UA"/>
        </w:rPr>
        <w:t>Уклавши Європейська організація з акредитації (</w:t>
      </w:r>
      <w:proofErr w:type="spellStart"/>
      <w:r w:rsidRPr="00B8374C">
        <w:rPr>
          <w:sz w:val="28"/>
          <w:lang w:val="uk-UA"/>
        </w:rPr>
        <w:t>EA</w:t>
      </w:r>
      <w:proofErr w:type="spellEnd"/>
      <w:r w:rsidRPr="00B8374C">
        <w:rPr>
          <w:sz w:val="28"/>
          <w:lang w:val="uk-UA"/>
        </w:rPr>
        <w:t>), Міжнародне співробітництво з акредитації лабораторій (</w:t>
      </w:r>
      <w:proofErr w:type="spellStart"/>
      <w:r w:rsidRPr="00B8374C">
        <w:rPr>
          <w:sz w:val="28"/>
          <w:lang w:val="uk-UA"/>
        </w:rPr>
        <w:t>ILAC</w:t>
      </w:r>
      <w:proofErr w:type="spellEnd"/>
      <w:r w:rsidRPr="00B8374C">
        <w:rPr>
          <w:sz w:val="28"/>
          <w:lang w:val="uk-UA"/>
        </w:rPr>
        <w:t>) та іншими. Акредитовані органи оцінки відповідності визнаються закордоном, завдяки чому знижується стаття витрат на повторні випробування за кордоном, що не менш важливо для виробників і експортерів.</w:t>
      </w:r>
    </w:p>
    <w:p w:rsidR="00D25CEA" w:rsidRPr="00B8374C" w:rsidRDefault="00D25CEA" w:rsidP="00D25CEA">
      <w:pPr>
        <w:spacing w:line="276" w:lineRule="auto"/>
        <w:ind w:firstLine="851"/>
        <w:jc w:val="both"/>
        <w:rPr>
          <w:sz w:val="28"/>
          <w:lang w:val="uk-UA"/>
        </w:rPr>
      </w:pPr>
    </w:p>
    <w:p w:rsidR="00D25CEA" w:rsidRPr="00B8374C" w:rsidRDefault="00D25CEA" w:rsidP="00D25CEA">
      <w:pPr>
        <w:spacing w:line="276" w:lineRule="auto"/>
        <w:ind w:firstLine="851"/>
        <w:jc w:val="both"/>
        <w:rPr>
          <w:sz w:val="28"/>
          <w:lang w:val="uk-UA"/>
        </w:rPr>
      </w:pPr>
      <w:r w:rsidRPr="00B8374C">
        <w:rPr>
          <w:sz w:val="28"/>
          <w:lang w:val="uk-UA"/>
        </w:rPr>
        <w:t>ФУНКЦІОНАЛЬНА СИСТЕМА УПРАВЛІННЯ ЯКІСТЮ</w:t>
      </w:r>
    </w:p>
    <w:p w:rsidR="00D25CEA" w:rsidRPr="00B8374C" w:rsidRDefault="00D25CEA" w:rsidP="00D25CEA">
      <w:pPr>
        <w:spacing w:line="276" w:lineRule="auto"/>
        <w:ind w:firstLine="851"/>
        <w:jc w:val="both"/>
        <w:rPr>
          <w:sz w:val="28"/>
          <w:lang w:val="uk-UA"/>
        </w:rPr>
      </w:pPr>
      <w:r w:rsidRPr="00B8374C">
        <w:rPr>
          <w:sz w:val="28"/>
          <w:lang w:val="uk-UA"/>
        </w:rPr>
        <w:t xml:space="preserve">Стандарт серії </w:t>
      </w:r>
      <w:proofErr w:type="spellStart"/>
      <w:r w:rsidRPr="00B8374C">
        <w:rPr>
          <w:sz w:val="28"/>
          <w:lang w:val="uk-UA"/>
        </w:rPr>
        <w:t>ISO</w:t>
      </w:r>
      <w:proofErr w:type="spellEnd"/>
      <w:r w:rsidRPr="00B8374C">
        <w:rPr>
          <w:sz w:val="28"/>
          <w:lang w:val="uk-UA"/>
        </w:rPr>
        <w:t xml:space="preserve"> / </w:t>
      </w:r>
      <w:proofErr w:type="spellStart"/>
      <w:r w:rsidRPr="00B8374C">
        <w:rPr>
          <w:sz w:val="28"/>
          <w:lang w:val="uk-UA"/>
        </w:rPr>
        <w:t>IEC</w:t>
      </w:r>
      <w:proofErr w:type="spellEnd"/>
      <w:r w:rsidRPr="00B8374C">
        <w:rPr>
          <w:sz w:val="28"/>
          <w:lang w:val="uk-UA"/>
        </w:rPr>
        <w:t xml:space="preserve"> передбачають впровадження дієвої системи менеджменту, що дозволяє самостійно оцінити рівень якості та достовірності виконаних робіт. Також система передбачає самостійне знаходження і ліквідацію недоліків в роботі.</w:t>
      </w:r>
    </w:p>
    <w:p w:rsidR="00D25CEA" w:rsidRPr="00B8374C" w:rsidRDefault="00D25CEA" w:rsidP="00D25CEA">
      <w:pPr>
        <w:spacing w:line="276" w:lineRule="auto"/>
        <w:ind w:firstLine="851"/>
        <w:jc w:val="both"/>
        <w:rPr>
          <w:sz w:val="28"/>
          <w:lang w:val="uk-UA"/>
        </w:rPr>
      </w:pPr>
    </w:p>
    <w:p w:rsidR="00D25CEA" w:rsidRPr="00B8374C" w:rsidRDefault="00D25CEA" w:rsidP="00D25CEA">
      <w:pPr>
        <w:spacing w:line="276" w:lineRule="auto"/>
        <w:ind w:firstLine="851"/>
        <w:jc w:val="both"/>
        <w:rPr>
          <w:sz w:val="28"/>
          <w:lang w:val="uk-UA"/>
        </w:rPr>
      </w:pPr>
    </w:p>
    <w:p w:rsidR="00332155" w:rsidRPr="00A524DC" w:rsidRDefault="00332155" w:rsidP="00D25CEA">
      <w:pPr>
        <w:spacing w:line="276" w:lineRule="auto"/>
        <w:ind w:firstLine="851"/>
        <w:jc w:val="both"/>
        <w:rPr>
          <w:color w:val="000000"/>
          <w:sz w:val="28"/>
          <w:szCs w:val="28"/>
          <w:lang w:val="en-US"/>
        </w:rPr>
      </w:pPr>
    </w:p>
    <w:sectPr w:rsidR="00332155" w:rsidRPr="00A524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Times New Roman CYR">
    <w:panose1 w:val="02020603050405020304"/>
    <w:charset w:val="CC"/>
    <w:family w:val="roman"/>
    <w:pitch w:val="variable"/>
    <w:sig w:usb0="E0002AFF" w:usb1="C0007841" w:usb2="00000009" w:usb3="00000000" w:csb0="000001FF" w:csb1="00000000"/>
  </w:font>
  <w:font w:name="Palatino Linotype">
    <w:panose1 w:val="02040502050505030304"/>
    <w:charset w:val="CC"/>
    <w:family w:val="roman"/>
    <w:pitch w:val="variable"/>
    <w:sig w:usb0="E00003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inherit">
    <w:altName w:val="Cambri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656"/>
    <w:rsid w:val="00332155"/>
    <w:rsid w:val="00367138"/>
    <w:rsid w:val="00381D33"/>
    <w:rsid w:val="00494A6B"/>
    <w:rsid w:val="00611297"/>
    <w:rsid w:val="006B530B"/>
    <w:rsid w:val="007C2E25"/>
    <w:rsid w:val="00825CA0"/>
    <w:rsid w:val="008E67BD"/>
    <w:rsid w:val="00A524DC"/>
    <w:rsid w:val="00CE6656"/>
    <w:rsid w:val="00D25CEA"/>
    <w:rsid w:val="00ED6BF5"/>
    <w:rsid w:val="00F20F1A"/>
    <w:rsid w:val="00FB42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val="ru-RU" w:eastAsia="ru-RU"/>
    </w:rPr>
  </w:style>
  <w:style w:type="paragraph" w:styleId="1">
    <w:name w:val="heading 1"/>
    <w:basedOn w:val="a"/>
    <w:next w:val="a"/>
    <w:link w:val="10"/>
    <w:uiPriority w:val="9"/>
    <w:qFormat/>
    <w:rsid w:val="00611297"/>
    <w:pPr>
      <w:keepNext/>
      <w:jc w:val="center"/>
      <w:outlineLvl w:val="0"/>
    </w:pPr>
    <w:rPr>
      <w:rFonts w:ascii="Times New Roman CYR" w:hAnsi="Times New Roman CYR"/>
      <w:b/>
      <w:szCs w:val="20"/>
      <w:lang w:val="uk-UA"/>
    </w:rPr>
  </w:style>
  <w:style w:type="paragraph" w:styleId="2">
    <w:name w:val="heading 2"/>
    <w:basedOn w:val="a"/>
    <w:next w:val="a"/>
    <w:link w:val="20"/>
    <w:uiPriority w:val="9"/>
    <w:qFormat/>
    <w:rsid w:val="00611297"/>
    <w:pPr>
      <w:keepNext/>
      <w:jc w:val="center"/>
      <w:outlineLvl w:val="1"/>
    </w:pPr>
    <w:rPr>
      <w:b/>
      <w:sz w:val="40"/>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F20F1A"/>
    <w:rPr>
      <w:rFonts w:ascii="Palatino Linotype" w:hAnsi="Palatino Linotype" w:hint="default"/>
      <w:b w:val="0"/>
      <w:bCs w:val="0"/>
      <w:i w:val="0"/>
      <w:iCs w:val="0"/>
      <w:color w:val="000000"/>
      <w:sz w:val="30"/>
      <w:szCs w:val="30"/>
    </w:rPr>
  </w:style>
  <w:style w:type="character" w:customStyle="1" w:styleId="fontstyle21">
    <w:name w:val="fontstyle21"/>
    <w:basedOn w:val="a0"/>
    <w:rsid w:val="00F20F1A"/>
    <w:rPr>
      <w:rFonts w:ascii="Symbol" w:hAnsi="Symbol" w:hint="default"/>
      <w:b w:val="0"/>
      <w:bCs w:val="0"/>
      <w:i w:val="0"/>
      <w:iCs w:val="0"/>
      <w:color w:val="242424"/>
      <w:sz w:val="20"/>
      <w:szCs w:val="20"/>
    </w:rPr>
  </w:style>
  <w:style w:type="character" w:customStyle="1" w:styleId="fontstyle31">
    <w:name w:val="fontstyle31"/>
    <w:basedOn w:val="a0"/>
    <w:rsid w:val="00F20F1A"/>
    <w:rPr>
      <w:rFonts w:ascii="Palatino Linotype" w:hAnsi="Palatino Linotype" w:hint="default"/>
      <w:b/>
      <w:bCs/>
      <w:i/>
      <w:iCs/>
      <w:color w:val="000000"/>
      <w:sz w:val="20"/>
      <w:szCs w:val="20"/>
    </w:rPr>
  </w:style>
  <w:style w:type="character" w:customStyle="1" w:styleId="fontstyle41">
    <w:name w:val="fontstyle41"/>
    <w:basedOn w:val="a0"/>
    <w:rsid w:val="00F20F1A"/>
    <w:rPr>
      <w:rFonts w:ascii="Palatino Linotype" w:hAnsi="Palatino Linotype" w:hint="default"/>
      <w:b w:val="0"/>
      <w:bCs w:val="0"/>
      <w:i/>
      <w:iCs/>
      <w:color w:val="000000"/>
      <w:sz w:val="20"/>
      <w:szCs w:val="20"/>
    </w:rPr>
  </w:style>
  <w:style w:type="character" w:customStyle="1" w:styleId="fontstyle51">
    <w:name w:val="fontstyle51"/>
    <w:basedOn w:val="a0"/>
    <w:rsid w:val="006B530B"/>
    <w:rPr>
      <w:rFonts w:ascii="Symbol" w:hAnsi="Symbol" w:hint="default"/>
      <w:b w:val="0"/>
      <w:bCs w:val="0"/>
      <w:i w:val="0"/>
      <w:iCs w:val="0"/>
      <w:color w:val="242424"/>
      <w:sz w:val="20"/>
      <w:szCs w:val="20"/>
    </w:rPr>
  </w:style>
  <w:style w:type="paragraph" w:styleId="a3">
    <w:name w:val="Balloon Text"/>
    <w:basedOn w:val="a"/>
    <w:link w:val="a4"/>
    <w:rsid w:val="00494A6B"/>
    <w:rPr>
      <w:rFonts w:ascii="Tahoma" w:hAnsi="Tahoma" w:cs="Tahoma"/>
      <w:sz w:val="16"/>
      <w:szCs w:val="16"/>
    </w:rPr>
  </w:style>
  <w:style w:type="character" w:customStyle="1" w:styleId="a4">
    <w:name w:val="Текст выноски Знак"/>
    <w:basedOn w:val="a0"/>
    <w:link w:val="a3"/>
    <w:rsid w:val="00494A6B"/>
    <w:rPr>
      <w:rFonts w:ascii="Tahoma" w:hAnsi="Tahoma" w:cs="Tahoma"/>
      <w:sz w:val="16"/>
      <w:szCs w:val="16"/>
      <w:lang w:val="ru-RU" w:eastAsia="ru-RU"/>
    </w:rPr>
  </w:style>
  <w:style w:type="character" w:customStyle="1" w:styleId="10">
    <w:name w:val="Заголовок 1 Знак"/>
    <w:basedOn w:val="a0"/>
    <w:link w:val="1"/>
    <w:uiPriority w:val="9"/>
    <w:rsid w:val="00611297"/>
    <w:rPr>
      <w:rFonts w:ascii="Times New Roman CYR" w:hAnsi="Times New Roman CYR"/>
      <w:b/>
      <w:sz w:val="24"/>
      <w:lang w:eastAsia="ru-RU"/>
    </w:rPr>
  </w:style>
  <w:style w:type="character" w:customStyle="1" w:styleId="20">
    <w:name w:val="Заголовок 2 Знак"/>
    <w:basedOn w:val="a0"/>
    <w:link w:val="2"/>
    <w:uiPriority w:val="9"/>
    <w:rsid w:val="00611297"/>
    <w:rPr>
      <w:b/>
      <w:sz w:val="40"/>
      <w:u w:val="single"/>
      <w:lang w:val="ru-RU" w:eastAsia="ru-RU"/>
    </w:rPr>
  </w:style>
  <w:style w:type="paragraph" w:styleId="a5">
    <w:name w:val="Normal (Web)"/>
    <w:basedOn w:val="a"/>
    <w:uiPriority w:val="99"/>
    <w:unhideWhenUsed/>
    <w:rsid w:val="0061129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val="ru-RU" w:eastAsia="ru-RU"/>
    </w:rPr>
  </w:style>
  <w:style w:type="paragraph" w:styleId="1">
    <w:name w:val="heading 1"/>
    <w:basedOn w:val="a"/>
    <w:next w:val="a"/>
    <w:link w:val="10"/>
    <w:uiPriority w:val="9"/>
    <w:qFormat/>
    <w:rsid w:val="00611297"/>
    <w:pPr>
      <w:keepNext/>
      <w:jc w:val="center"/>
      <w:outlineLvl w:val="0"/>
    </w:pPr>
    <w:rPr>
      <w:rFonts w:ascii="Times New Roman CYR" w:hAnsi="Times New Roman CYR"/>
      <w:b/>
      <w:szCs w:val="20"/>
      <w:lang w:val="uk-UA"/>
    </w:rPr>
  </w:style>
  <w:style w:type="paragraph" w:styleId="2">
    <w:name w:val="heading 2"/>
    <w:basedOn w:val="a"/>
    <w:next w:val="a"/>
    <w:link w:val="20"/>
    <w:uiPriority w:val="9"/>
    <w:qFormat/>
    <w:rsid w:val="00611297"/>
    <w:pPr>
      <w:keepNext/>
      <w:jc w:val="center"/>
      <w:outlineLvl w:val="1"/>
    </w:pPr>
    <w:rPr>
      <w:b/>
      <w:sz w:val="40"/>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F20F1A"/>
    <w:rPr>
      <w:rFonts w:ascii="Palatino Linotype" w:hAnsi="Palatino Linotype" w:hint="default"/>
      <w:b w:val="0"/>
      <w:bCs w:val="0"/>
      <w:i w:val="0"/>
      <w:iCs w:val="0"/>
      <w:color w:val="000000"/>
      <w:sz w:val="30"/>
      <w:szCs w:val="30"/>
    </w:rPr>
  </w:style>
  <w:style w:type="character" w:customStyle="1" w:styleId="fontstyle21">
    <w:name w:val="fontstyle21"/>
    <w:basedOn w:val="a0"/>
    <w:rsid w:val="00F20F1A"/>
    <w:rPr>
      <w:rFonts w:ascii="Symbol" w:hAnsi="Symbol" w:hint="default"/>
      <w:b w:val="0"/>
      <w:bCs w:val="0"/>
      <w:i w:val="0"/>
      <w:iCs w:val="0"/>
      <w:color w:val="242424"/>
      <w:sz w:val="20"/>
      <w:szCs w:val="20"/>
    </w:rPr>
  </w:style>
  <w:style w:type="character" w:customStyle="1" w:styleId="fontstyle31">
    <w:name w:val="fontstyle31"/>
    <w:basedOn w:val="a0"/>
    <w:rsid w:val="00F20F1A"/>
    <w:rPr>
      <w:rFonts w:ascii="Palatino Linotype" w:hAnsi="Palatino Linotype" w:hint="default"/>
      <w:b/>
      <w:bCs/>
      <w:i/>
      <w:iCs/>
      <w:color w:val="000000"/>
      <w:sz w:val="20"/>
      <w:szCs w:val="20"/>
    </w:rPr>
  </w:style>
  <w:style w:type="character" w:customStyle="1" w:styleId="fontstyle41">
    <w:name w:val="fontstyle41"/>
    <w:basedOn w:val="a0"/>
    <w:rsid w:val="00F20F1A"/>
    <w:rPr>
      <w:rFonts w:ascii="Palatino Linotype" w:hAnsi="Palatino Linotype" w:hint="default"/>
      <w:b w:val="0"/>
      <w:bCs w:val="0"/>
      <w:i/>
      <w:iCs/>
      <w:color w:val="000000"/>
      <w:sz w:val="20"/>
      <w:szCs w:val="20"/>
    </w:rPr>
  </w:style>
  <w:style w:type="character" w:customStyle="1" w:styleId="fontstyle51">
    <w:name w:val="fontstyle51"/>
    <w:basedOn w:val="a0"/>
    <w:rsid w:val="006B530B"/>
    <w:rPr>
      <w:rFonts w:ascii="Symbol" w:hAnsi="Symbol" w:hint="default"/>
      <w:b w:val="0"/>
      <w:bCs w:val="0"/>
      <w:i w:val="0"/>
      <w:iCs w:val="0"/>
      <w:color w:val="242424"/>
      <w:sz w:val="20"/>
      <w:szCs w:val="20"/>
    </w:rPr>
  </w:style>
  <w:style w:type="paragraph" w:styleId="a3">
    <w:name w:val="Balloon Text"/>
    <w:basedOn w:val="a"/>
    <w:link w:val="a4"/>
    <w:rsid w:val="00494A6B"/>
    <w:rPr>
      <w:rFonts w:ascii="Tahoma" w:hAnsi="Tahoma" w:cs="Tahoma"/>
      <w:sz w:val="16"/>
      <w:szCs w:val="16"/>
    </w:rPr>
  </w:style>
  <w:style w:type="character" w:customStyle="1" w:styleId="a4">
    <w:name w:val="Текст выноски Знак"/>
    <w:basedOn w:val="a0"/>
    <w:link w:val="a3"/>
    <w:rsid w:val="00494A6B"/>
    <w:rPr>
      <w:rFonts w:ascii="Tahoma" w:hAnsi="Tahoma" w:cs="Tahoma"/>
      <w:sz w:val="16"/>
      <w:szCs w:val="16"/>
      <w:lang w:val="ru-RU" w:eastAsia="ru-RU"/>
    </w:rPr>
  </w:style>
  <w:style w:type="character" w:customStyle="1" w:styleId="10">
    <w:name w:val="Заголовок 1 Знак"/>
    <w:basedOn w:val="a0"/>
    <w:link w:val="1"/>
    <w:uiPriority w:val="9"/>
    <w:rsid w:val="00611297"/>
    <w:rPr>
      <w:rFonts w:ascii="Times New Roman CYR" w:hAnsi="Times New Roman CYR"/>
      <w:b/>
      <w:sz w:val="24"/>
      <w:lang w:eastAsia="ru-RU"/>
    </w:rPr>
  </w:style>
  <w:style w:type="character" w:customStyle="1" w:styleId="20">
    <w:name w:val="Заголовок 2 Знак"/>
    <w:basedOn w:val="a0"/>
    <w:link w:val="2"/>
    <w:uiPriority w:val="9"/>
    <w:rsid w:val="00611297"/>
    <w:rPr>
      <w:b/>
      <w:sz w:val="40"/>
      <w:u w:val="single"/>
      <w:lang w:val="ru-RU" w:eastAsia="ru-RU"/>
    </w:rPr>
  </w:style>
  <w:style w:type="paragraph" w:styleId="a5">
    <w:name w:val="Normal (Web)"/>
    <w:basedOn w:val="a"/>
    <w:uiPriority w:val="99"/>
    <w:unhideWhenUsed/>
    <w:rsid w:val="0061129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1857</Words>
  <Characters>13273</Characters>
  <Application>Microsoft Office Word</Application>
  <DocSecurity>0</DocSecurity>
  <Lines>110</Lines>
  <Paragraphs>30</Paragraphs>
  <ScaleCrop>false</ScaleCrop>
  <Company> </Company>
  <LinksUpToDate>false</LinksUpToDate>
  <CharactersWithSpaces>15100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jup</dc:creator>
  <cp:keywords/>
  <dc:description/>
  <cp:lastModifiedBy>jup</cp:lastModifiedBy>
  <cp:revision>12</cp:revision>
  <dcterms:created xsi:type="dcterms:W3CDTF">2020-03-20T12:58:00Z</dcterms:created>
  <dcterms:modified xsi:type="dcterms:W3CDTF">2020-05-24T11:35:00Z</dcterms:modified>
</cp:coreProperties>
</file>