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1A" w:rsidRPr="00A524DC" w:rsidRDefault="00F20F1A" w:rsidP="00F20F1A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A524DC">
        <w:rPr>
          <w:rStyle w:val="fontstyle01"/>
          <w:rFonts w:ascii="Times New Roman" w:hAnsi="Times New Roman"/>
          <w:b/>
          <w:sz w:val="28"/>
          <w:szCs w:val="28"/>
          <w:lang w:val="en-US"/>
        </w:rPr>
        <w:t>Лекція</w:t>
      </w:r>
      <w:proofErr w:type="spellEnd"/>
      <w:r w:rsidRPr="00A524DC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11297" w:rsidRPr="00A524DC">
        <w:rPr>
          <w:rStyle w:val="fontstyle01"/>
          <w:rFonts w:ascii="Times New Roman" w:hAnsi="Times New Roman"/>
          <w:b/>
          <w:sz w:val="28"/>
          <w:szCs w:val="28"/>
          <w:lang w:val="uk-UA"/>
        </w:rPr>
        <w:t>1</w:t>
      </w:r>
      <w:r w:rsidR="00381D33">
        <w:rPr>
          <w:rStyle w:val="fontstyle01"/>
          <w:rFonts w:ascii="Times New Roman" w:hAnsi="Times New Roman"/>
          <w:b/>
          <w:sz w:val="28"/>
          <w:szCs w:val="28"/>
          <w:lang w:val="uk-UA"/>
        </w:rPr>
        <w:t>3</w:t>
      </w:r>
      <w:bookmarkStart w:id="0" w:name="_GoBack"/>
      <w:bookmarkEnd w:id="0"/>
      <w:r w:rsidRPr="00A524DC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381D33" w:rsidRPr="00381D33" w:rsidRDefault="00381D33" w:rsidP="00381D33">
      <w:pPr>
        <w:spacing w:line="276" w:lineRule="auto"/>
        <w:ind w:firstLine="851"/>
        <w:jc w:val="center"/>
        <w:rPr>
          <w:b/>
          <w:sz w:val="28"/>
          <w:lang w:val="uk-UA"/>
        </w:rPr>
      </w:pPr>
      <w:r w:rsidRPr="00381D33">
        <w:rPr>
          <w:b/>
          <w:sz w:val="28"/>
          <w:lang w:val="uk-UA"/>
        </w:rPr>
        <w:t>ОСНОВНІ ЗАСАДИ КОНЦЕПЦІЇ ЗАГАЛЬНОГО МЕНЕДЖМЕНТУ ЯКОСТІ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Українською мовою концепція або філософія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(</w:t>
      </w:r>
      <w:proofErr w:type="spellStart"/>
      <w:r w:rsidRPr="00B8374C">
        <w:rPr>
          <w:sz w:val="28"/>
          <w:lang w:val="uk-UA"/>
        </w:rPr>
        <w:t>Total</w:t>
      </w:r>
      <w:proofErr w:type="spellEnd"/>
      <w:r w:rsidRPr="00B8374C">
        <w:rPr>
          <w:sz w:val="28"/>
          <w:lang w:val="uk-UA"/>
        </w:rPr>
        <w:t xml:space="preserve"> </w:t>
      </w:r>
      <w:proofErr w:type="spellStart"/>
      <w:r w:rsidRPr="00B8374C">
        <w:rPr>
          <w:sz w:val="28"/>
          <w:lang w:val="uk-UA"/>
        </w:rPr>
        <w:t>Quality</w:t>
      </w:r>
      <w:proofErr w:type="spellEnd"/>
      <w:r w:rsidRPr="00B8374C">
        <w:rPr>
          <w:sz w:val="28"/>
          <w:lang w:val="uk-UA"/>
        </w:rPr>
        <w:t xml:space="preserve"> </w:t>
      </w:r>
      <w:proofErr w:type="spellStart"/>
      <w:r w:rsidRPr="00B8374C">
        <w:rPr>
          <w:sz w:val="28"/>
          <w:lang w:val="uk-UA"/>
        </w:rPr>
        <w:t>Management</w:t>
      </w:r>
      <w:proofErr w:type="spellEnd"/>
      <w:r w:rsidRPr="00B8374C">
        <w:rPr>
          <w:sz w:val="28"/>
          <w:lang w:val="uk-UA"/>
        </w:rPr>
        <w:t>) найчастіше перекладається як "загальне (всеохоплююче, тотальне) керівництво якістю" або "загальне управління якістю". Однак найкоректнішим, мабуть, варто вважати переклад "загальний менеджмент якості", оскільки ні "керівництво", ні "управління" не є точним еквівалентом поняття "менеджмент".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У стандарті </w:t>
      </w:r>
      <w:proofErr w:type="spellStart"/>
      <w:r w:rsidRPr="00B8374C">
        <w:rPr>
          <w:sz w:val="28"/>
          <w:lang w:val="uk-UA"/>
        </w:rPr>
        <w:t>ISO</w:t>
      </w:r>
      <w:proofErr w:type="spellEnd"/>
      <w:r w:rsidRPr="00B8374C">
        <w:rPr>
          <w:sz w:val="28"/>
          <w:lang w:val="uk-UA"/>
        </w:rPr>
        <w:t xml:space="preserve"> 9000 термін "загальний менеджмент якості" визначений як підхід до керівництва організацією, націлений на якість, заснований на участі всіх її членів і спрямований на досягнення довгострокового успіху шляхом задоволення вимог споживача і вигоди для членів організації і суспільства.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на сьогодні вважається революцією в менеджменті якості. Як новий науково-практичний підхід до забезпечення якості сучасна концепція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склалась на початку 1980-х років під впливом ідей У. </w:t>
      </w:r>
      <w:proofErr w:type="spellStart"/>
      <w:r w:rsidRPr="00B8374C">
        <w:rPr>
          <w:sz w:val="28"/>
          <w:lang w:val="uk-UA"/>
        </w:rPr>
        <w:t>Шухарта</w:t>
      </w:r>
      <w:proofErr w:type="spellEnd"/>
      <w:r w:rsidRPr="00B8374C">
        <w:rPr>
          <w:sz w:val="28"/>
          <w:lang w:val="uk-UA"/>
        </w:rPr>
        <w:t xml:space="preserve">, Е. </w:t>
      </w:r>
      <w:proofErr w:type="spellStart"/>
      <w:r w:rsidRPr="00B8374C">
        <w:rPr>
          <w:sz w:val="28"/>
          <w:lang w:val="uk-UA"/>
        </w:rPr>
        <w:t>Демінга</w:t>
      </w:r>
      <w:proofErr w:type="spellEnd"/>
      <w:r w:rsidRPr="00B8374C">
        <w:rPr>
          <w:sz w:val="28"/>
          <w:lang w:val="uk-UA"/>
        </w:rPr>
        <w:t xml:space="preserve">, Дж. </w:t>
      </w:r>
      <w:proofErr w:type="spellStart"/>
      <w:r w:rsidRPr="00B8374C">
        <w:rPr>
          <w:sz w:val="28"/>
          <w:lang w:val="uk-UA"/>
        </w:rPr>
        <w:t>Джурана</w:t>
      </w:r>
      <w:proofErr w:type="spellEnd"/>
      <w:r w:rsidRPr="00B8374C">
        <w:rPr>
          <w:sz w:val="28"/>
          <w:lang w:val="uk-UA"/>
        </w:rPr>
        <w:t xml:space="preserve">, А. </w:t>
      </w:r>
      <w:proofErr w:type="spellStart"/>
      <w:r w:rsidRPr="00B8374C">
        <w:rPr>
          <w:sz w:val="28"/>
          <w:lang w:val="uk-UA"/>
        </w:rPr>
        <w:t>Фейгенбаума</w:t>
      </w:r>
      <w:proofErr w:type="spellEnd"/>
      <w:r w:rsidRPr="00B8374C">
        <w:rPr>
          <w:sz w:val="28"/>
          <w:lang w:val="uk-UA"/>
        </w:rPr>
        <w:t xml:space="preserve">, К. </w:t>
      </w:r>
      <w:proofErr w:type="spellStart"/>
      <w:r w:rsidRPr="00B8374C">
        <w:rPr>
          <w:sz w:val="28"/>
          <w:lang w:val="uk-UA"/>
        </w:rPr>
        <w:t>Ісікави</w:t>
      </w:r>
      <w:proofErr w:type="spellEnd"/>
      <w:r w:rsidRPr="00B8374C">
        <w:rPr>
          <w:sz w:val="28"/>
          <w:lang w:val="uk-UA"/>
        </w:rPr>
        <w:t xml:space="preserve"> і японського досвіду використання методології </w:t>
      </w:r>
      <w:proofErr w:type="spellStart"/>
      <w:r w:rsidRPr="00B8374C">
        <w:rPr>
          <w:sz w:val="28"/>
          <w:lang w:val="uk-UA"/>
        </w:rPr>
        <w:t>CWQC</w:t>
      </w:r>
      <w:proofErr w:type="spellEnd"/>
      <w:r w:rsidRPr="00B8374C">
        <w:rPr>
          <w:sz w:val="28"/>
          <w:lang w:val="uk-UA"/>
        </w:rPr>
        <w:t xml:space="preserve"> (управління якістю в рамках фірми в Японії). Найбільше поширення концепція отримала в таких промислово розвинених країнах як США, ФРН, Велика Британія, Швеція, Японія, Південна Корея, Тайвань. Однак за єдності ідеології, чітко вираженій у назві концепції, в кожній країні вона трактувалась по-своєму, виходячи з особливостей її історичного розвитку і робіт з менеджменту якості. Так, за свідченням ряду спеціалістів-аналітиків, у США і Європі основний наголос в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робився на культурі виробництва, а в східних державах - на статистичних методах і груповій діяльності у сфері якості.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Не дивлячись на те, що на сучасному етапі розвитку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єдине тлумачення її концепції відсутнє, тому що воно залежить від особливостей країн, що її використовують, </w:t>
      </w:r>
      <w:r w:rsidRPr="00B8374C">
        <w:rPr>
          <w:b/>
          <w:bCs/>
          <w:sz w:val="28"/>
          <w:lang w:val="uk-UA"/>
        </w:rPr>
        <w:t xml:space="preserve">фундаментальні 12 принципів, на яких базується </w:t>
      </w:r>
      <w:proofErr w:type="spellStart"/>
      <w:r w:rsidRPr="00B8374C">
        <w:rPr>
          <w:b/>
          <w:bCs/>
          <w:sz w:val="28"/>
          <w:lang w:val="uk-UA"/>
        </w:rPr>
        <w:t>TQM</w:t>
      </w:r>
      <w:proofErr w:type="spellEnd"/>
      <w:r w:rsidRPr="00B8374C">
        <w:rPr>
          <w:b/>
          <w:bCs/>
          <w:sz w:val="28"/>
          <w:lang w:val="uk-UA"/>
        </w:rPr>
        <w:t>, </w:t>
      </w:r>
      <w:r w:rsidRPr="00B8374C">
        <w:rPr>
          <w:sz w:val="28"/>
          <w:lang w:val="uk-UA"/>
        </w:rPr>
        <w:t>визнаються всіма спеціалістами незалежно від того, де концепція використовується. До них належать такі.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1) Орієнтація всієї діяльності організації на споживачів, від задоволення вимог і сподівань яких залежить її успіх у ринковій економіці.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2) Погляд на виробничі відносини між працівниками як на відносини споживача з постачальником.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3) Безперервне вдосконалення виробництва і діяльності у сфері якості.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4) Комплексне і системне вирішення завдань забезпечення якості на всіх стадіях її життєвого циклу.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lastRenderedPageBreak/>
        <w:t>5) Перенесення головних зусиль у сфері якості в сторону людських ресурсів (акцент на ставлення працівників до справи, на культуру виробництва, на стиль керівництва).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6) Участь усього без винятку персоналу у вирішенні проблем якості (якість - справа кожного).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7) Безперервне підвищення компетентності працівників організації.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8) Концентрація уваги не на виявленні, а на попередженні невідповідностей.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9) Ставлення до забезпечення якості як до безперервного процесу, коли якість об'єкта на кінцевому етапі є наслідком досягнення якості на всіх попередніх етапах.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10) Оптимізація співвідношення в тріаді "якість - витрати - час".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11) Забезпечення достовірності даних про якість за рахунок використання статистичних методів.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12) Безперервне поліпшення якості (концепції </w:t>
      </w:r>
      <w:proofErr w:type="spellStart"/>
      <w:r w:rsidRPr="00B8374C">
        <w:rPr>
          <w:sz w:val="28"/>
          <w:lang w:val="uk-UA"/>
        </w:rPr>
        <w:t>Джурана</w:t>
      </w:r>
      <w:proofErr w:type="spellEnd"/>
      <w:r w:rsidRPr="00B8374C">
        <w:rPr>
          <w:sz w:val="28"/>
          <w:lang w:val="uk-UA"/>
        </w:rPr>
        <w:t xml:space="preserve"> тощо).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Ці принципи визначають ідейний зміст філософії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>, яка виставляє якість як основний критерій оцінювання роботи організації, трактує якість у її широкому економічному і соціально-психологічному розумінні, руйнує тезу про неминучість протиріччя між виробником і споживачем.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Якщо стандарти </w:t>
      </w:r>
      <w:proofErr w:type="spellStart"/>
      <w:r w:rsidRPr="00B8374C">
        <w:rPr>
          <w:sz w:val="28"/>
          <w:lang w:val="uk-UA"/>
        </w:rPr>
        <w:t>ISO</w:t>
      </w:r>
      <w:proofErr w:type="spellEnd"/>
      <w:r w:rsidRPr="00B8374C">
        <w:rPr>
          <w:sz w:val="28"/>
          <w:lang w:val="uk-UA"/>
        </w:rPr>
        <w:t xml:space="preserve"> 9000 проголошують досягнення якості кінцевою метою, то концепція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розглядає досягнення якості як поточний процес, де сам рух так само важливий, як і кінцева мета. Саме концепція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дозволяє максимально задовольняти вимоги і запити всіх груп зацікавлених осіб організації, яка виступає в ролі постачальника.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Позитивний досвід впровадження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у промисловій сфері сприяв тому, що були зроблені спроби впровадити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і в інших сферах людської діяльності: для організації роботи державних органів, вищої школи, медицини, сфери обслуговування тощо.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Система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знайшла використання у сфері освіти і науки. Прихильником впровадження системи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у сферу освіти і науки був ще </w:t>
      </w:r>
      <w:proofErr w:type="spellStart"/>
      <w:r w:rsidRPr="00B8374C">
        <w:rPr>
          <w:sz w:val="28"/>
          <w:lang w:val="uk-UA"/>
        </w:rPr>
        <w:t>Демінг</w:t>
      </w:r>
      <w:proofErr w:type="spellEnd"/>
      <w:r w:rsidRPr="00B8374C">
        <w:rPr>
          <w:sz w:val="28"/>
          <w:lang w:val="uk-UA"/>
        </w:rPr>
        <w:t xml:space="preserve">, тому що ця система містить такі демократичні цінності, як свобода, рівність, братерство. Свобода в науці передбачає персональну відповідальність вчених за свої відкриття, рівність проявляється в роботі групами, а братерство - в колегіальності. Прихильники використання методів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у </w:t>
      </w:r>
      <w:proofErr w:type="spellStart"/>
      <w:r w:rsidRPr="00B8374C">
        <w:rPr>
          <w:sz w:val="28"/>
          <w:lang w:val="uk-UA"/>
        </w:rPr>
        <w:t>ВНЗ</w:t>
      </w:r>
      <w:proofErr w:type="spellEnd"/>
      <w:r w:rsidRPr="00B8374C">
        <w:rPr>
          <w:sz w:val="28"/>
          <w:lang w:val="uk-UA"/>
        </w:rPr>
        <w:t xml:space="preserve"> вважають, що це буде сприяти процесу безперервного удосконалення навчальних закладів, змінить традиційну поведінку викладачів і адміністрації. Найважливіші принципи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стосовно вищої школи зумовлюють: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- участь усіх в управлінні;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lastRenderedPageBreak/>
        <w:t>- роботу групами;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- аналіз причин і наслідків у процесі прийняття рішень;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- вивчення потреб "покупців" кадрів;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- проведення експериментів під час вирішення різних проблем. Водночас противники впровадження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бояться політичних наслідків зміни ідеології.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Інтерес до концепції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серед українських спеціалістів став проявлятися лише в середині 1990-х років, що збіглося з певним пожвавленням роботи зі впровадження стандартів </w:t>
      </w:r>
      <w:proofErr w:type="spellStart"/>
      <w:r w:rsidRPr="00B8374C">
        <w:rPr>
          <w:sz w:val="28"/>
          <w:lang w:val="uk-UA"/>
        </w:rPr>
        <w:t>ISO</w:t>
      </w:r>
      <w:proofErr w:type="spellEnd"/>
      <w:r w:rsidRPr="00B8374C">
        <w:rPr>
          <w:sz w:val="28"/>
          <w:lang w:val="uk-UA"/>
        </w:rPr>
        <w:t xml:space="preserve"> 9000. Таким чином, на відміну від зарубіжної практики, коли використання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 xml:space="preserve"> почалося ще до використання стандартів </w:t>
      </w:r>
      <w:proofErr w:type="spellStart"/>
      <w:r w:rsidRPr="00B8374C">
        <w:rPr>
          <w:sz w:val="28"/>
          <w:lang w:val="uk-UA"/>
        </w:rPr>
        <w:t>ISO</w:t>
      </w:r>
      <w:proofErr w:type="spellEnd"/>
      <w:r w:rsidRPr="00B8374C">
        <w:rPr>
          <w:sz w:val="28"/>
          <w:lang w:val="uk-UA"/>
        </w:rPr>
        <w:t xml:space="preserve">, в Україні саме впровадження цих стандартів дало поштовх до вивчення концепції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>. Більш як десятирічне відставання України від передових країн світу є цілком закономірним, оскільки тільки тепер у країні стали формуватися об'єктивні умови для використання цієї концепції. Найважливішими з них є: перехід економіки країни на ринкові відносини і демократизація у сфері виробничо-господарської діяльності підприємств, яка дає їм повну свободу вибору стратегії своєї поведінки.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Нижче наведено пояснення понять системи </w:t>
      </w:r>
      <w:proofErr w:type="spellStart"/>
      <w:r w:rsidRPr="00B8374C">
        <w:rPr>
          <w:sz w:val="28"/>
          <w:lang w:val="uk-UA"/>
        </w:rPr>
        <w:t>TQM</w:t>
      </w:r>
      <w:proofErr w:type="spellEnd"/>
      <w:r w:rsidRPr="00B8374C">
        <w:rPr>
          <w:sz w:val="28"/>
          <w:lang w:val="uk-UA"/>
        </w:rPr>
        <w:t>, і ряд інших понять в системі якості </w:t>
      </w:r>
      <w:hyperlink r:id="rId5" w:anchor="srcannot_1" w:history="1">
        <w:r w:rsidRPr="00B8374C">
          <w:rPr>
            <w:sz w:val="28"/>
            <w:lang w:val="uk-UA"/>
          </w:rPr>
          <w:t>[1]</w:t>
        </w:r>
      </w:hyperlink>
      <w:r w:rsidRPr="00B8374C">
        <w:rPr>
          <w:sz w:val="28"/>
          <w:lang w:val="uk-UA"/>
        </w:rPr>
        <w:t> .</w:t>
      </w:r>
    </w:p>
    <w:p w:rsidR="00381D33" w:rsidRDefault="00381D33" w:rsidP="00381D33">
      <w:pPr>
        <w:spacing w:line="276" w:lineRule="auto"/>
        <w:ind w:firstLine="851"/>
        <w:jc w:val="both"/>
        <w:rPr>
          <w:b/>
          <w:bCs/>
          <w:sz w:val="28"/>
          <w:lang w:val="uk-UA"/>
        </w:rPr>
      </w:pP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b/>
          <w:bCs/>
          <w:sz w:val="28"/>
          <w:lang w:val="uk-UA"/>
        </w:rPr>
        <w:t>Система якості (</w:t>
      </w:r>
      <w:proofErr w:type="spellStart"/>
      <w:r w:rsidRPr="00B8374C">
        <w:rPr>
          <w:b/>
          <w:bCs/>
          <w:sz w:val="28"/>
          <w:lang w:val="uk-UA"/>
        </w:rPr>
        <w:t> Qualit</w:t>
      </w:r>
      <w:proofErr w:type="spellEnd"/>
      <w:r w:rsidRPr="00B8374C">
        <w:rPr>
          <w:b/>
          <w:bCs/>
          <w:sz w:val="28"/>
          <w:lang w:val="uk-UA"/>
        </w:rPr>
        <w:t xml:space="preserve">y </w:t>
      </w:r>
      <w:proofErr w:type="spellStart"/>
      <w:r w:rsidRPr="00B8374C">
        <w:rPr>
          <w:b/>
          <w:bCs/>
          <w:sz w:val="28"/>
          <w:lang w:val="uk-UA"/>
        </w:rPr>
        <w:t>System</w:t>
      </w:r>
      <w:proofErr w:type="spellEnd"/>
      <w:r w:rsidRPr="00B8374C">
        <w:rPr>
          <w:b/>
          <w:bCs/>
          <w:sz w:val="28"/>
          <w:lang w:val="uk-UA"/>
        </w:rPr>
        <w:t>)</w:t>
      </w:r>
      <w:r w:rsidRPr="00B8374C">
        <w:rPr>
          <w:sz w:val="28"/>
          <w:lang w:val="uk-UA"/>
        </w:rPr>
        <w:t> - сукупність організаційної структури, відповідальності, процедур і ресурсів, спрямованих на впровадження комплексного управління якістю.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b/>
          <w:bCs/>
          <w:sz w:val="28"/>
          <w:lang w:val="uk-UA"/>
        </w:rPr>
        <w:t>Забезпечення якості (</w:t>
      </w:r>
      <w:proofErr w:type="spellStart"/>
      <w:r w:rsidRPr="00B8374C">
        <w:rPr>
          <w:b/>
          <w:bCs/>
          <w:sz w:val="28"/>
          <w:lang w:val="uk-UA"/>
        </w:rPr>
        <w:t>Quality</w:t>
      </w:r>
      <w:proofErr w:type="spellEnd"/>
      <w:r w:rsidRPr="00B8374C">
        <w:rPr>
          <w:b/>
          <w:bCs/>
          <w:sz w:val="28"/>
          <w:lang w:val="uk-UA"/>
        </w:rPr>
        <w:t xml:space="preserve"> </w:t>
      </w:r>
      <w:proofErr w:type="spellStart"/>
      <w:r w:rsidRPr="00B8374C">
        <w:rPr>
          <w:b/>
          <w:bCs/>
          <w:sz w:val="28"/>
          <w:lang w:val="uk-UA"/>
        </w:rPr>
        <w:t>Assurance</w:t>
      </w:r>
      <w:proofErr w:type="spellEnd"/>
      <w:r w:rsidRPr="00B8374C">
        <w:rPr>
          <w:b/>
          <w:bCs/>
          <w:sz w:val="28"/>
          <w:lang w:val="uk-UA"/>
        </w:rPr>
        <w:t>)</w:t>
      </w:r>
      <w:r w:rsidRPr="00B8374C">
        <w:rPr>
          <w:sz w:val="28"/>
          <w:lang w:val="uk-UA"/>
        </w:rPr>
        <w:t> - сукупність планованих і систематично проведених заходів, необхідних для створення впевненості в тому, що вироби або послуга задовольняють певним вимогам до якості.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b/>
          <w:bCs/>
          <w:sz w:val="28"/>
          <w:lang w:val="uk-UA"/>
        </w:rPr>
        <w:t>Управління якістю (</w:t>
      </w:r>
      <w:proofErr w:type="spellStart"/>
      <w:r w:rsidRPr="00B8374C">
        <w:rPr>
          <w:b/>
          <w:bCs/>
          <w:sz w:val="28"/>
          <w:lang w:val="uk-UA"/>
        </w:rPr>
        <w:t> Qualit</w:t>
      </w:r>
      <w:proofErr w:type="spellEnd"/>
      <w:r w:rsidRPr="00B8374C">
        <w:rPr>
          <w:b/>
          <w:bCs/>
          <w:sz w:val="28"/>
          <w:lang w:val="uk-UA"/>
        </w:rPr>
        <w:t xml:space="preserve">y </w:t>
      </w:r>
      <w:proofErr w:type="spellStart"/>
      <w:r w:rsidRPr="00B8374C">
        <w:rPr>
          <w:b/>
          <w:bCs/>
          <w:sz w:val="28"/>
          <w:lang w:val="uk-UA"/>
        </w:rPr>
        <w:t>Control</w:t>
      </w:r>
      <w:proofErr w:type="spellEnd"/>
      <w:r w:rsidRPr="00B8374C">
        <w:rPr>
          <w:b/>
          <w:bCs/>
          <w:sz w:val="28"/>
          <w:lang w:val="uk-UA"/>
        </w:rPr>
        <w:t>)</w:t>
      </w:r>
      <w:r w:rsidRPr="00B8374C">
        <w:rPr>
          <w:sz w:val="28"/>
          <w:lang w:val="uk-UA"/>
        </w:rPr>
        <w:t> - методи і діяльність, що використовуються для задоволення вимог до якості (тобто одночасно йде управління процесом і усунення недоліків на стадіях "петлі якості").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Деталізують: управління якістю в процесі виробництва (</w:t>
      </w:r>
      <w:proofErr w:type="spellStart"/>
      <w:r w:rsidRPr="00B8374C">
        <w:rPr>
          <w:sz w:val="28"/>
          <w:lang w:val="uk-UA"/>
        </w:rPr>
        <w:t>Manufacturing</w:t>
      </w:r>
      <w:proofErr w:type="spellEnd"/>
      <w:r w:rsidRPr="00B8374C">
        <w:rPr>
          <w:sz w:val="28"/>
          <w:lang w:val="uk-UA"/>
        </w:rPr>
        <w:t xml:space="preserve"> </w:t>
      </w:r>
      <w:proofErr w:type="spellStart"/>
      <w:r w:rsidRPr="00B8374C">
        <w:rPr>
          <w:sz w:val="28"/>
          <w:lang w:val="uk-UA"/>
        </w:rPr>
        <w:t>Quality</w:t>
      </w:r>
      <w:proofErr w:type="spellEnd"/>
      <w:r w:rsidRPr="00B8374C">
        <w:rPr>
          <w:sz w:val="28"/>
          <w:lang w:val="uk-UA"/>
        </w:rPr>
        <w:t xml:space="preserve"> </w:t>
      </w:r>
      <w:proofErr w:type="spellStart"/>
      <w:r w:rsidRPr="00B8374C">
        <w:rPr>
          <w:sz w:val="28"/>
          <w:lang w:val="uk-UA"/>
        </w:rPr>
        <w:t>Control</w:t>
      </w:r>
      <w:proofErr w:type="spellEnd"/>
      <w:r w:rsidRPr="00B8374C">
        <w:rPr>
          <w:sz w:val="28"/>
          <w:lang w:val="uk-UA"/>
        </w:rPr>
        <w:t xml:space="preserve">); управління якістю на рівні фірми (Company-Wide </w:t>
      </w:r>
      <w:proofErr w:type="spellStart"/>
      <w:r w:rsidRPr="00B8374C">
        <w:rPr>
          <w:sz w:val="28"/>
          <w:lang w:val="uk-UA"/>
        </w:rPr>
        <w:t>Quality</w:t>
      </w:r>
      <w:proofErr w:type="spellEnd"/>
      <w:r w:rsidRPr="00B8374C">
        <w:rPr>
          <w:sz w:val="28"/>
          <w:lang w:val="uk-UA"/>
        </w:rPr>
        <w:t xml:space="preserve"> </w:t>
      </w:r>
      <w:proofErr w:type="spellStart"/>
      <w:r w:rsidRPr="00B8374C">
        <w:rPr>
          <w:sz w:val="28"/>
          <w:lang w:val="uk-UA"/>
        </w:rPr>
        <w:t>Control</w:t>
      </w:r>
      <w:proofErr w:type="spellEnd"/>
      <w:r w:rsidRPr="00B8374C">
        <w:rPr>
          <w:sz w:val="28"/>
          <w:lang w:val="uk-UA"/>
        </w:rPr>
        <w:t xml:space="preserve"> - </w:t>
      </w:r>
      <w:proofErr w:type="spellStart"/>
      <w:r w:rsidRPr="00B8374C">
        <w:rPr>
          <w:sz w:val="28"/>
          <w:lang w:val="uk-UA"/>
        </w:rPr>
        <w:t>CWQC</w:t>
      </w:r>
      <w:proofErr w:type="spellEnd"/>
      <w:r w:rsidRPr="00B8374C">
        <w:rPr>
          <w:sz w:val="28"/>
          <w:lang w:val="uk-UA"/>
        </w:rPr>
        <w:t>).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Поліпшення якості (</w:t>
      </w:r>
      <w:proofErr w:type="spellStart"/>
      <w:r w:rsidRPr="00B8374C">
        <w:rPr>
          <w:sz w:val="28"/>
          <w:lang w:val="uk-UA"/>
        </w:rPr>
        <w:t>Quality</w:t>
      </w:r>
      <w:proofErr w:type="spellEnd"/>
      <w:r w:rsidRPr="00B8374C">
        <w:rPr>
          <w:sz w:val="28"/>
          <w:lang w:val="uk-UA"/>
        </w:rPr>
        <w:t xml:space="preserve"> </w:t>
      </w:r>
      <w:proofErr w:type="spellStart"/>
      <w:r w:rsidRPr="00B8374C">
        <w:rPr>
          <w:sz w:val="28"/>
          <w:lang w:val="uk-UA"/>
        </w:rPr>
        <w:t>Improvement</w:t>
      </w:r>
      <w:proofErr w:type="spellEnd"/>
      <w:r w:rsidRPr="00B8374C">
        <w:rPr>
          <w:sz w:val="28"/>
          <w:lang w:val="uk-UA"/>
        </w:rPr>
        <w:t>) - постійна діяльність, спрямована на підвищення технічного рівня продукції, якості її виготовлення, вдосконалення елементів виробництва і системи якості. Ця діяльність дозволяє отримувати результати, кращі по відношенню до спочатку встановленим нормам.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b/>
          <w:bCs/>
          <w:sz w:val="28"/>
          <w:lang w:val="uk-UA"/>
        </w:rPr>
        <w:t>Комплексне управління якістю (</w:t>
      </w:r>
      <w:proofErr w:type="spellStart"/>
      <w:r w:rsidRPr="00B8374C">
        <w:rPr>
          <w:b/>
          <w:bCs/>
          <w:sz w:val="28"/>
          <w:lang w:val="uk-UA"/>
        </w:rPr>
        <w:t>Total</w:t>
      </w:r>
      <w:proofErr w:type="spellEnd"/>
      <w:r w:rsidRPr="00B8374C">
        <w:rPr>
          <w:b/>
          <w:bCs/>
          <w:sz w:val="28"/>
          <w:lang w:val="uk-UA"/>
        </w:rPr>
        <w:t xml:space="preserve"> </w:t>
      </w:r>
      <w:proofErr w:type="spellStart"/>
      <w:r w:rsidRPr="00B8374C">
        <w:rPr>
          <w:b/>
          <w:bCs/>
          <w:sz w:val="28"/>
          <w:lang w:val="uk-UA"/>
        </w:rPr>
        <w:t>Quality</w:t>
      </w:r>
      <w:proofErr w:type="spellEnd"/>
      <w:r w:rsidRPr="00B8374C">
        <w:rPr>
          <w:b/>
          <w:bCs/>
          <w:sz w:val="28"/>
          <w:lang w:val="uk-UA"/>
        </w:rPr>
        <w:t xml:space="preserve"> Control - </w:t>
      </w:r>
      <w:r w:rsidRPr="00B8374C">
        <w:rPr>
          <w:sz w:val="28"/>
          <w:lang w:val="uk-UA"/>
        </w:rPr>
        <w:t>TQC </w:t>
      </w:r>
      <w:r w:rsidRPr="00B8374C">
        <w:rPr>
          <w:b/>
          <w:bCs/>
          <w:sz w:val="28"/>
          <w:lang w:val="uk-UA"/>
        </w:rPr>
        <w:t>)</w:t>
      </w:r>
      <w:r w:rsidRPr="00B8374C">
        <w:rPr>
          <w:sz w:val="28"/>
          <w:lang w:val="uk-UA"/>
        </w:rPr>
        <w:t xml:space="preserve"> - ефективна система, що забезпечує координовані дії в організації при </w:t>
      </w:r>
      <w:r w:rsidRPr="00B8374C">
        <w:rPr>
          <w:sz w:val="28"/>
          <w:lang w:val="uk-UA"/>
        </w:rPr>
        <w:lastRenderedPageBreak/>
        <w:t>формуванні, підтримці і поліпшенні якості продукції або послуг, рівень якого найбільш економічно доцільний і повністю задовольняє вимогам споживача.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b/>
          <w:bCs/>
          <w:sz w:val="28"/>
          <w:lang w:val="uk-UA"/>
        </w:rPr>
        <w:t>Загальне керівництво якістю (</w:t>
      </w:r>
      <w:proofErr w:type="spellStart"/>
      <w:r w:rsidRPr="00B8374C">
        <w:rPr>
          <w:b/>
          <w:bCs/>
          <w:sz w:val="28"/>
          <w:lang w:val="uk-UA"/>
        </w:rPr>
        <w:t> Qualit</w:t>
      </w:r>
      <w:proofErr w:type="spellEnd"/>
      <w:r w:rsidRPr="00B8374C">
        <w:rPr>
          <w:b/>
          <w:bCs/>
          <w:sz w:val="28"/>
          <w:lang w:val="uk-UA"/>
        </w:rPr>
        <w:t xml:space="preserve">y </w:t>
      </w:r>
      <w:proofErr w:type="spellStart"/>
      <w:r w:rsidRPr="00B8374C">
        <w:rPr>
          <w:b/>
          <w:bCs/>
          <w:sz w:val="28"/>
          <w:lang w:val="uk-UA"/>
        </w:rPr>
        <w:t>Management</w:t>
      </w:r>
      <w:proofErr w:type="spellEnd"/>
      <w:r w:rsidRPr="00B8374C">
        <w:rPr>
          <w:b/>
          <w:bCs/>
          <w:sz w:val="28"/>
          <w:lang w:val="uk-UA"/>
        </w:rPr>
        <w:t> )</w:t>
      </w:r>
      <w:r w:rsidRPr="00B8374C">
        <w:rPr>
          <w:sz w:val="28"/>
          <w:lang w:val="uk-UA"/>
        </w:rPr>
        <w:t> - аспект загальної функції управління, що визначає і здійснює політику в області якості. Включає в себе оперативне планування, розподіл ресурсів та інші систематичні дії в області якості (планування якості, проведення робіт, оцінка результатів).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b/>
          <w:bCs/>
          <w:sz w:val="28"/>
          <w:lang w:val="uk-UA"/>
        </w:rPr>
        <w:t>Система якості (</w:t>
      </w:r>
      <w:proofErr w:type="spellStart"/>
      <w:r w:rsidRPr="00B8374C">
        <w:rPr>
          <w:b/>
          <w:bCs/>
          <w:sz w:val="28"/>
          <w:lang w:val="uk-UA"/>
        </w:rPr>
        <w:t> Qualit</w:t>
      </w:r>
      <w:proofErr w:type="spellEnd"/>
      <w:r w:rsidRPr="00B8374C">
        <w:rPr>
          <w:b/>
          <w:bCs/>
          <w:sz w:val="28"/>
          <w:lang w:val="uk-UA"/>
        </w:rPr>
        <w:t xml:space="preserve">y </w:t>
      </w:r>
      <w:proofErr w:type="spellStart"/>
      <w:r w:rsidRPr="00B8374C">
        <w:rPr>
          <w:b/>
          <w:bCs/>
          <w:sz w:val="28"/>
          <w:lang w:val="uk-UA"/>
        </w:rPr>
        <w:t>System</w:t>
      </w:r>
      <w:proofErr w:type="spellEnd"/>
      <w:r w:rsidRPr="00B8374C">
        <w:rPr>
          <w:b/>
          <w:bCs/>
          <w:sz w:val="28"/>
          <w:lang w:val="uk-UA"/>
        </w:rPr>
        <w:t>)</w:t>
      </w:r>
      <w:r w:rsidRPr="00B8374C">
        <w:rPr>
          <w:sz w:val="28"/>
          <w:lang w:val="uk-UA"/>
        </w:rPr>
        <w:t> - сукупність організаційної структури, відповідальності, процедур і ресурсів, спрямованих на впровадження комплексного управління якістю.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b/>
          <w:bCs/>
          <w:sz w:val="28"/>
          <w:lang w:val="uk-UA"/>
        </w:rPr>
        <w:t>Всеосяжне управління якістю (</w:t>
      </w:r>
      <w:proofErr w:type="spellStart"/>
      <w:r w:rsidRPr="00B8374C">
        <w:rPr>
          <w:b/>
          <w:bCs/>
          <w:sz w:val="28"/>
          <w:lang w:val="uk-UA"/>
        </w:rPr>
        <w:t> Tota</w:t>
      </w:r>
      <w:proofErr w:type="spellEnd"/>
      <w:r w:rsidRPr="00B8374C">
        <w:rPr>
          <w:b/>
          <w:bCs/>
          <w:sz w:val="28"/>
          <w:lang w:val="uk-UA"/>
        </w:rPr>
        <w:t xml:space="preserve">l </w:t>
      </w:r>
      <w:proofErr w:type="spellStart"/>
      <w:r w:rsidRPr="00B8374C">
        <w:rPr>
          <w:b/>
          <w:bCs/>
          <w:sz w:val="28"/>
          <w:lang w:val="uk-UA"/>
        </w:rPr>
        <w:t>Quality</w:t>
      </w:r>
      <w:proofErr w:type="spellEnd"/>
      <w:r w:rsidRPr="00B8374C">
        <w:rPr>
          <w:b/>
          <w:bCs/>
          <w:sz w:val="28"/>
          <w:lang w:val="uk-UA"/>
        </w:rPr>
        <w:t xml:space="preserve"> </w:t>
      </w:r>
      <w:proofErr w:type="spellStart"/>
      <w:r w:rsidRPr="00B8374C">
        <w:rPr>
          <w:b/>
          <w:bCs/>
          <w:sz w:val="28"/>
          <w:lang w:val="uk-UA"/>
        </w:rPr>
        <w:t>Management</w:t>
      </w:r>
      <w:proofErr w:type="spellEnd"/>
      <w:r w:rsidRPr="00B8374C">
        <w:rPr>
          <w:b/>
          <w:bCs/>
          <w:sz w:val="28"/>
          <w:lang w:val="uk-UA"/>
        </w:rPr>
        <w:t>)</w:t>
      </w:r>
      <w:r w:rsidRPr="00B8374C">
        <w:rPr>
          <w:sz w:val="28"/>
          <w:lang w:val="uk-UA"/>
        </w:rPr>
        <w:t xml:space="preserve"> - концепція, що передбачає всебічне цілеспрямоване і добре скоординоване застосування систем і методів управління якістю в усіх сферах діяльності від досліджень і розробок до </w:t>
      </w:r>
      <w:proofErr w:type="spellStart"/>
      <w:r w:rsidRPr="00B8374C">
        <w:rPr>
          <w:sz w:val="28"/>
          <w:lang w:val="uk-UA"/>
        </w:rPr>
        <w:t>післяпродажного</w:t>
      </w:r>
      <w:proofErr w:type="spellEnd"/>
      <w:r w:rsidRPr="00B8374C">
        <w:rPr>
          <w:sz w:val="28"/>
          <w:lang w:val="uk-UA"/>
        </w:rPr>
        <w:t xml:space="preserve"> обслуговування за участю керівництва та службовців усіх рівнів і при раціональному використанні технічних можливостей.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Уявімо взаємозв'язок комплексного управління якістю (</w:t>
      </w:r>
      <w:proofErr w:type="spellStart"/>
      <w:r w:rsidRPr="00B8374C">
        <w:rPr>
          <w:sz w:val="28"/>
          <w:lang w:val="uk-UA"/>
        </w:rPr>
        <w:t> TQ</w:t>
      </w:r>
      <w:proofErr w:type="spellEnd"/>
      <w:r w:rsidRPr="00B8374C">
        <w:rPr>
          <w:sz w:val="28"/>
          <w:lang w:val="uk-UA"/>
        </w:rPr>
        <w:t>C ), комплексного управління якістю в рамках фірми (</w:t>
      </w:r>
      <w:proofErr w:type="spellStart"/>
      <w:r w:rsidRPr="00B8374C">
        <w:rPr>
          <w:sz w:val="28"/>
          <w:lang w:val="uk-UA"/>
        </w:rPr>
        <w:t>CWQC</w:t>
      </w:r>
      <w:proofErr w:type="spellEnd"/>
      <w:r w:rsidRPr="00B8374C">
        <w:rPr>
          <w:sz w:val="28"/>
          <w:lang w:val="uk-UA"/>
        </w:rPr>
        <w:t>) і всеосяжного управління якістю (</w:t>
      </w:r>
      <w:proofErr w:type="spellStart"/>
      <w:r w:rsidRPr="00B8374C">
        <w:rPr>
          <w:sz w:val="28"/>
          <w:lang w:val="uk-UA"/>
        </w:rPr>
        <w:t> TQ</w:t>
      </w:r>
      <w:proofErr w:type="spellEnd"/>
      <w:r w:rsidRPr="00B8374C">
        <w:rPr>
          <w:sz w:val="28"/>
          <w:lang w:val="uk-UA"/>
        </w:rPr>
        <w:t>M) (рис. 1).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noProof/>
          <w:sz w:val="28"/>
          <w:lang w:val="uk-UA" w:eastAsia="uk-UA"/>
        </w:rPr>
        <w:drawing>
          <wp:inline distT="0" distB="0" distL="0" distR="0" wp14:anchorId="1D2BBD29" wp14:editId="3204930E">
            <wp:extent cx="1714500" cy="1714500"/>
            <wp:effectExtent l="0" t="0" r="0" b="0"/>
            <wp:docPr id="212" name="Рисунок 212" descr="Взаємозв'язок комплексного управління якістю (TQC), комплексного управління якістю в рамках фірми (CWQC) і всеосяжного управління якістю (TQ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Взаємозв'язок комплексного управління якістю (TQC), комплексного управління якістю в рамках фірми (CWQC) і всеосяжного управління якістю (TQM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рис. 1. </w:t>
      </w:r>
      <w:r w:rsidRPr="00B8374C">
        <w:rPr>
          <w:b/>
          <w:bCs/>
          <w:sz w:val="28"/>
          <w:lang w:val="uk-UA"/>
        </w:rPr>
        <w:t>Взаємозв'язок комплексного управління якістю (</w:t>
      </w:r>
      <w:proofErr w:type="spellStart"/>
      <w:r w:rsidRPr="00B8374C">
        <w:rPr>
          <w:b/>
          <w:bCs/>
          <w:sz w:val="28"/>
          <w:lang w:val="uk-UA"/>
        </w:rPr>
        <w:t> TQ</w:t>
      </w:r>
      <w:proofErr w:type="spellEnd"/>
      <w:r w:rsidRPr="00B8374C">
        <w:rPr>
          <w:b/>
          <w:bCs/>
          <w:sz w:val="28"/>
          <w:lang w:val="uk-UA"/>
        </w:rPr>
        <w:t>C ), комплексного управління якістю в рамках фірми (</w:t>
      </w:r>
      <w:proofErr w:type="spellStart"/>
      <w:r w:rsidRPr="00B8374C">
        <w:rPr>
          <w:b/>
          <w:bCs/>
          <w:sz w:val="28"/>
          <w:lang w:val="uk-UA"/>
        </w:rPr>
        <w:t> CWQ</w:t>
      </w:r>
      <w:proofErr w:type="spellEnd"/>
      <w:r w:rsidRPr="00B8374C">
        <w:rPr>
          <w:b/>
          <w:bCs/>
          <w:sz w:val="28"/>
          <w:lang w:val="uk-UA"/>
        </w:rPr>
        <w:t>C ) і всеосяжного управління якістю (</w:t>
      </w:r>
      <w:proofErr w:type="spellStart"/>
      <w:r w:rsidRPr="00B8374C">
        <w:rPr>
          <w:b/>
          <w:bCs/>
          <w:sz w:val="28"/>
          <w:lang w:val="uk-UA"/>
        </w:rPr>
        <w:t> TQ</w:t>
      </w:r>
      <w:proofErr w:type="spellEnd"/>
      <w:r w:rsidRPr="00B8374C">
        <w:rPr>
          <w:b/>
          <w:bCs/>
          <w:sz w:val="28"/>
          <w:lang w:val="uk-UA"/>
        </w:rPr>
        <w:t>M)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b/>
          <w:bCs/>
          <w:sz w:val="28"/>
          <w:lang w:val="uk-UA"/>
        </w:rPr>
        <w:t>TQC</w:t>
      </w:r>
      <w:r w:rsidRPr="00B8374C">
        <w:rPr>
          <w:sz w:val="28"/>
          <w:lang w:val="uk-UA"/>
        </w:rPr>
        <w:t> включає в себе: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• контроль в процесі розробки нової продукції;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• вхідний контроль матеріалів;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• контроль готової продукції;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• аналіз процесів;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• використання інформації про якість продукції;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• навчання методам забезпечення якості і підвищення кваліфікації персоналу;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• керівництво роботами в області якості.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b/>
          <w:bCs/>
          <w:sz w:val="28"/>
          <w:lang w:val="uk-UA"/>
        </w:rPr>
        <w:t>CWOC</w:t>
      </w:r>
      <w:r w:rsidRPr="00B8374C">
        <w:rPr>
          <w:sz w:val="28"/>
          <w:lang w:val="uk-UA"/>
        </w:rPr>
        <w:t xml:space="preserve"> додатково </w:t>
      </w:r>
      <w:proofErr w:type="spellStart"/>
      <w:r w:rsidRPr="00B8374C">
        <w:rPr>
          <w:sz w:val="28"/>
          <w:lang w:val="uk-UA"/>
        </w:rPr>
        <w:t>до TQC вклю</w:t>
      </w:r>
      <w:proofErr w:type="spellEnd"/>
      <w:r w:rsidRPr="00B8374C">
        <w:rPr>
          <w:sz w:val="28"/>
          <w:lang w:val="uk-UA"/>
        </w:rPr>
        <w:t>чає в себе: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lastRenderedPageBreak/>
        <w:t>• спільну роботу за якістю з постачальниками;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• контроль на всіх стадіях "петлі якості" за </w:t>
      </w:r>
      <w:proofErr w:type="spellStart"/>
      <w:r w:rsidRPr="00B8374C">
        <w:rPr>
          <w:sz w:val="28"/>
          <w:lang w:val="uk-UA"/>
        </w:rPr>
        <w:t>мето</w:t>
      </w:r>
      <w:proofErr w:type="spellEnd"/>
      <w:r w:rsidRPr="00B8374C">
        <w:rPr>
          <w:sz w:val="28"/>
          <w:lang w:val="uk-UA"/>
        </w:rPr>
        <w:t>дом PDCA;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• діяльність "гуртків якості";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• управління людським фактором;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• роботу за методом "Cross-Function-Management" (</w:t>
      </w:r>
      <w:proofErr w:type="spellStart"/>
      <w:r w:rsidRPr="00B8374C">
        <w:rPr>
          <w:sz w:val="28"/>
          <w:lang w:val="uk-UA"/>
        </w:rPr>
        <w:t>міжфункціональне</w:t>
      </w:r>
      <w:proofErr w:type="spellEnd"/>
      <w:r w:rsidRPr="00B8374C">
        <w:rPr>
          <w:sz w:val="28"/>
          <w:lang w:val="uk-UA"/>
        </w:rPr>
        <w:t xml:space="preserve"> управління);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• участь в національних компаніях за </w:t>
      </w:r>
      <w:proofErr w:type="spellStart"/>
      <w:r w:rsidRPr="00B8374C">
        <w:rPr>
          <w:sz w:val="28"/>
          <w:lang w:val="uk-UA"/>
        </w:rPr>
        <w:t>якістю. </w:t>
      </w:r>
      <w:r w:rsidRPr="00B8374C">
        <w:rPr>
          <w:b/>
          <w:bCs/>
          <w:sz w:val="28"/>
          <w:lang w:val="uk-UA"/>
        </w:rPr>
        <w:t>TQM</w:t>
      </w:r>
      <w:r w:rsidRPr="00B8374C">
        <w:rPr>
          <w:sz w:val="28"/>
          <w:lang w:val="uk-UA"/>
        </w:rPr>
        <w:t> д</w:t>
      </w:r>
      <w:proofErr w:type="spellEnd"/>
      <w:r w:rsidRPr="00B8374C">
        <w:rPr>
          <w:sz w:val="28"/>
          <w:lang w:val="uk-UA"/>
        </w:rPr>
        <w:t xml:space="preserve">одатково </w:t>
      </w:r>
      <w:proofErr w:type="spellStart"/>
      <w:r w:rsidRPr="00B8374C">
        <w:rPr>
          <w:sz w:val="28"/>
          <w:lang w:val="uk-UA"/>
        </w:rPr>
        <w:t>до CWQC вклю</w:t>
      </w:r>
      <w:proofErr w:type="spellEnd"/>
      <w:r w:rsidRPr="00B8374C">
        <w:rPr>
          <w:sz w:val="28"/>
          <w:lang w:val="uk-UA"/>
        </w:rPr>
        <w:t>чає в себе: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• вироблення політики в області якості;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• управління людським фактором;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• проведення заходів по формуванню культури якості;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• підготовку управлінських кадрів для керівництва діяльністю в області якості;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• покладання відповідальності за діяльність в області якості на вище керівництво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Система менеджменту якості, як і всі інші, потребує управління та постійної підтримки та коригування.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Управляти системою науково - це значить пізнавати закономірності її розвитку під впливом зовнішніх і внутрішніх факторів і на цій основі направляти (планувати, організовувати, регулювати і контролювати) її розвиток; своєчасно виявляти протиріччя розвитку та вирішувати їх, долати перешкоди на шляху до мети; забезпечувати збереження і розвиток єдності системи, її здатності долати або нейтралізувати внутрішні і зовнішні негативні впливи і використовувати позитивні; проводити правильну, реалістичну політику, засновану на суворому обліку об'єктивних можливостей, співвідношення сил і засобів.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Таким чином, наукове управління організацією в умовах ринку є систематично здійснюване свідоме, цілеспрямоване вплив на систему управління в цілому або на її ланки на основі пізнання і використання об'єктивних закономірностей і тенденцій в інтересах забезпечення оптимального функціонування і розвитку системи і досягнення поставлених цілей.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Основні принципи управління: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- Системність, комплексність, що вимагає тісної ув'язки рішення економічних, соціально-економічних і правових проблем;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- Єдність елементів господарського механізму;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- Поєднання планового централізованого початку з широкою демократією, використанням творчої ініціативи;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lastRenderedPageBreak/>
        <w:t>- Принципи науковості, об'єктивності та конкретності, що вимагають обліку об'єктивних закономірностей і їх специфічного прояву в конкретних історичних умовах;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- Принцип основної ланки, який полягає в знаходженні з безлічі завдань основного завдання, рішення якої дозволяє вирішити весь комплекс питань управління.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Основні вимоги до роботи апарату управління організацією: компетентність (знання справи), діловитість (вміння вести справу), поєднання наукової та адміністративної сторін, систематичність, організованість, пошук шляхів підготовки та вдосконалення кадрів.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Управління передбачає здійснення суб'єктом управління ряду послідовних операцій: підготовку та прийняття рішень (директив, планів, законів, правил і т.д.), організацію виконання рішень та контроль їх виконання, підведення підсумків і оцінку результатів. Воно невіддільне від систематичного обміну інформацією між компонентами керованої системи, а також даної системи з навколишнім середовищем. Інформація дозволяє суб'єкту управління мати уявлення про стан системи в кожен даний момент часу, про досягнення (або недосягнення) заданої мети з тим, щоб впливати на систему і забезпечити виконання управлінського рішення.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В даний час значно зросли можливості управління організацією в зв'язку з різким підвищенням рівня знань і професійної підготовки керівних кадрів і фахівців, широких мас співробітників. Значного розвитку набули наука і технічні засоби управління. Фактично зазначені обставини і призвели до появи нової сфери економіки - економіки знань. Але поряд з досягнутими успіхами в питаннях вдосконалення процесів управління постійно відчувається необхідність вироблення нових організаційних форм, методів і засобів управління. В цілому завдання наукового управління організацією полягає в тому, щоб повніше використовувати її переваги і можливості, забезпечити її ефективне функціонування і розвиток, успішне </w:t>
      </w:r>
    </w:p>
    <w:p w:rsidR="00381D33" w:rsidRPr="00B8374C" w:rsidRDefault="00381D33" w:rsidP="00381D33">
      <w:pPr>
        <w:spacing w:line="276" w:lineRule="auto"/>
        <w:ind w:firstLine="851"/>
        <w:jc w:val="both"/>
        <w:rPr>
          <w:sz w:val="28"/>
          <w:lang w:val="uk-UA"/>
        </w:rPr>
      </w:pPr>
    </w:p>
    <w:p w:rsidR="00332155" w:rsidRPr="00A524DC" w:rsidRDefault="00332155" w:rsidP="00381D33">
      <w:pPr>
        <w:pStyle w:val="1"/>
        <w:shd w:val="clear" w:color="auto" w:fill="FFFFFF"/>
        <w:ind w:firstLine="150"/>
        <w:rPr>
          <w:color w:val="000000"/>
          <w:sz w:val="28"/>
          <w:szCs w:val="28"/>
          <w:lang w:val="en-US"/>
        </w:rPr>
      </w:pPr>
    </w:p>
    <w:sectPr w:rsidR="00332155" w:rsidRPr="00A5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56"/>
    <w:rsid w:val="00332155"/>
    <w:rsid w:val="00367138"/>
    <w:rsid w:val="00381D33"/>
    <w:rsid w:val="00494A6B"/>
    <w:rsid w:val="00611297"/>
    <w:rsid w:val="006B530B"/>
    <w:rsid w:val="007C2E25"/>
    <w:rsid w:val="00A524DC"/>
    <w:rsid w:val="00CE6656"/>
    <w:rsid w:val="00ED6BF5"/>
    <w:rsid w:val="00F2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11297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611297"/>
    <w:pPr>
      <w:keepNext/>
      <w:jc w:val="center"/>
      <w:outlineLvl w:val="1"/>
    </w:pPr>
    <w:rPr>
      <w:b/>
      <w:sz w:val="4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0F1A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F20F1A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F20F1A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F20F1A"/>
    <w:rPr>
      <w:rFonts w:ascii="Palatino Linotype" w:hAnsi="Palatino Linotype" w:hint="default"/>
      <w:b w:val="0"/>
      <w:bCs w:val="0"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6B530B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paragraph" w:styleId="a3">
    <w:name w:val="Balloon Text"/>
    <w:basedOn w:val="a"/>
    <w:link w:val="a4"/>
    <w:rsid w:val="00494A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4A6B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11297"/>
    <w:rPr>
      <w:rFonts w:ascii="Times New Roman CYR" w:hAnsi="Times New Roman CYR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1297"/>
    <w:rPr>
      <w:b/>
      <w:sz w:val="40"/>
      <w:u w:val="single"/>
      <w:lang w:val="ru-RU" w:eastAsia="ru-RU"/>
    </w:rPr>
  </w:style>
  <w:style w:type="paragraph" w:styleId="a5">
    <w:name w:val="Normal (Web)"/>
    <w:basedOn w:val="a"/>
    <w:uiPriority w:val="99"/>
    <w:unhideWhenUsed/>
    <w:rsid w:val="006112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11297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611297"/>
    <w:pPr>
      <w:keepNext/>
      <w:jc w:val="center"/>
      <w:outlineLvl w:val="1"/>
    </w:pPr>
    <w:rPr>
      <w:b/>
      <w:sz w:val="4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0F1A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F20F1A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F20F1A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F20F1A"/>
    <w:rPr>
      <w:rFonts w:ascii="Palatino Linotype" w:hAnsi="Palatino Linotype" w:hint="default"/>
      <w:b w:val="0"/>
      <w:bCs w:val="0"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6B530B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paragraph" w:styleId="a3">
    <w:name w:val="Balloon Text"/>
    <w:basedOn w:val="a"/>
    <w:link w:val="a4"/>
    <w:rsid w:val="00494A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4A6B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11297"/>
    <w:rPr>
      <w:rFonts w:ascii="Times New Roman CYR" w:hAnsi="Times New Roman CYR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1297"/>
    <w:rPr>
      <w:b/>
      <w:sz w:val="40"/>
      <w:u w:val="single"/>
      <w:lang w:val="ru-RU" w:eastAsia="ru-RU"/>
    </w:rPr>
  </w:style>
  <w:style w:type="paragraph" w:styleId="a5">
    <w:name w:val="Normal (Web)"/>
    <w:basedOn w:val="a"/>
    <w:uiPriority w:val="99"/>
    <w:unhideWhenUsed/>
    <w:rsid w:val="006112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ud.com.ua/65659/menedzhment/sklad_pidsistem_upravlinnya_yakistyu_formuvann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1601</Words>
  <Characters>10893</Characters>
  <Application>Microsoft Office Word</Application>
  <DocSecurity>0</DocSecurity>
  <Lines>90</Lines>
  <Paragraphs>24</Paragraphs>
  <ScaleCrop>false</ScaleCrop>
  <Company> </Company>
  <LinksUpToDate>false</LinksUpToDate>
  <CharactersWithSpaces>12470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8</cp:revision>
  <dcterms:created xsi:type="dcterms:W3CDTF">2020-03-20T12:58:00Z</dcterms:created>
  <dcterms:modified xsi:type="dcterms:W3CDTF">2020-05-11T15:38:00Z</dcterms:modified>
</cp:coreProperties>
</file>