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A3" w:rsidRPr="00FE7A42" w:rsidRDefault="00D513A3" w:rsidP="00D513A3">
      <w:pPr>
        <w:spacing w:line="360" w:lineRule="auto"/>
        <w:ind w:firstLine="284"/>
        <w:jc w:val="center"/>
        <w:rPr>
          <w:b/>
        </w:rPr>
      </w:pPr>
      <w:r w:rsidRPr="00FE7A42">
        <w:rPr>
          <w:b/>
        </w:rPr>
        <w:t>ПИТАННЯ ДЛЯ КОНТРОЛЮ ЗНАНЬ</w:t>
      </w:r>
    </w:p>
    <w:p w:rsidR="00D513A3" w:rsidRPr="00FE7A42" w:rsidRDefault="00D513A3" w:rsidP="00D513A3">
      <w:pPr>
        <w:spacing w:line="360" w:lineRule="auto"/>
        <w:ind w:firstLine="284"/>
        <w:jc w:val="center"/>
      </w:pP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Визначення поняття гірничого підприємства та гірн</w:t>
      </w:r>
      <w:r w:rsidRPr="00E335AC">
        <w:t>и</w:t>
      </w:r>
      <w:r w:rsidRPr="00E335AC">
        <w:t xml:space="preserve">чі роботи. 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Способи розробки твердих корисних копалин.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Системи виробництва в гірничій справі.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Життєвий цикл освоєння родовища.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Структура основних забруднень навколишнього сер</w:t>
      </w:r>
      <w:r w:rsidRPr="00E335AC">
        <w:t>е</w:t>
      </w:r>
      <w:r w:rsidRPr="00E335AC">
        <w:t>довища в зоні дії гірничих підприємств.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Вплив гірничого виробництва на елементи біосфери.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Заходи з раціонального використання мінеральних ресурсів і охор</w:t>
      </w:r>
      <w:r w:rsidRPr="00E335AC">
        <w:t>о</w:t>
      </w:r>
      <w:r w:rsidRPr="00E335AC">
        <w:t>ни надр.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Негативні наслідки вугледобувного виробництва.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Основні отруйні домішки рудникового повітря.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Рекомендована схема розташування відвалів на кар’єрному полі.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Способи попереднього осушення родовищ корисних копалин.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Класифікація техногенних масивів.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Протиерозійні заходи.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Основні напрямки рекультивації порушених земель.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Сутність закриття шахти.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Державна програма реструктуризації вугільної пр</w:t>
      </w:r>
      <w:r w:rsidRPr="00E335AC">
        <w:t>о</w:t>
      </w:r>
      <w:r w:rsidRPr="00E335AC">
        <w:t>мисловості.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Групи підприємств, на яких проводяться роботи з видобутку вугілля, за економічними та виробничими показник</w:t>
      </w:r>
      <w:r w:rsidRPr="00E335AC">
        <w:t>а</w:t>
      </w:r>
      <w:r w:rsidRPr="00E335AC">
        <w:t>ми.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Проект ліквідації вугільної шахти.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Основні проблеми при закритті гірничого підприєм</w:t>
      </w:r>
      <w:r w:rsidRPr="00E335AC">
        <w:t>с</w:t>
      </w:r>
      <w:r w:rsidRPr="00E335AC">
        <w:t>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Основні способи закриття шахт.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. «Мокра» ліквідація (консервація) шахт.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«Суха» ліквідація шахт.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Комбінований спосіб фізичної ліквідації вугільних шахт.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Режим роботи шахт до їх ліквідації.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Моделі ліквідації гірничих підприємств.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Причини техногенних аварій.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Технології ліквідації гірничих виробок.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Організація моніторингу ліквідованих гірничих вир</w:t>
      </w:r>
      <w:r w:rsidRPr="00E335AC">
        <w:t>о</w:t>
      </w:r>
      <w:r w:rsidRPr="00E335AC">
        <w:t>бок.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Використання підземного простору.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Захоронення відходів життєдіяльності. Підземні могильники і схов</w:t>
      </w:r>
      <w:r w:rsidRPr="00E335AC">
        <w:t>и</w:t>
      </w:r>
      <w:r w:rsidRPr="00E335AC">
        <w:t>ща радіоактивних відходів.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Соціально-економічні наслідки ліквідації шахт і шляхи їх п</w:t>
      </w:r>
      <w:r w:rsidRPr="00E335AC">
        <w:t>о</w:t>
      </w:r>
      <w:r w:rsidRPr="00E335AC">
        <w:t>долання.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Рішення по об’єктам комплексу поверхні шахти, що ліквід</w:t>
      </w:r>
      <w:r w:rsidRPr="00E335AC">
        <w:t>у</w:t>
      </w:r>
      <w:r w:rsidRPr="00E335AC">
        <w:t>ється.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Поняття про моніторинг геологічного середовища.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Класифікація систем моніторингу.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Види моніторингу навколишнього природного сер</w:t>
      </w:r>
      <w:r w:rsidRPr="00E335AC">
        <w:t>е</w:t>
      </w:r>
      <w:r w:rsidRPr="00E335AC">
        <w:t>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Системи моніторингу навколишнього природного середов</w:t>
      </w:r>
      <w:r w:rsidRPr="00E335AC">
        <w:t>и</w:t>
      </w:r>
      <w:r w:rsidRPr="00E335AC">
        <w:t>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Детальний рівень моніторингу навколишнього сер</w:t>
      </w:r>
      <w:r w:rsidRPr="00E335AC">
        <w:t>е</w:t>
      </w:r>
      <w:r w:rsidRPr="00E335AC">
        <w:t>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Системи регіонального моніторингу довкілля.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Національний рівень системи моніторингу стану д</w:t>
      </w:r>
      <w:r w:rsidRPr="00E335AC">
        <w:t>о</w:t>
      </w:r>
      <w:r w:rsidRPr="00E335AC">
        <w:t>вкілля.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Глобальний рівень організації системи моніторингу навкол</w:t>
      </w:r>
      <w:r w:rsidRPr="00E335AC">
        <w:t>и</w:t>
      </w:r>
      <w:r w:rsidRPr="00E335AC">
        <w:t>шнього середовища.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Головна мета моніторингу геологічного середовища.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lastRenderedPageBreak/>
        <w:t>Використання даних моніторингу геологічного сер</w:t>
      </w:r>
      <w:r w:rsidRPr="00E335AC">
        <w:t>е</w:t>
      </w:r>
      <w:r w:rsidRPr="00E335AC">
        <w:t>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Види моніторингу навколишнього природного сер</w:t>
      </w:r>
      <w:r w:rsidRPr="00E335AC">
        <w:t>е</w:t>
      </w:r>
      <w:r w:rsidRPr="00E335AC">
        <w:t>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rPr>
          <w:snapToGrid w:val="0"/>
          <w:color w:val="000000"/>
        </w:rPr>
        <w:t>Схема функціонування моніторингу геологічного середовища в ч</w:t>
      </w:r>
      <w:r w:rsidRPr="00E335AC">
        <w:rPr>
          <w:snapToGrid w:val="0"/>
          <w:color w:val="000000"/>
        </w:rPr>
        <w:t>а</w:t>
      </w:r>
      <w:r w:rsidRPr="00E335AC">
        <w:rPr>
          <w:snapToGrid w:val="0"/>
          <w:color w:val="000000"/>
        </w:rPr>
        <w:t>сі.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Рівні моніторингу геологічного середовища.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Об’єкти моніторингу геологічного середовища.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Система АІС.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Комплекс споруд гірничодобувних підприємств.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Особливості впливу гірничих підприємств на стан довкілля при рі</w:t>
      </w:r>
      <w:r w:rsidRPr="00E335AC">
        <w:t>з</w:t>
      </w:r>
      <w:r w:rsidRPr="00E335AC">
        <w:t>них способах розробки.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Моніторинг родовищ твердих корисних копалин.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Мета моніторингу родовищ при ліквідації або консервації гі</w:t>
      </w:r>
      <w:r w:rsidRPr="00E335AC">
        <w:t>р</w:t>
      </w:r>
      <w:r w:rsidRPr="00E335AC">
        <w:t>ничого підприємства.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Задачі моніторингу родовищ при ліквідації або консервації гірнич</w:t>
      </w:r>
      <w:r w:rsidRPr="00E335AC">
        <w:t>о</w:t>
      </w:r>
      <w:r w:rsidRPr="00E335AC">
        <w:t>го підприємства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Найбільш значимі негативні процеси при консервації (ліквід</w:t>
      </w:r>
      <w:r w:rsidRPr="00E335AC">
        <w:t>а</w:t>
      </w:r>
      <w:r w:rsidRPr="00E335AC">
        <w:t>ції) об’єктів гірничого виробництва.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t>Зміст моніторингу гірничих об’єктів, що консервуються або ліквід</w:t>
      </w:r>
      <w:r w:rsidRPr="00E335AC">
        <w:t>у</w:t>
      </w:r>
      <w:r w:rsidRPr="00E335AC">
        <w:t>ються.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Тривалість спостережень при консервації і ліквідації гірничого підпр</w:t>
      </w:r>
      <w:r w:rsidRPr="00E335AC">
        <w:t>и</w:t>
      </w:r>
      <w:r w:rsidRPr="00E335AC">
        <w:t>ємства.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Організація моніторингу родовищ корисних копалин при лі</w:t>
      </w:r>
      <w:r w:rsidRPr="00E335AC">
        <w:t>к</w:t>
      </w:r>
      <w:r w:rsidRPr="00E335AC">
        <w:t>відації або консервації гірничого підприємства.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t>Методи вивчення техногенних змін геологічного с</w:t>
      </w:r>
      <w:r w:rsidRPr="00E335AC">
        <w:t>е</w:t>
      </w:r>
      <w:r w:rsidRPr="00E335AC">
        <w:t>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color w:val="000000"/>
        </w:rPr>
      </w:pPr>
      <w:proofErr w:type="spellStart"/>
      <w:r w:rsidRPr="00E335AC">
        <w:t>Інвентиризаційні</w:t>
      </w:r>
      <w:proofErr w:type="spellEnd"/>
      <w:r w:rsidRPr="00E335AC">
        <w:t xml:space="preserve"> спостереження.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t>Ретроспективні спостереження.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t>Режимні стаціонарні спостереження.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snapToGrid w:val="0"/>
          <w:color w:val="000000"/>
        </w:rPr>
      </w:pPr>
      <w:r w:rsidRPr="00E335AC">
        <w:rPr>
          <w:snapToGrid w:val="0"/>
          <w:color w:val="000000"/>
        </w:rPr>
        <w:t>Програма спостережень.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Системи пунктів отримання інформації.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Система спостережень моніторингу геологічного с</w:t>
      </w:r>
      <w:r w:rsidRPr="00E335AC">
        <w:t>е</w:t>
      </w:r>
      <w:r w:rsidRPr="00E335AC">
        <w:t>редовища.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  <w:rPr>
          <w:color w:val="000000"/>
        </w:rPr>
      </w:pPr>
      <w:r w:rsidRPr="00E335AC">
        <w:t>Дистанційні методи досліджень.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Види аерокосмічних методів досліджень.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Дистанційні геофізичні методи досліджень.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Моделювання в системі моніторингу.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Модель чорного ящика.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>Постійно діючі моделі.</w:t>
      </w:r>
    </w:p>
    <w:p w:rsidR="00D513A3" w:rsidRPr="00E335AC" w:rsidRDefault="00D513A3" w:rsidP="00D513A3">
      <w:pPr>
        <w:pStyle w:val="a5"/>
        <w:numPr>
          <w:ilvl w:val="0"/>
          <w:numId w:val="1"/>
        </w:numPr>
        <w:spacing w:line="360" w:lineRule="auto"/>
      </w:pPr>
      <w:r w:rsidRPr="00E335AC">
        <w:t xml:space="preserve">Види і методи прогнозування </w:t>
      </w:r>
      <w:r w:rsidRPr="00E335AC">
        <w:rPr>
          <w:bCs/>
        </w:rPr>
        <w:t>змін геологічного сер</w:t>
      </w:r>
      <w:r w:rsidRPr="00E335AC">
        <w:rPr>
          <w:bCs/>
        </w:rPr>
        <w:t>е</w:t>
      </w:r>
      <w:r w:rsidRPr="00E335AC">
        <w:rPr>
          <w:bCs/>
        </w:rPr>
        <w:t>довища</w:t>
      </w:r>
      <w:r w:rsidRPr="00E335AC">
        <w:t>.</w:t>
      </w:r>
    </w:p>
    <w:p w:rsidR="00D513A3" w:rsidRPr="00FE7A42" w:rsidRDefault="00D513A3" w:rsidP="00D513A3">
      <w:pPr>
        <w:pStyle w:val="a3"/>
        <w:spacing w:line="360" w:lineRule="auto"/>
        <w:ind w:firstLine="284"/>
        <w:jc w:val="both"/>
        <w:rPr>
          <w:lang w:val="uk-UA"/>
        </w:rPr>
      </w:pPr>
    </w:p>
    <w:p w:rsidR="00B91836" w:rsidRDefault="00B91836">
      <w:bookmarkStart w:id="0" w:name="_GoBack"/>
      <w:bookmarkEnd w:id="0"/>
    </w:p>
    <w:sectPr w:rsidR="00B918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84B00"/>
    <w:multiLevelType w:val="hybridMultilevel"/>
    <w:tmpl w:val="18305F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A3"/>
    <w:rsid w:val="00B91836"/>
    <w:rsid w:val="00D5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13A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513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5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513A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513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5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2015-11-17T20:58:00Z</dcterms:created>
  <dcterms:modified xsi:type="dcterms:W3CDTF">2015-11-17T20:58:00Z</dcterms:modified>
</cp:coreProperties>
</file>