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0A" w:rsidRPr="009C39A3" w:rsidRDefault="00B0680A" w:rsidP="000C0EEB">
      <w:pPr>
        <w:spacing w:line="240" w:lineRule="auto"/>
        <w:ind w:firstLine="567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Практичні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лекції</w:t>
      </w:r>
      <w:proofErr w:type="spellEnd"/>
      <w:r>
        <w:rPr>
          <w:b/>
          <w:sz w:val="28"/>
          <w:szCs w:val="28"/>
        </w:rPr>
        <w:t xml:space="preserve"> </w:t>
      </w:r>
      <w:r w:rsidR="009659CB">
        <w:rPr>
          <w:b/>
          <w:sz w:val="28"/>
          <w:szCs w:val="28"/>
          <w:lang w:val="uk-UA"/>
        </w:rPr>
        <w:t>11</w:t>
      </w:r>
      <w:bookmarkStart w:id="0" w:name="_GoBack"/>
      <w:bookmarkEnd w:id="0"/>
    </w:p>
    <w:p w:rsidR="00B0680A" w:rsidRDefault="00B0680A" w:rsidP="000C0EEB">
      <w:pPr>
        <w:pStyle w:val="11"/>
        <w:rPr>
          <w:b/>
          <w:sz w:val="28"/>
          <w:szCs w:val="28"/>
        </w:rPr>
      </w:pPr>
    </w:p>
    <w:p w:rsidR="00B0680A" w:rsidRPr="009C39A3" w:rsidRDefault="00B0680A" w:rsidP="000C0EEB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 w:rsidRPr="009C39A3">
        <w:rPr>
          <w:rFonts w:ascii="Times New Roman" w:hAnsi="Times New Roman" w:cs="Times New Roman"/>
          <w:b/>
          <w:sz w:val="28"/>
          <w:szCs w:val="28"/>
        </w:rPr>
        <w:t>Мета:</w:t>
      </w:r>
      <w:r w:rsidRPr="009C39A3">
        <w:rPr>
          <w:rFonts w:ascii="Times New Roman" w:hAnsi="Times New Roman" w:cs="Times New Roman"/>
          <w:sz w:val="28"/>
          <w:szCs w:val="28"/>
        </w:rPr>
        <w:t xml:space="preserve"> оволодіння знаннями та уміннями, необхідними для успішної реалізації </w:t>
      </w:r>
      <w:r w:rsidR="007712F5">
        <w:rPr>
          <w:rFonts w:ascii="Times New Roman" w:hAnsi="Times New Roman" w:cs="Times New Roman"/>
          <w:sz w:val="28"/>
          <w:szCs w:val="28"/>
        </w:rPr>
        <w:t>інвестиційних проектів і програм у сфері</w:t>
      </w:r>
      <w:r w:rsidRPr="009C39A3">
        <w:rPr>
          <w:rFonts w:ascii="Times New Roman" w:hAnsi="Times New Roman" w:cs="Times New Roman"/>
          <w:sz w:val="28"/>
          <w:szCs w:val="28"/>
        </w:rPr>
        <w:t xml:space="preserve"> креативних індустрій</w:t>
      </w:r>
    </w:p>
    <w:p w:rsidR="00B0680A" w:rsidRDefault="00B0680A" w:rsidP="000C0EEB">
      <w:pPr>
        <w:pStyle w:val="11"/>
        <w:rPr>
          <w:sz w:val="28"/>
          <w:szCs w:val="28"/>
        </w:rPr>
      </w:pPr>
    </w:p>
    <w:p w:rsidR="00B0680A" w:rsidRDefault="00B0680A" w:rsidP="000C0EEB">
      <w:pPr>
        <w:pStyle w:val="a3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Виконати практичні завдання:</w:t>
      </w:r>
    </w:p>
    <w:p w:rsidR="003A53EC" w:rsidRDefault="003A53EC" w:rsidP="000C0EEB">
      <w:pPr>
        <w:spacing w:line="240" w:lineRule="auto"/>
        <w:rPr>
          <w:lang w:val="uk-UA"/>
        </w:rPr>
      </w:pPr>
    </w:p>
    <w:p w:rsidR="000C0EEB" w:rsidRDefault="000C0EEB" w:rsidP="000C0EEB">
      <w:pPr>
        <w:shd w:val="clear" w:color="auto" w:fill="FFFFFF"/>
        <w:spacing w:line="240" w:lineRule="auto"/>
        <w:ind w:firstLine="600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Провести оцінювання інвестиційної привабливості кре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тивної сфери Житомирщини на основі узагальненої кількісної оц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нки інвестиційної привабливості об’єктів креативної економіки за методологією апробаційного дослідження аналітичного центру CEDOS «Індекс культурного та креативного потенціалу міст Укра</w:t>
      </w:r>
      <w:r w:rsidRPr="007112B6">
        <w:rPr>
          <w:sz w:val="28"/>
          <w:szCs w:val="28"/>
          <w:lang w:val="uk-UA"/>
        </w:rPr>
        <w:t>ї</w:t>
      </w:r>
      <w:r w:rsidRPr="007112B6">
        <w:rPr>
          <w:sz w:val="28"/>
          <w:szCs w:val="28"/>
          <w:lang w:val="uk-UA"/>
        </w:rPr>
        <w:t>ни», що наведена в темі. Методика розрахунку показників наведена  в Додатку А. Приклад розрахунку – в Додатку А.1.</w:t>
      </w:r>
    </w:p>
    <w:p w:rsidR="000C0EEB" w:rsidRPr="000C0EEB" w:rsidRDefault="000C0EEB" w:rsidP="000C0EEB">
      <w:pPr>
        <w:shd w:val="clear" w:color="auto" w:fill="FFFFFF"/>
        <w:spacing w:line="240" w:lineRule="auto"/>
        <w:ind w:firstLine="600"/>
        <w:rPr>
          <w:i/>
          <w:sz w:val="28"/>
          <w:szCs w:val="28"/>
          <w:lang w:val="uk-UA"/>
        </w:rPr>
      </w:pPr>
      <w:r w:rsidRPr="000C0EEB">
        <w:rPr>
          <w:i/>
          <w:sz w:val="28"/>
          <w:szCs w:val="28"/>
          <w:lang w:val="uk-UA"/>
        </w:rPr>
        <w:t>Практичні завдання:</w:t>
      </w:r>
    </w:p>
    <w:p w:rsidR="009659CB" w:rsidRDefault="009659CB" w:rsidP="000C0EEB">
      <w:pPr>
        <w:shd w:val="clear" w:color="auto" w:fill="FFFFFF"/>
        <w:spacing w:line="240" w:lineRule="auto"/>
        <w:ind w:firstLine="6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C0EE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 прикладом, наведеним в Додатку А.1., р</w:t>
      </w:r>
      <w:r w:rsidR="000C0EEB">
        <w:rPr>
          <w:sz w:val="28"/>
          <w:szCs w:val="28"/>
          <w:lang w:val="uk-UA"/>
        </w:rPr>
        <w:t xml:space="preserve">озрахувати </w:t>
      </w:r>
      <w:r>
        <w:rPr>
          <w:sz w:val="28"/>
          <w:szCs w:val="28"/>
          <w:lang w:val="uk-UA"/>
        </w:rPr>
        <w:t>інтегральний показник інвестиційної привабливості окремої креативної індустрії регіону та узагальнити результати стану інвестиційної привабливості креативної сфери по регіону в цілому.</w:t>
      </w:r>
    </w:p>
    <w:p w:rsidR="000C0EEB" w:rsidRPr="007112B6" w:rsidRDefault="000C0EEB" w:rsidP="000C0EEB">
      <w:pPr>
        <w:spacing w:line="240" w:lineRule="auto"/>
        <w:jc w:val="right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Додаток</w:t>
      </w:r>
      <w:r w:rsidRPr="007112B6">
        <w:rPr>
          <w:sz w:val="28"/>
          <w:szCs w:val="28"/>
        </w:rPr>
        <w:t xml:space="preserve"> А</w:t>
      </w:r>
    </w:p>
    <w:p w:rsidR="000C0EEB" w:rsidRPr="007112B6" w:rsidRDefault="000C0EEB" w:rsidP="000C0EEB">
      <w:pPr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Методика розрахунку показників оцінювання інвестиційної привабливості креативних галузей економіки</w:t>
      </w:r>
    </w:p>
    <w:tbl>
      <w:tblPr>
        <w:tblW w:w="49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263"/>
        <w:gridCol w:w="5332"/>
        <w:gridCol w:w="1565"/>
      </w:tblGrid>
      <w:tr w:rsidR="000C0EEB" w:rsidRPr="007112B6" w:rsidTr="005714A6">
        <w:trPr>
          <w:trHeight w:val="35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№ з/п</w:t>
            </w:r>
          </w:p>
        </w:tc>
        <w:tc>
          <w:tcPr>
            <w:tcW w:w="117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Назва показника</w:t>
            </w:r>
          </w:p>
        </w:tc>
        <w:tc>
          <w:tcPr>
            <w:tcW w:w="2766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Опис показника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Джерело</w:t>
            </w:r>
          </w:p>
        </w:tc>
      </w:tr>
      <w:tr w:rsidR="000C0EEB" w:rsidRPr="007112B6" w:rsidTr="005714A6">
        <w:trPr>
          <w:trHeight w:val="35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7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766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spacing w:line="240" w:lineRule="auto"/>
              <w:ind w:left="60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4</w:t>
            </w:r>
          </w:p>
        </w:tc>
      </w:tr>
      <w:tr w:rsidR="000C0EEB" w:rsidRPr="007112B6" w:rsidTr="005714A6">
        <w:trPr>
          <w:trHeight w:val="35"/>
        </w:trPr>
        <w:tc>
          <w:tcPr>
            <w:tcW w:w="5000" w:type="pct"/>
            <w:gridSpan w:val="4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112B6">
              <w:rPr>
                <w:b/>
                <w:sz w:val="24"/>
                <w:szCs w:val="24"/>
              </w:rPr>
              <w:t>1.</w:t>
            </w:r>
            <w:r w:rsidRPr="007112B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b/>
                <w:sz w:val="24"/>
                <w:szCs w:val="24"/>
              </w:rPr>
              <w:t xml:space="preserve">Культурна </w:t>
            </w:r>
            <w:proofErr w:type="spellStart"/>
            <w:r w:rsidRPr="007112B6">
              <w:rPr>
                <w:b/>
                <w:sz w:val="24"/>
                <w:szCs w:val="24"/>
              </w:rPr>
              <w:t>інфраструктура</w:t>
            </w:r>
            <w:proofErr w:type="spellEnd"/>
          </w:p>
        </w:tc>
      </w:tr>
      <w:tr w:rsidR="000C0EEB" w:rsidRPr="007112B6" w:rsidTr="005714A6">
        <w:trPr>
          <w:trHeight w:val="766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en-US" w:eastAsia="uk-UA"/>
              </w:rPr>
              <w:t>1</w:t>
            </w:r>
            <w:r w:rsidRPr="007112B6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театрів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 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працюючих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драматичних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театрів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(в т.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ч.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оперних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культурних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дитячих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т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без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студ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без театру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труп без театру),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розташованих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межах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адміністративно-територіальної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од</w:t>
            </w:r>
            <w:r w:rsidRPr="007112B6">
              <w:rPr>
                <w:sz w:val="24"/>
                <w:szCs w:val="24"/>
                <w:lang w:eastAsia="uk-UA"/>
              </w:rPr>
              <w:t>и</w:t>
            </w:r>
            <w:r w:rsidRPr="007112B6">
              <w:rPr>
                <w:sz w:val="24"/>
                <w:szCs w:val="24"/>
                <w:lang w:eastAsia="uk-UA"/>
              </w:rPr>
              <w:t>ниці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місто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),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карті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</w:rPr>
              <w:t>Google</w:t>
            </w:r>
            <w:proofErr w:type="spellEnd"/>
            <w:r w:rsidRPr="007112B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</w:rPr>
              <w:t>Maps</w:t>
            </w:r>
            <w:proofErr w:type="spellEnd"/>
            <w:r w:rsidRPr="007112B6">
              <w:rPr>
                <w:sz w:val="24"/>
                <w:szCs w:val="24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станом на 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певну </w:t>
            </w:r>
            <w:r w:rsidRPr="007112B6">
              <w:rPr>
                <w:sz w:val="24"/>
                <w:szCs w:val="24"/>
                <w:lang w:eastAsia="uk-UA"/>
              </w:rPr>
              <w:t xml:space="preserve">дату.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Показник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розраховується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аселення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13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Google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Maps</w:t>
            </w:r>
            <w:proofErr w:type="spellEnd"/>
          </w:p>
        </w:tc>
      </w:tr>
      <w:tr w:rsidR="000C0EEB" w:rsidRPr="007112B6" w:rsidTr="005714A6">
        <w:trPr>
          <w:trHeight w:val="181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музеїв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 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працюючих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музеїв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розташованих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межах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адм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іністративно-територіальної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одиниці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місто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),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карті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Google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Maps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станом на 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певну </w:t>
            </w:r>
            <w:r w:rsidRPr="007112B6">
              <w:rPr>
                <w:sz w:val="24"/>
                <w:szCs w:val="24"/>
                <w:lang w:eastAsia="uk-UA"/>
              </w:rPr>
              <w:t xml:space="preserve">дату.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Показник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розраховується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аселення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13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Google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Maps</w:t>
            </w:r>
            <w:proofErr w:type="spellEnd"/>
          </w:p>
        </w:tc>
      </w:tr>
      <w:tr w:rsidR="000C0EEB" w:rsidRPr="007112B6" w:rsidTr="005714A6">
        <w:trPr>
          <w:trHeight w:val="322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масових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універсальних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бібліотек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аселе</w:t>
            </w:r>
            <w:r w:rsidRPr="007112B6">
              <w:rPr>
                <w:sz w:val="24"/>
                <w:szCs w:val="24"/>
                <w:lang w:eastAsia="uk-UA"/>
              </w:rPr>
              <w:t>н</w:t>
            </w:r>
            <w:r w:rsidRPr="007112B6">
              <w:rPr>
                <w:sz w:val="24"/>
                <w:szCs w:val="24"/>
                <w:lang w:eastAsia="uk-UA"/>
              </w:rPr>
              <w:t>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державних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публічних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бібліотек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централізованих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бібліотечних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систем (ЦБС),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віднесені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сфери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Міністе</w:t>
            </w:r>
            <w:r w:rsidRPr="007112B6">
              <w:rPr>
                <w:sz w:val="24"/>
                <w:szCs w:val="24"/>
                <w:lang w:eastAsia="uk-UA"/>
              </w:rPr>
              <w:t>р</w:t>
            </w:r>
            <w:r w:rsidRPr="007112B6">
              <w:rPr>
                <w:sz w:val="24"/>
                <w:szCs w:val="24"/>
                <w:lang w:eastAsia="uk-UA"/>
              </w:rPr>
              <w:t>ства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і туризму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станом на 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поточний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Показник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розраховується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 тис.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13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Державна служба статистики України</w:t>
            </w:r>
          </w:p>
        </w:tc>
      </w:tr>
      <w:tr w:rsidR="000C0EEB" w:rsidRPr="007112B6" w:rsidTr="005714A6">
        <w:trPr>
          <w:trHeight w:val="282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кінот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аселення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працюючих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кінотеатрів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розташ</w:t>
            </w:r>
            <w:r w:rsidRPr="007112B6">
              <w:rPr>
                <w:sz w:val="24"/>
                <w:szCs w:val="24"/>
                <w:lang w:eastAsia="uk-UA"/>
              </w:rPr>
              <w:t>о</w:t>
            </w:r>
            <w:r w:rsidRPr="007112B6">
              <w:rPr>
                <w:sz w:val="24"/>
                <w:szCs w:val="24"/>
                <w:lang w:eastAsia="uk-UA"/>
              </w:rPr>
              <w:t>ваних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межах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адм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іністративно-територіальної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одиниці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місто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),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карті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Google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Maps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станом на 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певну </w:t>
            </w:r>
            <w:r w:rsidRPr="007112B6">
              <w:rPr>
                <w:sz w:val="24"/>
                <w:szCs w:val="24"/>
                <w:lang w:eastAsia="uk-UA"/>
              </w:rPr>
              <w:t xml:space="preserve">дату.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Показник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розраховується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аселення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13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Google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Maps</w:t>
            </w:r>
            <w:proofErr w:type="spellEnd"/>
          </w:p>
        </w:tc>
      </w:tr>
      <w:tr w:rsidR="000C0EEB" w:rsidRPr="007112B6" w:rsidTr="005714A6">
        <w:trPr>
          <w:trHeight w:val="243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</w:t>
            </w:r>
            <w:r w:rsidRPr="007112B6">
              <w:rPr>
                <w:sz w:val="24"/>
                <w:szCs w:val="24"/>
                <w:lang w:eastAsia="uk-UA"/>
              </w:rPr>
              <w:t>и</w:t>
            </w:r>
            <w:r w:rsidRPr="007112B6">
              <w:rPr>
                <w:sz w:val="24"/>
                <w:szCs w:val="24"/>
                <w:lang w:eastAsia="uk-UA"/>
              </w:rPr>
              <w:t>стецьких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галерей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lastRenderedPageBreak/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lastRenderedPageBreak/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працюючих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мистецьких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галерей,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розташованих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межах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адм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іністративно-територіальної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одиниці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місто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),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карті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Google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lastRenderedPageBreak/>
              <w:t>Maps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станом на 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певну </w:t>
            </w:r>
            <w:r w:rsidRPr="007112B6">
              <w:rPr>
                <w:sz w:val="24"/>
                <w:szCs w:val="24"/>
                <w:lang w:eastAsia="uk-UA"/>
              </w:rPr>
              <w:t xml:space="preserve">дату.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Показник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розраховується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аселення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13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lastRenderedPageBreak/>
              <w:t>Google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Maps</w:t>
            </w:r>
            <w:proofErr w:type="spellEnd"/>
          </w:p>
        </w:tc>
      </w:tr>
      <w:tr w:rsidR="000C0EEB" w:rsidRPr="007112B6" w:rsidTr="005714A6">
        <w:trPr>
          <w:trHeight w:val="243"/>
        </w:trPr>
        <w:tc>
          <w:tcPr>
            <w:tcW w:w="248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нер</w:t>
            </w:r>
            <w:r w:rsidRPr="007112B6">
              <w:rPr>
                <w:sz w:val="24"/>
                <w:szCs w:val="24"/>
                <w:lang w:eastAsia="uk-UA"/>
              </w:rPr>
              <w:t>у</w:t>
            </w:r>
            <w:r w:rsidRPr="007112B6">
              <w:rPr>
                <w:sz w:val="24"/>
                <w:szCs w:val="24"/>
                <w:lang w:eastAsia="uk-UA"/>
              </w:rPr>
              <w:t>хомих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пам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ʼ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яток</w:t>
            </w:r>
            <w:proofErr w:type="spellEnd"/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місцевого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національного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значення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en-GB"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нерухомих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памʼяток</w:t>
            </w:r>
            <w:proofErr w:type="spellEnd"/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місцевого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значення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внесені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до Державного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реєстру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нерухомих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памʼяток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 Режим</w:t>
            </w:r>
            <w:r w:rsidRPr="007112B6">
              <w:rPr>
                <w:sz w:val="24"/>
                <w:szCs w:val="24"/>
                <w:lang w:val="en-GB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дост</w:t>
            </w:r>
            <w:r w:rsidRPr="007112B6">
              <w:rPr>
                <w:sz w:val="24"/>
                <w:szCs w:val="24"/>
                <w:lang w:eastAsia="uk-UA"/>
              </w:rPr>
              <w:t>у</w:t>
            </w:r>
            <w:r w:rsidRPr="007112B6">
              <w:rPr>
                <w:sz w:val="24"/>
                <w:szCs w:val="24"/>
                <w:lang w:eastAsia="uk-UA"/>
              </w:rPr>
              <w:t>пу</w:t>
            </w:r>
            <w:r w:rsidRPr="007112B6">
              <w:rPr>
                <w:sz w:val="24"/>
                <w:szCs w:val="24"/>
                <w:lang w:val="en-GB" w:eastAsia="uk-UA"/>
              </w:rPr>
              <w:t xml:space="preserve">: </w:t>
            </w:r>
            <w:r w:rsidRPr="007112B6">
              <w:rPr>
                <w:i/>
                <w:sz w:val="24"/>
                <w:szCs w:val="24"/>
                <w:lang w:val="en-GB" w:eastAsia="uk-UA"/>
              </w:rPr>
              <w:t>http://mincult.kmu.gov.ua/control/uk/ pu</w:t>
            </w:r>
            <w:r w:rsidRPr="007112B6">
              <w:rPr>
                <w:i/>
                <w:sz w:val="24"/>
                <w:szCs w:val="24"/>
                <w:lang w:val="en-GB" w:eastAsia="uk-UA"/>
              </w:rPr>
              <w:t>b</w:t>
            </w:r>
            <w:r w:rsidRPr="007112B6">
              <w:rPr>
                <w:i/>
                <w:sz w:val="24"/>
                <w:szCs w:val="24"/>
                <w:lang w:val="en-GB" w:eastAsia="uk-UA"/>
              </w:rPr>
              <w:t>lish/officialcategory7catid=244 910406</w:t>
            </w:r>
            <w:r w:rsidRPr="007112B6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13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12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Міністерство культури України</w:t>
            </w:r>
          </w:p>
        </w:tc>
      </w:tr>
    </w:tbl>
    <w:p w:rsidR="000C0EEB" w:rsidRPr="007112B6" w:rsidRDefault="000C0EEB" w:rsidP="000C0EEB">
      <w:pPr>
        <w:spacing w:line="240" w:lineRule="auto"/>
        <w:jc w:val="right"/>
        <w:rPr>
          <w:i/>
          <w:lang w:val="uk-UA"/>
        </w:rPr>
      </w:pPr>
      <w:r w:rsidRPr="007112B6">
        <w:rPr>
          <w:i/>
          <w:lang w:val="uk-UA"/>
        </w:rPr>
        <w:t>Продовження табл. А.1</w:t>
      </w:r>
    </w:p>
    <w:tbl>
      <w:tblPr>
        <w:tblW w:w="49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263"/>
        <w:gridCol w:w="5332"/>
        <w:gridCol w:w="1563"/>
      </w:tblGrid>
      <w:tr w:rsidR="000C0EEB" w:rsidRPr="007112B6" w:rsidTr="005714A6">
        <w:trPr>
          <w:trHeight w:val="35"/>
        </w:trPr>
        <w:tc>
          <w:tcPr>
            <w:tcW w:w="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7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766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4</w:t>
            </w:r>
          </w:p>
        </w:tc>
      </w:tr>
      <w:tr w:rsidR="000C0EEB" w:rsidRPr="007112B6" w:rsidTr="005714A6">
        <w:trPr>
          <w:trHeight w:val="463"/>
        </w:trPr>
        <w:tc>
          <w:tcPr>
            <w:tcW w:w="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нерухомих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пам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ʼ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яток</w:t>
            </w:r>
            <w:proofErr w:type="spellEnd"/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національного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значення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внесені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до Державного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реєстру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нерухомих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пам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ʼ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яток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України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 Режим</w:t>
            </w:r>
            <w:r w:rsidRPr="007112B6">
              <w:rPr>
                <w:sz w:val="24"/>
                <w:szCs w:val="24"/>
                <w:lang w:val="en-GB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дост</w:t>
            </w:r>
            <w:r w:rsidRPr="007112B6">
              <w:rPr>
                <w:sz w:val="24"/>
                <w:szCs w:val="24"/>
                <w:lang w:eastAsia="uk-UA"/>
              </w:rPr>
              <w:t>у</w:t>
            </w:r>
            <w:r w:rsidRPr="007112B6">
              <w:rPr>
                <w:sz w:val="24"/>
                <w:szCs w:val="24"/>
                <w:lang w:eastAsia="uk-UA"/>
              </w:rPr>
              <w:t>пу</w:t>
            </w:r>
            <w:r w:rsidRPr="007112B6">
              <w:rPr>
                <w:sz w:val="24"/>
                <w:szCs w:val="24"/>
                <w:lang w:val="en-GB" w:eastAsia="uk-UA"/>
              </w:rPr>
              <w:t xml:space="preserve">: </w:t>
            </w:r>
            <w:r w:rsidRPr="007112B6">
              <w:rPr>
                <w:i/>
                <w:sz w:val="24"/>
                <w:szCs w:val="24"/>
                <w:lang w:val="en-GB" w:eastAsia="uk-UA"/>
              </w:rPr>
              <w:t>http://mincult.kmu.gov.ua/control/uk/</w:t>
            </w:r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i/>
                <w:sz w:val="24"/>
                <w:szCs w:val="24"/>
                <w:lang w:val="en-GB" w:eastAsia="uk-UA"/>
              </w:rPr>
              <w:t>pu</w:t>
            </w:r>
            <w:r w:rsidRPr="007112B6">
              <w:rPr>
                <w:i/>
                <w:sz w:val="24"/>
                <w:szCs w:val="24"/>
                <w:lang w:val="en-GB" w:eastAsia="uk-UA"/>
              </w:rPr>
              <w:t>b</w:t>
            </w:r>
            <w:r w:rsidRPr="007112B6">
              <w:rPr>
                <w:i/>
                <w:sz w:val="24"/>
                <w:szCs w:val="24"/>
                <w:lang w:val="en-GB" w:eastAsia="uk-UA"/>
              </w:rPr>
              <w:t>lish/officialcategory7cat id=244 910407</w:t>
            </w:r>
            <w:r w:rsidRPr="007112B6">
              <w:rPr>
                <w:i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12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768"/>
        </w:trPr>
        <w:tc>
          <w:tcPr>
            <w:tcW w:w="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</w:t>
            </w:r>
            <w:r w:rsidRPr="007112B6">
              <w:rPr>
                <w:sz w:val="24"/>
                <w:szCs w:val="24"/>
                <w:lang w:eastAsia="uk-UA"/>
              </w:rPr>
              <w:t>н</w:t>
            </w:r>
            <w:r w:rsidRPr="007112B6">
              <w:rPr>
                <w:sz w:val="24"/>
                <w:szCs w:val="24"/>
                <w:lang w:eastAsia="uk-UA"/>
              </w:rPr>
              <w:t>цертів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вистав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інших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</w:t>
            </w:r>
            <w:r w:rsidRPr="007112B6">
              <w:rPr>
                <w:sz w:val="24"/>
                <w:szCs w:val="24"/>
                <w:lang w:eastAsia="uk-UA"/>
              </w:rPr>
              <w:t>и</w:t>
            </w:r>
            <w:r w:rsidRPr="007112B6">
              <w:rPr>
                <w:sz w:val="24"/>
                <w:szCs w:val="24"/>
                <w:lang w:eastAsia="uk-UA"/>
              </w:rPr>
              <w:t>стецтва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відбувалися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ст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протягом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Частка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концертів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вистав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інших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заходів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мистецтва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серед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усіх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</w:t>
            </w:r>
            <w:r w:rsidRPr="007112B6">
              <w:rPr>
                <w:sz w:val="24"/>
                <w:szCs w:val="24"/>
                <w:lang w:eastAsia="uk-UA"/>
              </w:rPr>
              <w:t>а</w:t>
            </w:r>
            <w:r w:rsidRPr="007112B6">
              <w:rPr>
                <w:sz w:val="24"/>
                <w:szCs w:val="24"/>
                <w:lang w:eastAsia="uk-UA"/>
              </w:rPr>
              <w:t>реєстрованих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соц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іальній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мережі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Facebook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протягом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року. Для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було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застосовано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процедуру веб-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скрепінгу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.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першому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етапі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було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зібрано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мають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прив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ʼ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язку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Місць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Places</w:t>
            </w:r>
            <w:proofErr w:type="spellEnd"/>
            <w:r w:rsidRPr="007112B6">
              <w:rPr>
                <w:i/>
                <w:sz w:val="24"/>
                <w:szCs w:val="24"/>
                <w:lang w:eastAsia="uk-UA"/>
              </w:rPr>
              <w:t>)</w:t>
            </w:r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мали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геол</w:t>
            </w:r>
            <w:r w:rsidRPr="007112B6">
              <w:rPr>
                <w:sz w:val="24"/>
                <w:szCs w:val="24"/>
                <w:lang w:eastAsia="uk-UA"/>
              </w:rPr>
              <w:t>о</w:t>
            </w:r>
            <w:r w:rsidRPr="007112B6">
              <w:rPr>
                <w:sz w:val="24"/>
                <w:szCs w:val="24"/>
                <w:lang w:eastAsia="uk-UA"/>
              </w:rPr>
              <w:t>кацію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в межах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адм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кордонів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міста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; на другому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етапі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sz w:val="24"/>
                <w:szCs w:val="24"/>
                <w:lang w:val="uk-UA" w:eastAsia="uk-UA"/>
              </w:rPr>
              <w:t>–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мають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прив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ʼ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язку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Сторінок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Pages</w:t>
            </w:r>
            <w:proofErr w:type="spellEnd"/>
            <w:r w:rsidRPr="007112B6">
              <w:rPr>
                <w:i/>
                <w:sz w:val="24"/>
                <w:szCs w:val="24"/>
                <w:lang w:eastAsia="uk-UA"/>
              </w:rPr>
              <w:t>)</w:t>
            </w:r>
            <w:r w:rsidRPr="007112B6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мають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відповідну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геолокацію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ісля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цього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обидва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масиви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були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об</w:t>
            </w:r>
            <w:r w:rsidRPr="007112B6">
              <w:rPr>
                <w:sz w:val="24"/>
                <w:szCs w:val="24"/>
                <w:lang w:val="uk-UA" w:eastAsia="uk-UA"/>
              </w:rPr>
              <w:t>ʼ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єднані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в один, проведена чистка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масиву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відфільтровано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збирається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піти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» 6 і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більше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осіб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Незалежно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кількості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кожному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була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зроблена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випадкова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репрезентативна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вибірка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обсягом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500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із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похибкою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3</w:t>
            </w:r>
            <w:r w:rsidRPr="007112B6">
              <w:rPr>
                <w:sz w:val="24"/>
                <w:szCs w:val="24"/>
                <w:lang w:val="uk-UA" w:eastAsia="uk-UA"/>
              </w:rPr>
              <w:t>–</w:t>
            </w:r>
            <w:r w:rsidRPr="007112B6">
              <w:rPr>
                <w:sz w:val="24"/>
                <w:szCs w:val="24"/>
                <w:lang w:eastAsia="uk-UA"/>
              </w:rPr>
              <w:t xml:space="preserve">5%.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Наявні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дані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є результатом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кодування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масиву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ознакою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виконавчі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мистецькі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заходи» (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музичні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концерти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вистави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інші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заходи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мистецтва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)</w:t>
            </w:r>
            <w:r w:rsidRPr="007112B6">
              <w:rPr>
                <w:color w:val="FF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12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Fасеbоок</w:t>
            </w:r>
            <w:proofErr w:type="spellEnd"/>
          </w:p>
        </w:tc>
      </w:tr>
      <w:tr w:rsidR="000C0EEB" w:rsidRPr="007112B6" w:rsidTr="005714A6">
        <w:trPr>
          <w:trHeight w:val="768"/>
        </w:trPr>
        <w:tc>
          <w:tcPr>
            <w:tcW w:w="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відвідувань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т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 тис.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глядачів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виставах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театрів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міста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протягом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року,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методології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Державної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служби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статистики.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Пока</w:t>
            </w:r>
            <w:r w:rsidRPr="007112B6">
              <w:rPr>
                <w:sz w:val="24"/>
                <w:szCs w:val="24"/>
                <w:lang w:eastAsia="uk-UA"/>
              </w:rPr>
              <w:t>з</w:t>
            </w:r>
            <w:r w:rsidRPr="007112B6">
              <w:rPr>
                <w:sz w:val="24"/>
                <w:szCs w:val="24"/>
                <w:lang w:eastAsia="uk-UA"/>
              </w:rPr>
              <w:t>ник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розраховується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тисячу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12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Державна служба статистики України</w:t>
            </w:r>
          </w:p>
        </w:tc>
      </w:tr>
      <w:tr w:rsidR="000C0EEB" w:rsidRPr="007112B6" w:rsidTr="005714A6">
        <w:trPr>
          <w:trHeight w:val="768"/>
        </w:trPr>
        <w:tc>
          <w:tcPr>
            <w:tcW w:w="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sz w:val="24"/>
                <w:szCs w:val="24"/>
                <w:lang w:val="uk-UA" w:eastAsia="uk-UA"/>
              </w:rPr>
              <w:t>чисельність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слухачів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</w:t>
            </w:r>
            <w:r w:rsidRPr="007112B6">
              <w:rPr>
                <w:sz w:val="24"/>
                <w:szCs w:val="24"/>
                <w:lang w:eastAsia="uk-UA"/>
              </w:rPr>
              <w:t>н</w:t>
            </w:r>
            <w:r w:rsidRPr="007112B6">
              <w:rPr>
                <w:sz w:val="24"/>
                <w:szCs w:val="24"/>
                <w:lang w:eastAsia="uk-UA"/>
              </w:rPr>
              <w:t>цертів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 слухачів на концертах протягом року, виходячи з кількості проданих квитків, відповідно до методології Державної служби статистики. Показник розраховується на 1 тис. населення.</w:t>
            </w:r>
          </w:p>
        </w:tc>
        <w:tc>
          <w:tcPr>
            <w:tcW w:w="812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Державна служба статистики України</w:t>
            </w:r>
          </w:p>
        </w:tc>
      </w:tr>
      <w:tr w:rsidR="000C0EEB" w:rsidRPr="007112B6" w:rsidTr="005714A6">
        <w:trPr>
          <w:trHeight w:val="768"/>
        </w:trPr>
        <w:tc>
          <w:tcPr>
            <w:tcW w:w="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sz w:val="24"/>
                <w:szCs w:val="24"/>
                <w:lang w:val="uk-UA" w:eastAsia="uk-UA"/>
              </w:rPr>
              <w:t>чисельність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глядачів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сеа</w:t>
            </w:r>
            <w:r w:rsidRPr="007112B6">
              <w:rPr>
                <w:sz w:val="24"/>
                <w:szCs w:val="24"/>
                <w:lang w:eastAsia="uk-UA"/>
              </w:rPr>
              <w:t>н</w:t>
            </w:r>
            <w:r w:rsidRPr="007112B6">
              <w:rPr>
                <w:sz w:val="24"/>
                <w:szCs w:val="24"/>
                <w:lang w:eastAsia="uk-UA"/>
              </w:rPr>
              <w:t xml:space="preserve">сах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кінотеатрів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 глядачів на сеансах демонстр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>торів фільмів протягом року, відповідно до методології Державної служби статистики. Показник розраховується на 1 тис. населе</w:t>
            </w:r>
            <w:r w:rsidRPr="007112B6">
              <w:rPr>
                <w:sz w:val="24"/>
                <w:szCs w:val="24"/>
                <w:lang w:val="uk-UA" w:eastAsia="uk-UA"/>
              </w:rPr>
              <w:t>н</w:t>
            </w:r>
            <w:r w:rsidRPr="007112B6">
              <w:rPr>
                <w:sz w:val="24"/>
                <w:szCs w:val="24"/>
                <w:lang w:val="uk-UA" w:eastAsia="uk-UA"/>
              </w:rPr>
              <w:t>ня.</w:t>
            </w:r>
          </w:p>
        </w:tc>
        <w:tc>
          <w:tcPr>
            <w:tcW w:w="812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Державна служба статистики України</w:t>
            </w:r>
          </w:p>
        </w:tc>
      </w:tr>
      <w:tr w:rsidR="000C0EEB" w:rsidRPr="007112B6" w:rsidTr="005714A6">
        <w:trPr>
          <w:trHeight w:val="768"/>
        </w:trPr>
        <w:tc>
          <w:tcPr>
            <w:tcW w:w="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відвідувань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</w:t>
            </w:r>
            <w:r w:rsidRPr="007112B6">
              <w:rPr>
                <w:sz w:val="24"/>
                <w:szCs w:val="24"/>
                <w:lang w:eastAsia="uk-UA"/>
              </w:rPr>
              <w:t>у</w:t>
            </w:r>
            <w:r w:rsidRPr="007112B6">
              <w:rPr>
                <w:sz w:val="24"/>
                <w:szCs w:val="24"/>
                <w:lang w:eastAsia="uk-UA"/>
              </w:rPr>
              <w:t>зеїв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 тис.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276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 відвідувачів музеїв міста прот</w:t>
            </w:r>
            <w:r w:rsidRPr="007112B6">
              <w:rPr>
                <w:sz w:val="24"/>
                <w:szCs w:val="24"/>
                <w:lang w:val="uk-UA" w:eastAsia="uk-UA"/>
              </w:rPr>
              <w:t>я</w:t>
            </w:r>
            <w:r w:rsidRPr="007112B6">
              <w:rPr>
                <w:sz w:val="24"/>
                <w:szCs w:val="24"/>
                <w:lang w:val="uk-UA" w:eastAsia="uk-UA"/>
              </w:rPr>
              <w:t>гом року, відповідно до методології Державної служби статистики. Показник розрахов</w:t>
            </w:r>
            <w:r w:rsidRPr="007112B6">
              <w:rPr>
                <w:sz w:val="24"/>
                <w:szCs w:val="24"/>
                <w:lang w:val="uk-UA" w:eastAsia="uk-UA"/>
              </w:rPr>
              <w:t>у</w:t>
            </w:r>
            <w:r w:rsidRPr="007112B6">
              <w:rPr>
                <w:sz w:val="24"/>
                <w:szCs w:val="24"/>
                <w:lang w:val="uk-UA" w:eastAsia="uk-UA"/>
              </w:rPr>
              <w:t>ється на тисячу населення.</w:t>
            </w:r>
          </w:p>
        </w:tc>
        <w:tc>
          <w:tcPr>
            <w:tcW w:w="812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Державна служба статистики України</w:t>
            </w:r>
          </w:p>
        </w:tc>
      </w:tr>
    </w:tbl>
    <w:p w:rsidR="000C0EEB" w:rsidRPr="007112B6" w:rsidRDefault="000C0EEB" w:rsidP="000C0EEB">
      <w:pPr>
        <w:spacing w:line="240" w:lineRule="auto"/>
        <w:jc w:val="right"/>
      </w:pPr>
      <w:r w:rsidRPr="007112B6">
        <w:br w:type="page"/>
      </w:r>
      <w:r w:rsidRPr="007112B6">
        <w:rPr>
          <w:i/>
          <w:lang w:val="uk-UA"/>
        </w:rPr>
        <w:lastRenderedPageBreak/>
        <w:t>Продовження табл. А.1</w:t>
      </w:r>
    </w:p>
    <w:tbl>
      <w:tblPr>
        <w:tblW w:w="49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2263"/>
        <w:gridCol w:w="5332"/>
        <w:gridCol w:w="19"/>
        <w:gridCol w:w="1542"/>
      </w:tblGrid>
      <w:tr w:rsidR="000C0EEB" w:rsidRPr="007112B6" w:rsidTr="005714A6">
        <w:trPr>
          <w:trHeight w:val="35"/>
        </w:trPr>
        <w:tc>
          <w:tcPr>
            <w:tcW w:w="25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7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66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11" w:type="pct"/>
            <w:gridSpan w:val="2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56" w:right="56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4</w:t>
            </w:r>
          </w:p>
        </w:tc>
      </w:tr>
      <w:tr w:rsidR="000C0EEB" w:rsidRPr="007112B6" w:rsidTr="005714A6">
        <w:trPr>
          <w:trHeight w:val="768"/>
        </w:trPr>
        <w:tc>
          <w:tcPr>
            <w:tcW w:w="5000" w:type="pct"/>
            <w:gridSpan w:val="5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112B6">
              <w:rPr>
                <w:b/>
                <w:sz w:val="24"/>
                <w:szCs w:val="24"/>
              </w:rPr>
              <w:t>2.</w:t>
            </w:r>
            <w:r w:rsidRPr="007112B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b/>
                <w:sz w:val="24"/>
                <w:szCs w:val="24"/>
              </w:rPr>
              <w:t>Економічний</w:t>
            </w:r>
            <w:proofErr w:type="spellEnd"/>
            <w:r w:rsidRPr="007112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b/>
                <w:sz w:val="24"/>
                <w:szCs w:val="24"/>
              </w:rPr>
              <w:t>розвиток</w:t>
            </w:r>
            <w:proofErr w:type="spellEnd"/>
            <w:r w:rsidRPr="007112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b/>
                <w:sz w:val="24"/>
                <w:szCs w:val="24"/>
              </w:rPr>
              <w:t>креативної</w:t>
            </w:r>
            <w:proofErr w:type="spellEnd"/>
            <w:r w:rsidRPr="007112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b/>
                <w:sz w:val="24"/>
                <w:szCs w:val="24"/>
              </w:rPr>
              <w:t>сфери</w:t>
            </w:r>
            <w:proofErr w:type="spellEnd"/>
            <w:r w:rsidRPr="007112B6">
              <w:rPr>
                <w:b/>
                <w:sz w:val="24"/>
                <w:szCs w:val="24"/>
              </w:rPr>
              <w:t>: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>– реклама;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арх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ітектура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арх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іви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бібліотеки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культурна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спадщина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книги і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преса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освіта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7112B6">
              <w:rPr>
                <w:sz w:val="24"/>
                <w:szCs w:val="24"/>
                <w:lang w:val="uk-UA" w:eastAsia="uk-UA"/>
              </w:rPr>
              <w:t>в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сфері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культури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дизайн і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візуальні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мистецтва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музика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виконавче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мистецтво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художні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витвори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раді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о</w:t>
            </w:r>
            <w:proofErr w:type="spellEnd"/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r w:rsidRPr="007112B6">
              <w:rPr>
                <w:i/>
                <w:sz w:val="24"/>
                <w:szCs w:val="24"/>
                <w:lang w:eastAsia="uk-UA"/>
              </w:rPr>
              <w:t>TV</w:t>
            </w:r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tabs>
                <w:tab w:val="num" w:pos="720"/>
              </w:tabs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програмне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комп’ютерні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ігри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;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b/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відео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фільми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0C0EEB" w:rsidRPr="007112B6" w:rsidTr="005714A6">
        <w:trPr>
          <w:trHeight w:val="768"/>
        </w:trPr>
        <w:tc>
          <w:tcPr>
            <w:tcW w:w="25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Числьність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</w:t>
            </w:r>
            <w:r w:rsidRPr="007112B6">
              <w:rPr>
                <w:sz w:val="24"/>
                <w:szCs w:val="24"/>
                <w:lang w:eastAsia="uk-UA"/>
              </w:rPr>
              <w:t>а</w:t>
            </w:r>
            <w:r w:rsidRPr="007112B6">
              <w:rPr>
                <w:sz w:val="24"/>
                <w:szCs w:val="24"/>
                <w:lang w:eastAsia="uk-UA"/>
              </w:rPr>
              <w:t>реєстрованих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креативній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економіці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,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</w:t>
            </w:r>
            <w:r w:rsidRPr="007112B6">
              <w:rPr>
                <w:sz w:val="24"/>
                <w:szCs w:val="24"/>
                <w:lang w:eastAsia="uk-UA"/>
              </w:rPr>
              <w:t>н</w:t>
            </w:r>
            <w:r w:rsidRPr="007112B6">
              <w:rPr>
                <w:sz w:val="24"/>
                <w:szCs w:val="24"/>
                <w:lang w:eastAsia="uk-UA"/>
              </w:rPr>
              <w:t>ня</w:t>
            </w:r>
            <w:proofErr w:type="spellEnd"/>
          </w:p>
        </w:tc>
        <w:tc>
          <w:tcPr>
            <w:tcW w:w="2776" w:type="pct"/>
            <w:gridSpan w:val="2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 активних (зареєстрованих) фіз</w:t>
            </w:r>
            <w:r w:rsidRPr="007112B6">
              <w:rPr>
                <w:sz w:val="24"/>
                <w:szCs w:val="24"/>
                <w:lang w:val="uk-UA" w:eastAsia="uk-UA"/>
              </w:rPr>
              <w:t>и</w:t>
            </w:r>
            <w:r w:rsidRPr="007112B6">
              <w:rPr>
                <w:sz w:val="24"/>
                <w:szCs w:val="24"/>
                <w:lang w:val="uk-UA" w:eastAsia="uk-UA"/>
              </w:rPr>
              <w:t>чних осіб – підприємців, які, згідно з адр</w:t>
            </w:r>
            <w:r w:rsidRPr="007112B6">
              <w:rPr>
                <w:sz w:val="24"/>
                <w:szCs w:val="24"/>
                <w:lang w:val="uk-UA" w:eastAsia="uk-UA"/>
              </w:rPr>
              <w:t>е</w:t>
            </w:r>
            <w:r w:rsidRPr="007112B6">
              <w:rPr>
                <w:sz w:val="24"/>
                <w:szCs w:val="24"/>
                <w:lang w:val="uk-UA" w:eastAsia="uk-UA"/>
              </w:rPr>
              <w:t>сою в реєстрі, перебували в певному місті та основний вид економічної діяльності яких можна було віднести до відповідної галузі креативної сфери (співвідношення кодів в</w:t>
            </w:r>
            <w:r w:rsidRPr="007112B6">
              <w:rPr>
                <w:sz w:val="24"/>
                <w:szCs w:val="24"/>
                <w:lang w:val="uk-UA" w:eastAsia="uk-UA"/>
              </w:rPr>
              <w:t>и</w:t>
            </w:r>
            <w:r w:rsidRPr="007112B6">
              <w:rPr>
                <w:sz w:val="24"/>
                <w:szCs w:val="24"/>
                <w:lang w:val="uk-UA" w:eastAsia="uk-UA"/>
              </w:rPr>
              <w:t>дів економічної діяльності та галузей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)</w:t>
            </w:r>
            <w:r w:rsidRPr="007112B6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01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Міністерство юстиції України, Єдиний державний реєстр юр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дичних осіб, фізичних осіб – під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риємців та громадських формувань</w:t>
            </w:r>
          </w:p>
        </w:tc>
      </w:tr>
      <w:tr w:rsidR="000C0EEB" w:rsidRPr="007112B6" w:rsidTr="005714A6">
        <w:trPr>
          <w:trHeight w:val="768"/>
        </w:trPr>
        <w:tc>
          <w:tcPr>
            <w:tcW w:w="25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студентів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r w:rsidRPr="007112B6">
              <w:rPr>
                <w:sz w:val="24"/>
                <w:szCs w:val="24"/>
                <w:lang w:val="uk-UA" w:eastAsia="uk-UA"/>
              </w:rPr>
              <w:t>які</w:t>
            </w:r>
            <w:r w:rsidRPr="007112B6">
              <w:rPr>
                <w:sz w:val="24"/>
                <w:szCs w:val="24"/>
                <w:lang w:eastAsia="uk-UA"/>
              </w:rPr>
              <w:t xml:space="preserve"> вст</w:t>
            </w:r>
            <w:r w:rsidRPr="007112B6">
              <w:rPr>
                <w:sz w:val="24"/>
                <w:szCs w:val="24"/>
                <w:lang w:eastAsia="uk-UA"/>
              </w:rPr>
              <w:t>у</w:t>
            </w:r>
            <w:r w:rsidRPr="007112B6">
              <w:rPr>
                <w:sz w:val="24"/>
                <w:szCs w:val="24"/>
                <w:lang w:eastAsia="uk-UA"/>
              </w:rPr>
              <w:t xml:space="preserve">пили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культурні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креативні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спеціальності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в </w:t>
            </w:r>
            <w:r w:rsidRPr="007112B6">
              <w:rPr>
                <w:color w:val="FF0000"/>
                <w:sz w:val="24"/>
                <w:szCs w:val="24"/>
                <w:lang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(поточному)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році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на 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1 </w:t>
            </w:r>
            <w:r w:rsidRPr="007112B6">
              <w:rPr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2776" w:type="pct"/>
            <w:gridSpan w:val="2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 вступників, які протягом всту</w:t>
            </w:r>
            <w:r w:rsidRPr="007112B6">
              <w:rPr>
                <w:sz w:val="24"/>
                <w:szCs w:val="24"/>
                <w:lang w:val="uk-UA" w:eastAsia="uk-UA"/>
              </w:rPr>
              <w:t>п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ної кампанії, вступали на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бакалаврат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і потр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пили до наказу про зарахування на навчання. Для деталізації показника за культурними та креативними галузями було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співставлено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коди спеціальностей та відповідні галузі. Для розрахунку чисельності вступників у місті було виокремлено на о</w:t>
            </w:r>
            <w:r w:rsidRPr="007112B6">
              <w:rPr>
                <w:sz w:val="24"/>
                <w:szCs w:val="24"/>
                <w:lang w:val="uk-UA" w:eastAsia="uk-UA"/>
              </w:rPr>
              <w:t>с</w:t>
            </w:r>
            <w:r w:rsidRPr="007112B6">
              <w:rPr>
                <w:sz w:val="24"/>
                <w:szCs w:val="24"/>
                <w:lang w:val="uk-UA" w:eastAsia="uk-UA"/>
              </w:rPr>
              <w:t>нові реєстру Міністерства освіти і науки України коди університетів, що за юриди</w:t>
            </w:r>
            <w:r w:rsidRPr="007112B6">
              <w:rPr>
                <w:sz w:val="24"/>
                <w:szCs w:val="24"/>
                <w:lang w:val="uk-UA" w:eastAsia="uk-UA"/>
              </w:rPr>
              <w:t>ч</w:t>
            </w:r>
            <w:r w:rsidRPr="007112B6">
              <w:rPr>
                <w:sz w:val="24"/>
                <w:szCs w:val="24"/>
                <w:lang w:val="uk-UA" w:eastAsia="uk-UA"/>
              </w:rPr>
              <w:t>ною адресою розташовані в цьому місті .</w:t>
            </w:r>
          </w:p>
        </w:tc>
        <w:tc>
          <w:tcPr>
            <w:tcW w:w="801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Міністерство освіти і на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ки України, Єдина державна елек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ронна база з питань осв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і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ти, надана ДП «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Інфо-ресурс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</w:p>
        </w:tc>
      </w:tr>
    </w:tbl>
    <w:p w:rsidR="000C0EEB" w:rsidRPr="007112B6" w:rsidRDefault="000C0EEB" w:rsidP="000C0EEB">
      <w:pPr>
        <w:spacing w:line="240" w:lineRule="auto"/>
        <w:jc w:val="right"/>
      </w:pPr>
      <w:r w:rsidRPr="007112B6">
        <w:rPr>
          <w:color w:val="00FF00"/>
        </w:rPr>
        <w:br w:type="page"/>
      </w:r>
      <w:r w:rsidRPr="007112B6">
        <w:rPr>
          <w:i/>
          <w:lang w:val="uk-UA"/>
        </w:rPr>
        <w:lastRenderedPageBreak/>
        <w:t>Продовження табл. А.1</w:t>
      </w:r>
    </w:p>
    <w:tbl>
      <w:tblPr>
        <w:tblW w:w="49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63"/>
        <w:gridCol w:w="5351"/>
        <w:gridCol w:w="1540"/>
      </w:tblGrid>
      <w:tr w:rsidR="000C0EEB" w:rsidRPr="007112B6" w:rsidTr="005714A6">
        <w:trPr>
          <w:trHeight w:val="35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7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6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12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uk-UA"/>
              </w:rPr>
            </w:pPr>
            <w:r w:rsidRPr="007112B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uk-UA"/>
              </w:rPr>
              <w:t>4</w:t>
            </w:r>
          </w:p>
        </w:tc>
      </w:tr>
      <w:tr w:rsidR="000C0EEB" w:rsidRPr="007112B6" w:rsidTr="005714A6">
        <w:trPr>
          <w:trHeight w:val="1002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Серед</w:t>
            </w:r>
            <w:r w:rsidRPr="007112B6">
              <w:rPr>
                <w:sz w:val="24"/>
                <w:szCs w:val="24"/>
                <w:lang w:val="uk-UA" w:eastAsia="uk-UA"/>
              </w:rPr>
              <w:t>ньо</w:t>
            </w:r>
            <w:r w:rsidRPr="007112B6">
              <w:rPr>
                <w:sz w:val="24"/>
                <w:szCs w:val="24"/>
                <w:lang w:eastAsia="uk-UA"/>
              </w:rPr>
              <w:t>місячні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витрати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домого</w:t>
            </w:r>
            <w:r w:rsidRPr="007112B6">
              <w:rPr>
                <w:sz w:val="24"/>
                <w:szCs w:val="24"/>
                <w:lang w:eastAsia="uk-UA"/>
              </w:rPr>
              <w:t>с</w:t>
            </w:r>
            <w:r w:rsidRPr="007112B6">
              <w:rPr>
                <w:sz w:val="24"/>
                <w:szCs w:val="24"/>
                <w:lang w:eastAsia="uk-UA"/>
              </w:rPr>
              <w:t>подарств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відпочинок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eastAsia="uk-UA"/>
              </w:rPr>
              <w:t xml:space="preserve"> культуру в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м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ісяць</w:t>
            </w:r>
            <w:proofErr w:type="spellEnd"/>
          </w:p>
        </w:tc>
        <w:tc>
          <w:tcPr>
            <w:tcW w:w="277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У таблиці «Сукупні витрат домогосподарств за регіонами» було обрано частку витрат на відпочинок і культуру в середньому за м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сяць у розрахунку на одне домогосподарство (у відсотках) </w:t>
            </w:r>
            <w:r w:rsidRPr="007112B6">
              <w:rPr>
                <w:color w:val="FF6600"/>
                <w:sz w:val="24"/>
                <w:szCs w:val="24"/>
                <w:lang w:val="uk-UA" w:eastAsia="uk-UA"/>
              </w:rPr>
              <w:t xml:space="preserve">для відповідного обласного центру </w:t>
            </w:r>
          </w:p>
        </w:tc>
        <w:tc>
          <w:tcPr>
            <w:tcW w:w="80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Державна служба ст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тистики України,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Статистич-ний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збірник «Витрати і ресурси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домо-господарств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України»</w:t>
            </w:r>
          </w:p>
        </w:tc>
      </w:tr>
      <w:tr w:rsidR="000C0EEB" w:rsidRPr="007112B6" w:rsidTr="005714A6">
        <w:trPr>
          <w:trHeight w:val="1477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Суб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ʼ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єктивна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оцінка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купівел</w:t>
            </w:r>
            <w:r w:rsidRPr="007112B6">
              <w:rPr>
                <w:sz w:val="24"/>
                <w:szCs w:val="24"/>
                <w:lang w:eastAsia="uk-UA"/>
              </w:rPr>
              <w:t>ь</w:t>
            </w:r>
            <w:r w:rsidRPr="007112B6">
              <w:rPr>
                <w:sz w:val="24"/>
                <w:szCs w:val="24"/>
                <w:lang w:eastAsia="uk-UA"/>
              </w:rPr>
              <w:t>ної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спроможності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сі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м</w:t>
            </w:r>
            <w:proofErr w:type="spellEnd"/>
            <w:proofErr w:type="gramEnd"/>
            <w:r w:rsidRPr="007112B6">
              <w:rPr>
                <w:sz w:val="24"/>
                <w:szCs w:val="24"/>
                <w:lang w:val="uk-UA" w:eastAsia="uk-UA"/>
              </w:rPr>
              <w:t>ʼ</w:t>
            </w:r>
            <w:r w:rsidRPr="007112B6">
              <w:rPr>
                <w:sz w:val="24"/>
                <w:szCs w:val="24"/>
                <w:lang w:eastAsia="uk-UA"/>
              </w:rPr>
              <w:t xml:space="preserve">ї,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1 до 6</w:t>
            </w:r>
          </w:p>
        </w:tc>
        <w:tc>
          <w:tcPr>
            <w:tcW w:w="277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Середнє значення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субʼєктивної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оцінки ф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нансового стану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стандартні запитання демографічного блоку опитування, що є р</w:t>
            </w:r>
            <w:r w:rsidRPr="007112B6">
              <w:rPr>
                <w:sz w:val="24"/>
                <w:szCs w:val="24"/>
                <w:lang w:val="uk-UA" w:eastAsia="uk-UA"/>
              </w:rPr>
              <w:t>е</w:t>
            </w:r>
            <w:r w:rsidRPr="007112B6">
              <w:rPr>
                <w:sz w:val="24"/>
                <w:szCs w:val="24"/>
                <w:lang w:val="uk-UA" w:eastAsia="uk-UA"/>
              </w:rPr>
              <w:t>презентативним для міст.</w:t>
            </w:r>
          </w:p>
        </w:tc>
        <w:tc>
          <w:tcPr>
            <w:tcW w:w="80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Опитування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соціологіч-ної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групи «Рейтинг», що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прово-диться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від імені «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Мі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ж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на-родного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республі-канського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інституту» щороку починаючи з 2015 р.</w:t>
            </w:r>
          </w:p>
        </w:tc>
      </w:tr>
      <w:tr w:rsidR="000C0EEB" w:rsidRPr="007112B6" w:rsidTr="005714A6">
        <w:trPr>
          <w:trHeight w:val="768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16.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Кредити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надані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корпораціям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галузі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</w:t>
            </w:r>
            <w:r w:rsidRPr="007112B6">
              <w:rPr>
                <w:sz w:val="24"/>
                <w:szCs w:val="24"/>
                <w:lang w:eastAsia="uk-UA"/>
              </w:rPr>
              <w:t>и</w:t>
            </w:r>
            <w:r w:rsidRPr="007112B6">
              <w:rPr>
                <w:sz w:val="24"/>
                <w:szCs w:val="24"/>
                <w:lang w:eastAsia="uk-UA"/>
              </w:rPr>
              <w:t>стецтво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спорт,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розваги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відп</w:t>
            </w:r>
            <w:r w:rsidRPr="007112B6">
              <w:rPr>
                <w:sz w:val="24"/>
                <w:szCs w:val="24"/>
                <w:lang w:eastAsia="uk-UA"/>
              </w:rPr>
              <w:t>о</w:t>
            </w:r>
            <w:r w:rsidRPr="007112B6">
              <w:rPr>
                <w:sz w:val="24"/>
                <w:szCs w:val="24"/>
                <w:lang w:eastAsia="uk-UA"/>
              </w:rPr>
              <w:t>чинок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>» (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залишки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кінець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року) на одного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зайнятого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в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сфері</w:t>
            </w:r>
            <w:proofErr w:type="spellEnd"/>
          </w:p>
        </w:tc>
        <w:tc>
          <w:tcPr>
            <w:tcW w:w="277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З Листа «Кредити НФК за КВЕД» у файлі для відповідної області був обраний показник «Кредити, надані депозитними корпор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ціями (крім Національного банку України)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за сектором економіки: Мистецтво, спорт, розваги та відп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чинок». Показник розраховується на кінець необхідного періоду та на одного зайнятого в секторі «Мистецтво, спорт, розваги та відп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чинок» (див. показник «Кількість зайнятих у секторі мистецтво, спорт, розваги та відп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чинок»).</w:t>
            </w:r>
          </w:p>
        </w:tc>
        <w:tc>
          <w:tcPr>
            <w:tcW w:w="80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Національ-ний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банк України, Грошово-кредитна та фінансова статистика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Національ-ного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банку України</w:t>
            </w:r>
          </w:p>
        </w:tc>
      </w:tr>
      <w:tr w:rsidR="000C0EEB" w:rsidRPr="007112B6" w:rsidTr="005714A6">
        <w:trPr>
          <w:trHeight w:val="768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17.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</w:t>
            </w:r>
            <w:r w:rsidRPr="007112B6">
              <w:rPr>
                <w:sz w:val="24"/>
                <w:szCs w:val="24"/>
                <w:lang w:eastAsia="uk-UA"/>
              </w:rPr>
              <w:t>а</w:t>
            </w:r>
            <w:r w:rsidRPr="007112B6">
              <w:rPr>
                <w:sz w:val="24"/>
                <w:szCs w:val="24"/>
                <w:lang w:eastAsia="uk-UA"/>
              </w:rPr>
              <w:t>тентів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eastAsia="uk-UA"/>
              </w:rPr>
              <w:t>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аселення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області</w:t>
            </w:r>
            <w:proofErr w:type="spellEnd"/>
          </w:p>
        </w:tc>
        <w:tc>
          <w:tcPr>
            <w:tcW w:w="277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заявок на винаходи та корисні м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делі від національних заявників, за област</w:t>
            </w:r>
            <w:r w:rsidRPr="007112B6">
              <w:rPr>
                <w:sz w:val="24"/>
                <w:szCs w:val="24"/>
                <w:lang w:val="uk-UA" w:eastAsia="uk-UA"/>
              </w:rPr>
              <w:t>я</w:t>
            </w:r>
            <w:r w:rsidRPr="007112B6">
              <w:rPr>
                <w:sz w:val="24"/>
                <w:szCs w:val="24"/>
                <w:lang w:val="uk-UA" w:eastAsia="uk-UA"/>
              </w:rPr>
              <w:t>ми.</w:t>
            </w:r>
          </w:p>
        </w:tc>
        <w:tc>
          <w:tcPr>
            <w:tcW w:w="80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Державна служба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інт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е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лекту-альної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власності України</w:t>
            </w:r>
          </w:p>
        </w:tc>
      </w:tr>
      <w:tr w:rsidR="000C0EEB" w:rsidRPr="007112B6" w:rsidTr="005714A6">
        <w:trPr>
          <w:trHeight w:val="35"/>
        </w:trPr>
        <w:tc>
          <w:tcPr>
            <w:tcW w:w="5000" w:type="pct"/>
            <w:gridSpan w:val="4"/>
            <w:shd w:val="clear" w:color="auto" w:fill="FFFFFF"/>
          </w:tcPr>
          <w:p w:rsidR="000C0EEB" w:rsidRPr="007112B6" w:rsidRDefault="000C0EEB" w:rsidP="00615E6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12B6">
              <w:rPr>
                <w:b/>
                <w:sz w:val="24"/>
                <w:szCs w:val="24"/>
                <w:lang w:val="uk-UA" w:eastAsia="uk-UA"/>
              </w:rPr>
              <w:t>3. Регіональна політика та сприятливі умови</w:t>
            </w:r>
          </w:p>
        </w:tc>
      </w:tr>
    </w:tbl>
    <w:p w:rsidR="000C0EEB" w:rsidRPr="007112B6" w:rsidRDefault="000C0EEB" w:rsidP="000C0EEB">
      <w:pPr>
        <w:spacing w:line="240" w:lineRule="auto"/>
        <w:jc w:val="right"/>
      </w:pPr>
      <w:r w:rsidRPr="007112B6">
        <w:br w:type="page"/>
      </w:r>
      <w:r w:rsidRPr="007112B6">
        <w:rPr>
          <w:i/>
          <w:lang w:val="uk-UA"/>
        </w:rPr>
        <w:lastRenderedPageBreak/>
        <w:t>Продовження табл. А.1</w:t>
      </w:r>
    </w:p>
    <w:tbl>
      <w:tblPr>
        <w:tblW w:w="49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63"/>
        <w:gridCol w:w="5370"/>
        <w:gridCol w:w="1521"/>
      </w:tblGrid>
      <w:tr w:rsidR="000C0EEB" w:rsidRPr="007112B6" w:rsidTr="005714A6">
        <w:trPr>
          <w:trHeight w:val="35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7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786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12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</w:p>
        </w:tc>
      </w:tr>
      <w:tr w:rsidR="000C0EEB" w:rsidRPr="007112B6" w:rsidTr="005714A6">
        <w:trPr>
          <w:trHeight w:val="1002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18.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великих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міжнародних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фестивалів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ст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</w:t>
            </w:r>
            <w:proofErr w:type="spellEnd"/>
          </w:p>
        </w:tc>
        <w:tc>
          <w:tcPr>
            <w:tcW w:w="278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великих міжнародних фестивалів, що відбуваються у місті. За основу було вз</w:t>
            </w:r>
            <w:r w:rsidRPr="007112B6">
              <w:rPr>
                <w:sz w:val="24"/>
                <w:szCs w:val="24"/>
                <w:lang w:val="uk-UA" w:eastAsia="uk-UA"/>
              </w:rPr>
              <w:t>я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то перелік великих міжнародних фестивалів, що проводяться в Україні, наведений у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Бріфі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№1 «Культурна дипломатія» Культурної обсерваторії «Східного партнерства». У з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>лежності від того, наскільки престижним є фестиваль і наскільки сталою є практика його проведення, місту нараховували 1, 2 або 3 бали за кожен проведений фестиваль. Р</w:t>
            </w:r>
            <w:r w:rsidRPr="007112B6">
              <w:rPr>
                <w:sz w:val="24"/>
                <w:szCs w:val="24"/>
                <w:lang w:val="uk-UA" w:eastAsia="uk-UA"/>
              </w:rPr>
              <w:t>е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жим доступу: </w:t>
            </w:r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http://observatory.culturepartnership.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eu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/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upload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/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editor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/2017/0bserv/Brief1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out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%20(l)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.pdf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9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Культурна обсерваторія «Східного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партнер-ства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</w:p>
        </w:tc>
      </w:tr>
      <w:tr w:rsidR="000C0EEB" w:rsidRPr="007112B6" w:rsidTr="005714A6">
        <w:trPr>
          <w:trHeight w:val="994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19.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к</w:t>
            </w:r>
            <w:r w:rsidRPr="007112B6">
              <w:rPr>
                <w:sz w:val="24"/>
                <w:szCs w:val="24"/>
                <w:lang w:eastAsia="uk-UA"/>
              </w:rPr>
              <w:t>о</w:t>
            </w:r>
            <w:r w:rsidRPr="007112B6">
              <w:rPr>
                <w:sz w:val="24"/>
                <w:szCs w:val="24"/>
                <w:lang w:eastAsia="uk-UA"/>
              </w:rPr>
              <w:t>воркінгів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хабів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на 100 тис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.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  <w:lang w:eastAsia="uk-UA"/>
              </w:rPr>
              <w:t>н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ас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лення</w:t>
            </w:r>
            <w:proofErr w:type="spellEnd"/>
          </w:p>
        </w:tc>
        <w:tc>
          <w:tcPr>
            <w:tcW w:w="278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Кількість працюючих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коворкінгів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а також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хабів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антикафе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що позиціонують себе як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коворкінги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розташовані у межах адміністр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>тивно-територіальної одиниці (міста) на ка</w:t>
            </w:r>
            <w:r w:rsidRPr="007112B6">
              <w:rPr>
                <w:sz w:val="24"/>
                <w:szCs w:val="24"/>
                <w:lang w:val="uk-UA" w:eastAsia="uk-UA"/>
              </w:rPr>
              <w:t>р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Google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Maps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станом на певну дату. Пока</w:t>
            </w:r>
            <w:r w:rsidRPr="007112B6">
              <w:rPr>
                <w:sz w:val="24"/>
                <w:szCs w:val="24"/>
                <w:lang w:val="uk-UA" w:eastAsia="uk-UA"/>
              </w:rPr>
              <w:t>з</w:t>
            </w:r>
            <w:r w:rsidRPr="007112B6">
              <w:rPr>
                <w:sz w:val="24"/>
                <w:szCs w:val="24"/>
                <w:lang w:val="uk-UA" w:eastAsia="uk-UA"/>
              </w:rPr>
              <w:t>ник розраховується на 100 тис. населення.</w:t>
            </w:r>
          </w:p>
        </w:tc>
        <w:tc>
          <w:tcPr>
            <w:tcW w:w="79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Google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Maps</w:t>
            </w:r>
            <w:proofErr w:type="spellEnd"/>
          </w:p>
        </w:tc>
      </w:tr>
      <w:tr w:rsidR="000C0EEB" w:rsidRPr="007112B6" w:rsidTr="005714A6">
        <w:trPr>
          <w:trHeight w:val="552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20.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Наявність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професійних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галуз</w:t>
            </w:r>
            <w:r w:rsidRPr="007112B6">
              <w:rPr>
                <w:sz w:val="24"/>
                <w:szCs w:val="24"/>
                <w:lang w:eastAsia="uk-UA"/>
              </w:rPr>
              <w:t>е</w:t>
            </w:r>
            <w:r w:rsidRPr="007112B6">
              <w:rPr>
                <w:sz w:val="24"/>
                <w:szCs w:val="24"/>
                <w:lang w:eastAsia="uk-UA"/>
              </w:rPr>
              <w:t>вих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подій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ст</w:t>
            </w:r>
            <w:proofErr w:type="gramEnd"/>
            <w:r w:rsidRPr="007112B6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протягом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78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Статистично значима наявність професійних подій у галузі, що відбувалися протягом року та були зареєстровані в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Facebook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якості подій. Для отримання списку подій було застосовано процедуру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веб-скрепінгу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. На пе</w:t>
            </w:r>
            <w:r w:rsidRPr="007112B6">
              <w:rPr>
                <w:sz w:val="24"/>
                <w:szCs w:val="24"/>
                <w:lang w:val="uk-UA" w:eastAsia="uk-UA"/>
              </w:rPr>
              <w:t>р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шому етапі було зібрано події, які мають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привʼязку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до Місць </w:t>
            </w:r>
            <w:r w:rsidRPr="007112B6">
              <w:rPr>
                <w:i/>
                <w:sz w:val="24"/>
                <w:szCs w:val="24"/>
                <w:lang w:val="uk-UA" w:eastAsia="uk-UA"/>
              </w:rPr>
              <w:t>(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Places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)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, що мали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геол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кацію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в межах адміністративних кордонів міста; на другому етапі – події, що мають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привʼязку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до Сторінок </w:t>
            </w:r>
            <w:r w:rsidRPr="007112B6">
              <w:rPr>
                <w:i/>
                <w:sz w:val="24"/>
                <w:szCs w:val="24"/>
                <w:lang w:val="uk-UA" w:eastAsia="uk-UA"/>
              </w:rPr>
              <w:t>(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Pages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)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і мають відп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відну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геолокацію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. Після цього обидва масиви були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обʼєднані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в один, проведена чистка масиву,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відфільтровано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події, на які «збирают</w:t>
            </w:r>
            <w:r w:rsidRPr="007112B6">
              <w:rPr>
                <w:sz w:val="24"/>
                <w:szCs w:val="24"/>
                <w:lang w:val="uk-UA" w:eastAsia="uk-UA"/>
              </w:rPr>
              <w:t>ь</w:t>
            </w:r>
            <w:r w:rsidRPr="007112B6">
              <w:rPr>
                <w:sz w:val="24"/>
                <w:szCs w:val="24"/>
                <w:lang w:val="uk-UA" w:eastAsia="uk-UA"/>
              </w:rPr>
              <w:t>ся піти» 5 і менше осіб. Незалежно від кіл</w:t>
            </w:r>
            <w:r w:rsidRPr="007112B6">
              <w:rPr>
                <w:sz w:val="24"/>
                <w:szCs w:val="24"/>
                <w:lang w:val="uk-UA" w:eastAsia="uk-UA"/>
              </w:rPr>
              <w:t>ь</w:t>
            </w:r>
            <w:r w:rsidRPr="007112B6">
              <w:rPr>
                <w:sz w:val="24"/>
                <w:szCs w:val="24"/>
                <w:lang w:val="uk-UA" w:eastAsia="uk-UA"/>
              </w:rPr>
              <w:t>кості подій у кожному місті була зроблена випадкова вибірка обсягом 500 подій, що є репрезентативною вибіркою з похибкою 3–5%. Наявні дані є результатом кодування масиву подій за ознакою «події професійного спрямування, що відповідають діяльності галузі». Оскільки дані, отримані на основі цього показника, мають варіацію в межах статистичної похибки, частка подій для ко</w:t>
            </w:r>
            <w:r w:rsidRPr="007112B6">
              <w:rPr>
                <w:sz w:val="24"/>
                <w:szCs w:val="24"/>
                <w:lang w:val="uk-UA" w:eastAsia="uk-UA"/>
              </w:rPr>
              <w:t>ж</w:t>
            </w:r>
            <w:r w:rsidRPr="007112B6">
              <w:rPr>
                <w:sz w:val="24"/>
                <w:szCs w:val="24"/>
                <w:lang w:val="uk-UA" w:eastAsia="uk-UA"/>
              </w:rPr>
              <w:t>ної професійної галузі не була вирахувана. Кожна галузь отримувала 1 бал за умови, якщо частка професійних галузевих подій перевищувала 5%.</w:t>
            </w:r>
          </w:p>
        </w:tc>
        <w:tc>
          <w:tcPr>
            <w:tcW w:w="79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hd w:val="clear" w:color="auto" w:fill="auto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Facebook</w:t>
            </w:r>
            <w:proofErr w:type="spellEnd"/>
          </w:p>
        </w:tc>
      </w:tr>
    </w:tbl>
    <w:p w:rsidR="000C0EEB" w:rsidRPr="007112B6" w:rsidRDefault="000C0EEB" w:rsidP="000C0EEB">
      <w:pPr>
        <w:spacing w:line="240" w:lineRule="auto"/>
        <w:jc w:val="right"/>
      </w:pPr>
      <w:r w:rsidRPr="007112B6">
        <w:br w:type="page"/>
      </w:r>
      <w:r w:rsidRPr="007112B6">
        <w:rPr>
          <w:i/>
          <w:lang w:val="uk-UA"/>
        </w:rPr>
        <w:lastRenderedPageBreak/>
        <w:t>Продовження табл. А.1</w:t>
      </w:r>
    </w:p>
    <w:tbl>
      <w:tblPr>
        <w:tblW w:w="49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63"/>
        <w:gridCol w:w="5370"/>
        <w:gridCol w:w="1521"/>
      </w:tblGrid>
      <w:tr w:rsidR="000C0EEB" w:rsidRPr="007112B6" w:rsidTr="005714A6">
        <w:trPr>
          <w:trHeight w:val="35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7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786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12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</w:p>
        </w:tc>
      </w:tr>
      <w:tr w:rsidR="000C0EEB" w:rsidRPr="007112B6" w:rsidTr="005714A6">
        <w:trPr>
          <w:trHeight w:val="643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21.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Частка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випускників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зарахов</w:t>
            </w:r>
            <w:r w:rsidRPr="007112B6">
              <w:rPr>
                <w:sz w:val="24"/>
                <w:szCs w:val="24"/>
                <w:lang w:eastAsia="uk-UA"/>
              </w:rPr>
              <w:t>а</w:t>
            </w:r>
            <w:r w:rsidRPr="007112B6">
              <w:rPr>
                <w:sz w:val="24"/>
                <w:szCs w:val="24"/>
                <w:lang w:eastAsia="uk-UA"/>
              </w:rPr>
              <w:t>них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заклади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вищої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освіти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прохідним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балом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понад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180</w:t>
            </w:r>
          </w:p>
        </w:tc>
        <w:tc>
          <w:tcPr>
            <w:tcW w:w="278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Показник був розрахований як відношення чисельності вступників, які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(поточному) році були включені до наказу про зар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хування та мали прохідний бал, більший або рівний 180 балам, до всіх вступників, які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(поточному) році потрапили до наказу про зарахування. Для розрахунку показника за містами було виокремлено коди універс</w:t>
            </w:r>
            <w:r w:rsidRPr="007112B6">
              <w:rPr>
                <w:sz w:val="24"/>
                <w:szCs w:val="24"/>
                <w:lang w:val="uk-UA" w:eastAsia="uk-UA"/>
              </w:rPr>
              <w:t>и</w:t>
            </w:r>
            <w:r w:rsidRPr="007112B6">
              <w:rPr>
                <w:sz w:val="24"/>
                <w:szCs w:val="24"/>
                <w:lang w:val="uk-UA" w:eastAsia="uk-UA"/>
              </w:rPr>
              <w:t>тетів на основі реєстру Міністерства освіти і науки України, які за юридичною адресою розташовані у</w:t>
            </w:r>
            <w:r w:rsidRPr="007112B6">
              <w:rPr>
                <w:color w:val="00FF00"/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sz w:val="24"/>
                <w:szCs w:val="24"/>
                <w:lang w:val="uk-UA" w:eastAsia="uk-UA"/>
              </w:rPr>
              <w:t>відповідному місті.</w:t>
            </w:r>
          </w:p>
        </w:tc>
        <w:tc>
          <w:tcPr>
            <w:tcW w:w="79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Єдина державна еле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тронна база з питань освіти над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 ДП «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І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фо-ресурс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</w:p>
        </w:tc>
      </w:tr>
      <w:tr w:rsidR="000C0EEB" w:rsidRPr="007112B6" w:rsidTr="005714A6">
        <w:trPr>
          <w:trHeight w:val="202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22.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Значення Рейти</w:t>
            </w:r>
            <w:r w:rsidRPr="007112B6">
              <w:rPr>
                <w:sz w:val="24"/>
                <w:szCs w:val="24"/>
                <w:lang w:val="uk-UA" w:eastAsia="uk-UA"/>
              </w:rPr>
              <w:t>н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гу прозорості 100 найбільших міст 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Transparency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eastAsia="uk-UA"/>
              </w:rPr>
              <w:t>International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к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>лькість набраних балів зі 100</w:t>
            </w:r>
          </w:p>
        </w:tc>
        <w:tc>
          <w:tcPr>
            <w:tcW w:w="278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Дані Рейтингу прозорості 100 найбільших міст України, розробленого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Transparency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9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Ретинг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пр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зорості 100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най-більших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міст Укра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ї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ни,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Transparency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International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https://transparentcities.in.ua/rating/</w:t>
            </w:r>
          </w:p>
        </w:tc>
      </w:tr>
      <w:tr w:rsidR="000C0EEB" w:rsidRPr="007112B6" w:rsidTr="005714A6">
        <w:trPr>
          <w:trHeight w:val="533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23.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Наявність б</w:t>
            </w:r>
            <w:r w:rsidRPr="007112B6">
              <w:rPr>
                <w:sz w:val="24"/>
                <w:szCs w:val="24"/>
                <w:lang w:val="uk-UA" w:eastAsia="uk-UA"/>
              </w:rPr>
              <w:t>ю</w:t>
            </w:r>
            <w:r w:rsidRPr="007112B6">
              <w:rPr>
                <w:sz w:val="24"/>
                <w:szCs w:val="24"/>
                <w:lang w:val="uk-UA" w:eastAsia="uk-UA"/>
              </w:rPr>
              <w:t>джету участі в місті</w:t>
            </w:r>
          </w:p>
        </w:tc>
        <w:tc>
          <w:tcPr>
            <w:tcW w:w="278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Якщо у місті наявний бюджет участі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 xml:space="preserve">2017 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(поточному) році, то місто отримує 1, якщо ні – 0.</w:t>
            </w:r>
          </w:p>
        </w:tc>
        <w:tc>
          <w:tcPr>
            <w:tcW w:w="79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Органи місцевого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самовряду-вання</w:t>
            </w:r>
            <w:proofErr w:type="spellEnd"/>
          </w:p>
        </w:tc>
      </w:tr>
      <w:tr w:rsidR="000C0EEB" w:rsidRPr="007112B6" w:rsidTr="005714A6">
        <w:trPr>
          <w:trHeight w:val="2150"/>
        </w:trPr>
        <w:tc>
          <w:tcPr>
            <w:tcW w:w="25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24.</w:t>
            </w:r>
          </w:p>
        </w:tc>
        <w:tc>
          <w:tcPr>
            <w:tcW w:w="1174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грома</w:t>
            </w:r>
            <w:r w:rsidRPr="007112B6">
              <w:rPr>
                <w:sz w:val="24"/>
                <w:szCs w:val="24"/>
                <w:lang w:val="uk-UA" w:eastAsia="uk-UA"/>
              </w:rPr>
              <w:t>д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ських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обʼєднань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що мають такі спрямування: творчі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осв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тні та культурно-виховні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ох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рони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памʼятників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історії та культ</w:t>
            </w:r>
            <w:r w:rsidRPr="007112B6">
              <w:rPr>
                <w:sz w:val="24"/>
                <w:szCs w:val="24"/>
                <w:lang w:val="uk-UA" w:eastAsia="uk-UA"/>
              </w:rPr>
              <w:t>у</w:t>
            </w:r>
            <w:r w:rsidRPr="007112B6">
              <w:rPr>
                <w:sz w:val="24"/>
                <w:szCs w:val="24"/>
                <w:lang w:val="uk-UA" w:eastAsia="uk-UA"/>
              </w:rPr>
              <w:t>ри на 100 тис. населення</w:t>
            </w:r>
          </w:p>
        </w:tc>
        <w:tc>
          <w:tcPr>
            <w:tcW w:w="2786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Кількість зареєстрованих у місті громадських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обʼєднань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що мають спрямування: творчі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освітні та культурно-виховні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охорони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памʼятників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історії та культури, діяльність яких не є пр</w:t>
            </w:r>
            <w:r w:rsidRPr="007112B6">
              <w:rPr>
                <w:sz w:val="24"/>
                <w:szCs w:val="24"/>
                <w:lang w:val="uk-UA" w:eastAsia="uk-UA"/>
              </w:rPr>
              <w:t>и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пиненою. Станом на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09.02.2018</w:t>
            </w:r>
            <w:r w:rsidRPr="007112B6">
              <w:rPr>
                <w:sz w:val="24"/>
                <w:szCs w:val="24"/>
                <w:lang w:val="uk-UA" w:eastAsia="uk-UA"/>
              </w:rPr>
              <w:t>. Показник розраховується на 100 тис. населення.</w:t>
            </w:r>
          </w:p>
        </w:tc>
        <w:tc>
          <w:tcPr>
            <w:tcW w:w="790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Міністер-ство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юстиції України, Державний реєстр гр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</w:t>
            </w:r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мадських </w:t>
            </w: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обʼєднань</w:t>
            </w:r>
            <w:proofErr w:type="spellEnd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:</w:t>
            </w:r>
          </w:p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http://rgo.informjust.ua/</w:t>
            </w:r>
          </w:p>
        </w:tc>
      </w:tr>
    </w:tbl>
    <w:p w:rsidR="000C0EEB" w:rsidRPr="007112B6" w:rsidRDefault="000C0EEB" w:rsidP="000C0EEB">
      <w:pPr>
        <w:spacing w:line="240" w:lineRule="auto"/>
        <w:jc w:val="right"/>
      </w:pPr>
      <w:r w:rsidRPr="007112B6">
        <w:br w:type="page"/>
      </w:r>
      <w:r w:rsidRPr="007112B6">
        <w:rPr>
          <w:i/>
          <w:lang w:val="uk-UA"/>
        </w:rPr>
        <w:lastRenderedPageBreak/>
        <w:t>Продовження табл. А.1</w:t>
      </w:r>
    </w:p>
    <w:tbl>
      <w:tblPr>
        <w:tblW w:w="4984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2262"/>
        <w:gridCol w:w="5370"/>
        <w:gridCol w:w="1523"/>
      </w:tblGrid>
      <w:tr w:rsidR="000C0EEB" w:rsidRPr="007112B6" w:rsidTr="005714A6">
        <w:trPr>
          <w:trHeight w:val="35"/>
        </w:trPr>
        <w:tc>
          <w:tcPr>
            <w:tcW w:w="24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75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79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ind w:left="52" w:right="56"/>
              <w:jc w:val="center"/>
              <w:rPr>
                <w:i/>
                <w:sz w:val="24"/>
                <w:szCs w:val="24"/>
                <w:lang w:val="uk-UA"/>
              </w:rPr>
            </w:pPr>
            <w:r w:rsidRPr="007112B6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7112B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</w:p>
        </w:tc>
      </w:tr>
      <w:tr w:rsidR="000C0EEB" w:rsidRPr="007112B6" w:rsidTr="005714A6">
        <w:trPr>
          <w:trHeight w:val="104"/>
        </w:trPr>
        <w:tc>
          <w:tcPr>
            <w:tcW w:w="24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25.</w:t>
            </w:r>
          </w:p>
        </w:tc>
        <w:tc>
          <w:tcPr>
            <w:tcW w:w="1175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Великі події-форуми, що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обʼєднують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культурних і креати</w:t>
            </w:r>
            <w:r w:rsidRPr="007112B6">
              <w:rPr>
                <w:sz w:val="24"/>
                <w:szCs w:val="24"/>
                <w:lang w:val="uk-UA" w:eastAsia="uk-UA"/>
              </w:rPr>
              <w:t>в</w:t>
            </w:r>
            <w:r w:rsidRPr="007112B6">
              <w:rPr>
                <w:sz w:val="24"/>
                <w:szCs w:val="24"/>
                <w:lang w:val="uk-UA" w:eastAsia="uk-UA"/>
              </w:rPr>
              <w:t>них діячів</w:t>
            </w:r>
          </w:p>
        </w:tc>
        <w:tc>
          <w:tcPr>
            <w:tcW w:w="2790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Факт проведення протягом року хоча б однієї події, що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обʼєднує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професійну спільноту культурних і креативних галузей. За ная</w:t>
            </w:r>
            <w:r w:rsidRPr="007112B6">
              <w:rPr>
                <w:sz w:val="24"/>
                <w:szCs w:val="24"/>
                <w:lang w:val="uk-UA" w:eastAsia="uk-UA"/>
              </w:rPr>
              <w:t>в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ність таких подій у місті йому було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нарах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вано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1 бал.</w:t>
            </w:r>
          </w:p>
        </w:tc>
        <w:tc>
          <w:tcPr>
            <w:tcW w:w="791" w:type="pct"/>
            <w:shd w:val="clear" w:color="auto" w:fill="FFFFFF"/>
          </w:tcPr>
          <w:p w:rsidR="000C0EEB" w:rsidRPr="007112B6" w:rsidRDefault="000C0EEB" w:rsidP="000C0EEB">
            <w:pPr>
              <w:pStyle w:val="Bodytext30"/>
              <w:widowControl w:val="0"/>
              <w:spacing w:line="240" w:lineRule="auto"/>
              <w:ind w:left="6" w:right="6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proofErr w:type="spellStart"/>
            <w:r w:rsidRPr="007112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Інтернет-пошук</w:t>
            </w:r>
            <w:proofErr w:type="spellEnd"/>
          </w:p>
        </w:tc>
      </w:tr>
      <w:tr w:rsidR="000C0EEB" w:rsidRPr="007112B6" w:rsidTr="005714A6">
        <w:trPr>
          <w:trHeight w:val="35"/>
        </w:trPr>
        <w:tc>
          <w:tcPr>
            <w:tcW w:w="5000" w:type="pct"/>
            <w:gridSpan w:val="4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7112B6">
              <w:rPr>
                <w:b/>
                <w:sz w:val="24"/>
                <w:szCs w:val="24"/>
                <w:lang w:val="uk-UA" w:eastAsia="uk-UA"/>
              </w:rPr>
              <w:t>4. Оцінка перспектив розвитку креативної галузі</w:t>
            </w:r>
          </w:p>
        </w:tc>
      </w:tr>
      <w:tr w:rsidR="000C0EEB" w:rsidRPr="007112B6" w:rsidTr="005714A6">
        <w:trPr>
          <w:trHeight w:val="1685"/>
        </w:trPr>
        <w:tc>
          <w:tcPr>
            <w:tcW w:w="24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26.</w:t>
            </w:r>
          </w:p>
        </w:tc>
        <w:tc>
          <w:tcPr>
            <w:tcW w:w="1175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>нка експертами рівня розвитку креативних ініціатив і підпр</w:t>
            </w:r>
            <w:r w:rsidRPr="007112B6">
              <w:rPr>
                <w:sz w:val="24"/>
                <w:szCs w:val="24"/>
                <w:lang w:val="uk-UA" w:eastAsia="uk-UA"/>
              </w:rPr>
              <w:t>и</w:t>
            </w:r>
            <w:r w:rsidRPr="007112B6">
              <w:rPr>
                <w:sz w:val="24"/>
                <w:szCs w:val="24"/>
                <w:lang w:val="uk-UA" w:eastAsia="uk-UA"/>
              </w:rPr>
              <w:t>ємств, середнє</w:t>
            </w:r>
          </w:p>
        </w:tc>
        <w:tc>
          <w:tcPr>
            <w:tcW w:w="2790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Середня оцінка рівня розвитку креативних ініціатив і підприємств у містах.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Онлайн-опитування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було проведено серед експертів, які слідкують за розвитком культурних та креативних ініціатив і підприємств у досл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>джуваних містах. Всього було опитано 15 експертів, які представляють креативний бізнес, міські рухи та ініціативи, органи де</w:t>
            </w:r>
            <w:r w:rsidRPr="007112B6">
              <w:rPr>
                <w:sz w:val="24"/>
                <w:szCs w:val="24"/>
                <w:lang w:val="uk-UA" w:eastAsia="uk-UA"/>
              </w:rPr>
              <w:t>р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жавної влади та міського самоврядування, донорські організації, дослідницькі установи та громадські організації з усіх міст. Анкета була розіслана списку експертів поштою та через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Facebook</w:t>
            </w:r>
            <w:proofErr w:type="spellEnd"/>
            <w:r w:rsidRPr="007112B6">
              <w:rPr>
                <w:color w:val="00FF00"/>
                <w:sz w:val="24"/>
                <w:szCs w:val="24"/>
                <w:lang w:val="uk-UA" w:eastAsia="uk-UA"/>
              </w:rPr>
              <w:t>;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експерти мали змогу запросити інших експертів дати відповіді на оп</w:t>
            </w:r>
            <w:r w:rsidRPr="007112B6">
              <w:rPr>
                <w:sz w:val="24"/>
                <w:szCs w:val="24"/>
                <w:lang w:val="uk-UA" w:eastAsia="uk-UA"/>
              </w:rPr>
              <w:t>и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тування.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 xml:space="preserve">Анкета №1 наведена в </w:t>
            </w:r>
            <w:r>
              <w:rPr>
                <w:color w:val="FF0000"/>
                <w:lang w:val="uk-UA" w:eastAsia="uk-UA"/>
              </w:rPr>
              <w:t>додатку Б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791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eastAsia="uk-UA"/>
              </w:rPr>
              <w:t>Онлайн-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опитування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експертів</w:t>
            </w:r>
            <w:proofErr w:type="spellEnd"/>
          </w:p>
        </w:tc>
      </w:tr>
      <w:tr w:rsidR="000C0EEB" w:rsidRPr="007112B6" w:rsidTr="005714A6">
        <w:trPr>
          <w:trHeight w:val="1694"/>
        </w:trPr>
        <w:tc>
          <w:tcPr>
            <w:tcW w:w="24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27.</w:t>
            </w:r>
          </w:p>
        </w:tc>
        <w:tc>
          <w:tcPr>
            <w:tcW w:w="1175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Оцінка стратегій розвитку міст</w:t>
            </w:r>
          </w:p>
        </w:tc>
        <w:tc>
          <w:tcPr>
            <w:tcW w:w="2790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Оцінка чинних стратегій розвитку міст за наявністю в них чітко визначених пріорит</w:t>
            </w:r>
            <w:r w:rsidRPr="007112B6">
              <w:rPr>
                <w:sz w:val="24"/>
                <w:szCs w:val="24"/>
                <w:lang w:val="uk-UA" w:eastAsia="uk-UA"/>
              </w:rPr>
              <w:t>е</w:t>
            </w:r>
            <w:r w:rsidRPr="007112B6">
              <w:rPr>
                <w:sz w:val="24"/>
                <w:szCs w:val="24"/>
                <w:lang w:val="uk-UA" w:eastAsia="uk-UA"/>
              </w:rPr>
              <w:t>тів розвитку культури та креативності на підставі 4 критеріїв: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1) розвиток культурної спадщини;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2) розвиток культури та мистецтва;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3) розвиток креативного бізнесу;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4) розвиток усіх наведених сфер (показник збалансованості розвитку).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За наявність пріоритетів за кожним критер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єм місту було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нараховано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1 бал.</w:t>
            </w:r>
          </w:p>
        </w:tc>
        <w:tc>
          <w:tcPr>
            <w:tcW w:w="791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112B6">
              <w:rPr>
                <w:sz w:val="24"/>
                <w:szCs w:val="24"/>
                <w:lang w:eastAsia="uk-UA"/>
              </w:rPr>
              <w:t>Чинні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стратегії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розви</w:t>
            </w:r>
            <w:r w:rsidRPr="007112B6">
              <w:rPr>
                <w:sz w:val="24"/>
                <w:szCs w:val="24"/>
                <w:lang w:eastAsia="uk-UA"/>
              </w:rPr>
              <w:t>т</w:t>
            </w:r>
            <w:r w:rsidRPr="007112B6">
              <w:rPr>
                <w:sz w:val="24"/>
                <w:szCs w:val="24"/>
                <w:lang w:eastAsia="uk-UA"/>
              </w:rPr>
              <w:t>ку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мі</w:t>
            </w:r>
            <w:proofErr w:type="gramStart"/>
            <w:r w:rsidRPr="007112B6">
              <w:rPr>
                <w:sz w:val="24"/>
                <w:szCs w:val="24"/>
                <w:lang w:eastAsia="uk-UA"/>
              </w:rPr>
              <w:t>ст</w:t>
            </w:r>
            <w:proofErr w:type="spellEnd"/>
            <w:proofErr w:type="gramEnd"/>
            <w:r w:rsidRPr="007112B6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галузеві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стратегії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цільові</w:t>
            </w:r>
            <w:proofErr w:type="spellEnd"/>
            <w:r w:rsidRPr="007112B6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eastAsia="uk-UA"/>
              </w:rPr>
              <w:t>пр</w:t>
            </w:r>
            <w:r w:rsidRPr="007112B6">
              <w:rPr>
                <w:sz w:val="24"/>
                <w:szCs w:val="24"/>
                <w:lang w:eastAsia="uk-UA"/>
              </w:rPr>
              <w:t>о</w:t>
            </w:r>
            <w:r w:rsidRPr="007112B6">
              <w:rPr>
                <w:sz w:val="24"/>
                <w:szCs w:val="24"/>
                <w:lang w:eastAsia="uk-UA"/>
              </w:rPr>
              <w:t>грами</w:t>
            </w:r>
            <w:proofErr w:type="spellEnd"/>
          </w:p>
        </w:tc>
      </w:tr>
      <w:tr w:rsidR="000C0EEB" w:rsidRPr="007112B6" w:rsidTr="005714A6">
        <w:trPr>
          <w:trHeight w:val="1694"/>
        </w:trPr>
        <w:tc>
          <w:tcPr>
            <w:tcW w:w="24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28.</w:t>
            </w:r>
          </w:p>
        </w:tc>
        <w:tc>
          <w:tcPr>
            <w:tcW w:w="1175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>нка рівня можливостей різноман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>тно проводити дозвілля у місті</w:t>
            </w:r>
          </w:p>
        </w:tc>
        <w:tc>
          <w:tcPr>
            <w:tcW w:w="2790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Частка позитивних відповідей («Відмінно» і «Добре») на питання соціологічного опитування: «Оцініть, будь ласка, рівень можлив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стей різноманітно проводити дозвілля у В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>шому місті».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Шкала відповідей: 5 – відмінно, 4 – добре, 3 – середньо, 2 – погано, 1 – жахливо, 0 – важко відповісти. Опитування є репрезентати</w:t>
            </w:r>
            <w:r w:rsidRPr="007112B6">
              <w:rPr>
                <w:sz w:val="24"/>
                <w:szCs w:val="24"/>
                <w:lang w:val="uk-UA" w:eastAsia="uk-UA"/>
              </w:rPr>
              <w:t>в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ним для міст України. Режим доступу: </w:t>
            </w:r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http://ratinggroup.ua/research/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regions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/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tretiy_vseukrainskiy_munic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ipalnyy_ opros.html.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Результат анкетування розраховується як середнє арифметичне в балах.</w:t>
            </w:r>
          </w:p>
        </w:tc>
        <w:tc>
          <w:tcPr>
            <w:tcW w:w="791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Опитування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Соціологіч-ної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групи «Рейтинг», що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прово-диться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від імені «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Мі</w:t>
            </w:r>
            <w:r w:rsidRPr="007112B6">
              <w:rPr>
                <w:sz w:val="24"/>
                <w:szCs w:val="24"/>
                <w:lang w:val="uk-UA" w:eastAsia="uk-UA"/>
              </w:rPr>
              <w:t>ж</w:t>
            </w:r>
            <w:r w:rsidRPr="007112B6">
              <w:rPr>
                <w:sz w:val="24"/>
                <w:szCs w:val="24"/>
                <w:lang w:val="uk-UA" w:eastAsia="uk-UA"/>
              </w:rPr>
              <w:t>на-родного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республікан-ського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і</w:t>
            </w:r>
            <w:r w:rsidRPr="007112B6">
              <w:rPr>
                <w:sz w:val="24"/>
                <w:szCs w:val="24"/>
                <w:lang w:val="uk-UA" w:eastAsia="uk-UA"/>
              </w:rPr>
              <w:t>н</w:t>
            </w:r>
            <w:r w:rsidRPr="007112B6">
              <w:rPr>
                <w:sz w:val="24"/>
                <w:szCs w:val="24"/>
                <w:lang w:val="uk-UA" w:eastAsia="uk-UA"/>
              </w:rPr>
              <w:t>ституту» щороку, починаючи з 2015 р.</w:t>
            </w:r>
          </w:p>
        </w:tc>
      </w:tr>
    </w:tbl>
    <w:p w:rsidR="000C0EEB" w:rsidRPr="007112B6" w:rsidRDefault="000C0EEB" w:rsidP="000C0EEB">
      <w:pPr>
        <w:spacing w:line="240" w:lineRule="auto"/>
        <w:jc w:val="right"/>
      </w:pPr>
      <w:r w:rsidRPr="007112B6">
        <w:br w:type="page"/>
      </w:r>
      <w:r w:rsidRPr="007112B6">
        <w:rPr>
          <w:i/>
          <w:lang w:val="uk-UA"/>
        </w:rPr>
        <w:lastRenderedPageBreak/>
        <w:t>Продовження табл. А.1</w:t>
      </w:r>
    </w:p>
    <w:tbl>
      <w:tblPr>
        <w:tblW w:w="4984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2262"/>
        <w:gridCol w:w="5370"/>
        <w:gridCol w:w="1523"/>
      </w:tblGrid>
      <w:tr w:rsidR="000C0EEB" w:rsidRPr="007112B6" w:rsidTr="005714A6">
        <w:trPr>
          <w:trHeight w:val="35"/>
        </w:trPr>
        <w:tc>
          <w:tcPr>
            <w:tcW w:w="24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75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90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7112B6">
              <w:rPr>
                <w:i/>
                <w:sz w:val="24"/>
                <w:szCs w:val="24"/>
                <w:lang w:val="uk-UA" w:eastAsia="uk-UA"/>
              </w:rPr>
              <w:t>4</w:t>
            </w:r>
          </w:p>
        </w:tc>
      </w:tr>
      <w:tr w:rsidR="000C0EEB" w:rsidRPr="007112B6" w:rsidTr="005714A6">
        <w:trPr>
          <w:trHeight w:val="1721"/>
        </w:trPr>
        <w:tc>
          <w:tcPr>
            <w:tcW w:w="244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29.</w:t>
            </w:r>
          </w:p>
        </w:tc>
        <w:tc>
          <w:tcPr>
            <w:tcW w:w="1175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</w:t>
            </w:r>
            <w:r w:rsidRPr="007112B6">
              <w:rPr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>нка містянами рівня якості з</w:t>
            </w:r>
            <w:r w:rsidRPr="007112B6">
              <w:rPr>
                <w:sz w:val="24"/>
                <w:szCs w:val="24"/>
                <w:lang w:val="uk-UA" w:eastAsia="uk-UA"/>
              </w:rPr>
              <w:t>а</w:t>
            </w:r>
            <w:r w:rsidRPr="007112B6">
              <w:rPr>
                <w:sz w:val="24"/>
                <w:szCs w:val="24"/>
                <w:lang w:val="uk-UA" w:eastAsia="uk-UA"/>
              </w:rPr>
              <w:t>кладів культури</w:t>
            </w:r>
          </w:p>
        </w:tc>
        <w:tc>
          <w:tcPr>
            <w:tcW w:w="2790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Частка позитивних відповідей («Відмінно» і «Добре») на питання соціологічного опит</w:t>
            </w:r>
            <w:r w:rsidRPr="007112B6">
              <w:rPr>
                <w:sz w:val="24"/>
                <w:szCs w:val="24"/>
                <w:lang w:val="uk-UA" w:eastAsia="uk-UA"/>
              </w:rPr>
              <w:t>у</w:t>
            </w:r>
            <w:r w:rsidRPr="007112B6">
              <w:rPr>
                <w:sz w:val="24"/>
                <w:szCs w:val="24"/>
                <w:lang w:val="uk-UA" w:eastAsia="uk-UA"/>
              </w:rPr>
              <w:t>вання: «Оцініть, будь ласка, рівень якості закладів культури (концертні зали, бібліот</w:t>
            </w:r>
            <w:r w:rsidRPr="007112B6">
              <w:rPr>
                <w:sz w:val="24"/>
                <w:szCs w:val="24"/>
                <w:lang w:val="uk-UA" w:eastAsia="uk-UA"/>
              </w:rPr>
              <w:t>е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ки тощо) у Вашому місті». 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Шкала відповідей: 5 – відмінно, 4 – добре, 3 – середньо, 2 – погано, 1 – жахливо, 0 – важко відповісти. Опитування є репрезентати</w:t>
            </w:r>
            <w:r w:rsidRPr="007112B6">
              <w:rPr>
                <w:sz w:val="24"/>
                <w:szCs w:val="24"/>
                <w:lang w:val="uk-UA" w:eastAsia="uk-UA"/>
              </w:rPr>
              <w:t>в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ним для міст України. Режим доступу: </w:t>
            </w:r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http://ratinggroup.ua/research/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regions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/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tretiy_vseukrainskiy_munic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>ipalnyy_ opros.html.</w:t>
            </w:r>
          </w:p>
          <w:p w:rsidR="000C0EEB" w:rsidRPr="007112B6" w:rsidRDefault="000C0EEB" w:rsidP="000C0EEB">
            <w:pPr>
              <w:spacing w:line="240" w:lineRule="auto"/>
              <w:ind w:left="52" w:right="56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Результат анкетування розраховується як середнє арифметичне в балах.</w:t>
            </w:r>
          </w:p>
        </w:tc>
        <w:tc>
          <w:tcPr>
            <w:tcW w:w="791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Опитування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Соціологіч-ної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групи «Рейтинг», що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проводи-ться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від імені «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Мі</w:t>
            </w:r>
            <w:r w:rsidRPr="007112B6">
              <w:rPr>
                <w:sz w:val="24"/>
                <w:szCs w:val="24"/>
                <w:lang w:val="uk-UA" w:eastAsia="uk-UA"/>
              </w:rPr>
              <w:t>ж</w:t>
            </w:r>
            <w:r w:rsidRPr="007112B6">
              <w:rPr>
                <w:sz w:val="24"/>
                <w:szCs w:val="24"/>
                <w:lang w:val="uk-UA" w:eastAsia="uk-UA"/>
              </w:rPr>
              <w:t>на-родного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республікан-ського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і</w:t>
            </w:r>
            <w:r w:rsidRPr="007112B6">
              <w:rPr>
                <w:sz w:val="24"/>
                <w:szCs w:val="24"/>
                <w:lang w:val="uk-UA" w:eastAsia="uk-UA"/>
              </w:rPr>
              <w:t>н</w:t>
            </w:r>
            <w:r w:rsidRPr="007112B6">
              <w:rPr>
                <w:sz w:val="24"/>
                <w:szCs w:val="24"/>
                <w:lang w:val="uk-UA" w:eastAsia="uk-UA"/>
              </w:rPr>
              <w:t>ституту» щороку, починаючи з 2015 р.</w:t>
            </w:r>
          </w:p>
        </w:tc>
      </w:tr>
    </w:tbl>
    <w:p w:rsidR="000C0EEB" w:rsidRPr="007112B6" w:rsidRDefault="000C0EEB" w:rsidP="000C0EEB">
      <w:pPr>
        <w:pStyle w:val="Normal"/>
        <w:ind w:firstLine="567"/>
      </w:pPr>
    </w:p>
    <w:p w:rsidR="000C0EEB" w:rsidRPr="007112B6" w:rsidRDefault="000C0EEB" w:rsidP="000C0EEB">
      <w:pPr>
        <w:spacing w:line="240" w:lineRule="auto"/>
        <w:jc w:val="right"/>
        <w:rPr>
          <w:b/>
          <w:sz w:val="28"/>
          <w:szCs w:val="28"/>
          <w:lang w:val="uk-UA" w:eastAsia="uk-UA"/>
        </w:rPr>
      </w:pPr>
      <w:bookmarkStart w:id="1" w:name="bookmark9"/>
      <w:bookmarkStart w:id="2" w:name="bookmark8"/>
      <w:r w:rsidRPr="007112B6">
        <w:rPr>
          <w:b/>
          <w:sz w:val="28"/>
          <w:szCs w:val="28"/>
          <w:lang w:val="uk-UA"/>
        </w:rPr>
        <w:t>Додаток Б</w:t>
      </w:r>
    </w:p>
    <w:bookmarkEnd w:id="1"/>
    <w:bookmarkEnd w:id="2"/>
    <w:p w:rsidR="000C0EEB" w:rsidRPr="007112B6" w:rsidRDefault="000C0EEB" w:rsidP="000C0EEB">
      <w:pPr>
        <w:pStyle w:val="Bodytext41"/>
        <w:widowControl w:val="0"/>
        <w:shd w:val="clear" w:color="auto" w:fill="auto"/>
        <w:spacing w:line="240" w:lineRule="auto"/>
        <w:jc w:val="center"/>
        <w:rPr>
          <w:b/>
          <w:sz w:val="28"/>
          <w:szCs w:val="28"/>
          <w:lang w:val="uk-UA"/>
        </w:rPr>
      </w:pPr>
      <w:r w:rsidRPr="007112B6">
        <w:rPr>
          <w:b/>
          <w:sz w:val="28"/>
          <w:szCs w:val="28"/>
          <w:lang w:val="uk-UA"/>
        </w:rPr>
        <w:t>Анкета №1 для експертного опитування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k-UA"/>
        </w:rPr>
      </w:pPr>
    </w:p>
    <w:p w:rsidR="000C0EEB" w:rsidRPr="007112B6" w:rsidRDefault="000C0EEB" w:rsidP="000C0EEB">
      <w:pPr>
        <w:pStyle w:val="Bodytext41"/>
        <w:widowControl w:val="0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</w:rPr>
        <w:t>1.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</w:rPr>
        <w:t xml:space="preserve">В </w:t>
      </w:r>
      <w:proofErr w:type="spellStart"/>
      <w:r w:rsidRPr="007112B6">
        <w:rPr>
          <w:sz w:val="28"/>
          <w:szCs w:val="28"/>
          <w:lang w:eastAsia="uk-UA"/>
        </w:rPr>
        <w:t>цілому</w:t>
      </w:r>
      <w:proofErr w:type="spellEnd"/>
      <w:r w:rsidRPr="007112B6">
        <w:rPr>
          <w:sz w:val="28"/>
          <w:szCs w:val="28"/>
          <w:lang w:eastAsia="uk-UA"/>
        </w:rPr>
        <w:t xml:space="preserve">, </w:t>
      </w:r>
      <w:proofErr w:type="spellStart"/>
      <w:r w:rsidRPr="007112B6">
        <w:rPr>
          <w:sz w:val="28"/>
          <w:szCs w:val="28"/>
          <w:lang w:eastAsia="uk-UA"/>
        </w:rPr>
        <w:t>відповідно</w:t>
      </w:r>
      <w:proofErr w:type="spellEnd"/>
      <w:r w:rsidRPr="007112B6">
        <w:rPr>
          <w:sz w:val="28"/>
          <w:szCs w:val="28"/>
          <w:lang w:eastAsia="uk-UA"/>
        </w:rPr>
        <w:t xml:space="preserve"> до Ваших </w:t>
      </w:r>
      <w:proofErr w:type="spellStart"/>
      <w:r w:rsidRPr="007112B6">
        <w:rPr>
          <w:sz w:val="28"/>
          <w:szCs w:val="28"/>
          <w:lang w:eastAsia="uk-UA"/>
        </w:rPr>
        <w:t>знань</w:t>
      </w:r>
      <w:proofErr w:type="spellEnd"/>
      <w:r w:rsidRPr="007112B6">
        <w:rPr>
          <w:sz w:val="28"/>
          <w:szCs w:val="28"/>
          <w:lang w:eastAsia="uk-UA"/>
        </w:rPr>
        <w:t xml:space="preserve"> і </w:t>
      </w:r>
      <w:proofErr w:type="spellStart"/>
      <w:r w:rsidRPr="007112B6">
        <w:rPr>
          <w:sz w:val="28"/>
          <w:szCs w:val="28"/>
          <w:lang w:eastAsia="uk-UA"/>
        </w:rPr>
        <w:t>спостережень</w:t>
      </w:r>
      <w:proofErr w:type="spellEnd"/>
      <w:r w:rsidRPr="007112B6">
        <w:rPr>
          <w:sz w:val="28"/>
          <w:szCs w:val="28"/>
          <w:lang w:eastAsia="uk-UA"/>
        </w:rPr>
        <w:t xml:space="preserve">, </w:t>
      </w:r>
      <w:proofErr w:type="spellStart"/>
      <w:r w:rsidRPr="007112B6">
        <w:rPr>
          <w:sz w:val="28"/>
          <w:szCs w:val="28"/>
          <w:lang w:eastAsia="uk-UA"/>
        </w:rPr>
        <w:t>наскільки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потужно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розвиваються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креативні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ініціативи</w:t>
      </w:r>
      <w:proofErr w:type="spellEnd"/>
      <w:r w:rsidRPr="007112B6">
        <w:rPr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7112B6">
        <w:rPr>
          <w:sz w:val="28"/>
          <w:szCs w:val="28"/>
          <w:lang w:eastAsia="uk-UA"/>
        </w:rPr>
        <w:t>п</w:t>
      </w:r>
      <w:proofErr w:type="gramEnd"/>
      <w:r w:rsidRPr="007112B6">
        <w:rPr>
          <w:sz w:val="28"/>
          <w:szCs w:val="28"/>
          <w:lang w:eastAsia="uk-UA"/>
        </w:rPr>
        <w:t>ідприє</w:t>
      </w:r>
      <w:r w:rsidRPr="007112B6">
        <w:rPr>
          <w:sz w:val="28"/>
          <w:szCs w:val="28"/>
          <w:lang w:eastAsia="uk-UA"/>
        </w:rPr>
        <w:t>м</w:t>
      </w:r>
      <w:r w:rsidRPr="007112B6">
        <w:rPr>
          <w:sz w:val="28"/>
          <w:szCs w:val="28"/>
          <w:lang w:eastAsia="uk-UA"/>
        </w:rPr>
        <w:t>ницькі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проекти</w:t>
      </w:r>
      <w:proofErr w:type="spellEnd"/>
      <w:r w:rsidRPr="007112B6">
        <w:rPr>
          <w:sz w:val="28"/>
          <w:szCs w:val="28"/>
          <w:lang w:eastAsia="uk-UA"/>
        </w:rPr>
        <w:t xml:space="preserve"> в кожному з </w:t>
      </w:r>
      <w:proofErr w:type="spellStart"/>
      <w:r w:rsidRPr="007112B6">
        <w:rPr>
          <w:sz w:val="28"/>
          <w:szCs w:val="28"/>
          <w:lang w:eastAsia="uk-UA"/>
        </w:rPr>
        <w:t>наведених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міст</w:t>
      </w:r>
      <w:proofErr w:type="spellEnd"/>
      <w:r w:rsidRPr="007112B6">
        <w:rPr>
          <w:sz w:val="28"/>
          <w:szCs w:val="28"/>
          <w:lang w:eastAsia="uk-UA"/>
        </w:rPr>
        <w:t>?</w:t>
      </w:r>
      <w:r w:rsidRPr="007112B6">
        <w:rPr>
          <w:sz w:val="28"/>
          <w:szCs w:val="28"/>
          <w:lang w:val="uk-UA" w:eastAsia="uk-UA"/>
        </w:rPr>
        <w:t xml:space="preserve"> </w:t>
      </w:r>
      <w:r w:rsidRPr="007112B6">
        <w:rPr>
          <w:sz w:val="28"/>
          <w:szCs w:val="28"/>
          <w:lang w:val="uk-UA"/>
        </w:rPr>
        <w:t>Оцініть за шкалою від 1 до 5, де оцінка «1» означає, що креативні ініціативи та підприє</w:t>
      </w:r>
      <w:r w:rsidRPr="007112B6">
        <w:rPr>
          <w:sz w:val="28"/>
          <w:szCs w:val="28"/>
          <w:lang w:val="uk-UA"/>
        </w:rPr>
        <w:t>м</w:t>
      </w:r>
      <w:r w:rsidRPr="007112B6">
        <w:rPr>
          <w:sz w:val="28"/>
          <w:szCs w:val="28"/>
          <w:lang w:val="uk-UA"/>
        </w:rPr>
        <w:t>ницькі проекти взагалі не розвиваються, а оцінка «5» – що вони активно розвиваються.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spacing w:line="240" w:lineRule="auto"/>
        <w:ind w:firstLine="567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Б.1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Оцінка рівня розвитку креативних ініціатив і підприємниц</w:t>
      </w:r>
      <w:r w:rsidRPr="007112B6">
        <w:rPr>
          <w:sz w:val="28"/>
          <w:szCs w:val="28"/>
          <w:lang w:val="uk-UA"/>
        </w:rPr>
        <w:t>ь</w:t>
      </w:r>
      <w:r w:rsidRPr="007112B6">
        <w:rPr>
          <w:sz w:val="28"/>
          <w:szCs w:val="28"/>
          <w:lang w:val="uk-UA"/>
        </w:rPr>
        <w:t>ких проектів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1"/>
        <w:gridCol w:w="940"/>
        <w:gridCol w:w="933"/>
        <w:gridCol w:w="933"/>
        <w:gridCol w:w="933"/>
        <w:gridCol w:w="933"/>
        <w:gridCol w:w="2412"/>
      </w:tblGrid>
      <w:tr w:rsidR="000C0EEB" w:rsidRPr="007112B6" w:rsidTr="005714A6">
        <w:trPr>
          <w:trHeight w:val="35"/>
        </w:trPr>
        <w:tc>
          <w:tcPr>
            <w:tcW w:w="1331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Місто (область)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41"/>
              <w:widowControl w:val="0"/>
              <w:shd w:val="clear" w:color="auto" w:fill="auto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7112B6">
              <w:rPr>
                <w:rFonts w:eastAsia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41"/>
              <w:widowControl w:val="0"/>
              <w:shd w:val="clear" w:color="auto" w:fill="auto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7112B6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41"/>
              <w:widowControl w:val="0"/>
              <w:shd w:val="clear" w:color="auto" w:fill="auto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7112B6">
              <w:rPr>
                <w:rFonts w:eastAsia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41"/>
              <w:widowControl w:val="0"/>
              <w:shd w:val="clear" w:color="auto" w:fill="auto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7112B6">
              <w:rPr>
                <w:rFonts w:eastAsia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41"/>
              <w:widowControl w:val="0"/>
              <w:shd w:val="clear" w:color="auto" w:fill="auto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7112B6">
              <w:rPr>
                <w:rFonts w:eastAsia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pStyle w:val="Bodytext41"/>
              <w:widowControl w:val="0"/>
              <w:shd w:val="clear" w:color="auto" w:fill="auto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7112B6">
              <w:rPr>
                <w:rFonts w:eastAsia="Times New Roman"/>
                <w:sz w:val="24"/>
                <w:szCs w:val="24"/>
                <w:lang w:eastAsia="uk-UA"/>
              </w:rPr>
              <w:t>Важко</w:t>
            </w:r>
            <w:proofErr w:type="spellEnd"/>
            <w:r w:rsidRPr="007112B6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112B6">
              <w:rPr>
                <w:rFonts w:eastAsia="Times New Roman"/>
                <w:sz w:val="24"/>
                <w:szCs w:val="24"/>
                <w:lang w:eastAsia="uk-UA"/>
              </w:rPr>
              <w:t>відповісти</w:t>
            </w:r>
            <w:proofErr w:type="spellEnd"/>
          </w:p>
        </w:tc>
      </w:tr>
      <w:tr w:rsidR="000C0EEB" w:rsidRPr="007112B6" w:rsidTr="005714A6">
        <w:trPr>
          <w:trHeight w:val="35"/>
        </w:trPr>
        <w:tc>
          <w:tcPr>
            <w:tcW w:w="1331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Житомир / Жит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мирська область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C0EEB" w:rsidRPr="007112B6" w:rsidRDefault="000C0EEB" w:rsidP="000C0EEB">
      <w:pPr>
        <w:spacing w:line="240" w:lineRule="auto"/>
        <w:ind w:firstLine="567"/>
        <w:rPr>
          <w:i/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2. Відповідно до Ваших знань і спостережень, які галузі кр</w:t>
      </w:r>
      <w:r w:rsidRPr="007112B6">
        <w:rPr>
          <w:sz w:val="28"/>
          <w:szCs w:val="28"/>
          <w:lang w:val="uk-UA"/>
        </w:rPr>
        <w:t>е</w:t>
      </w:r>
      <w:r w:rsidRPr="007112B6">
        <w:rPr>
          <w:sz w:val="28"/>
          <w:szCs w:val="28"/>
          <w:lang w:val="uk-UA"/>
        </w:rPr>
        <w:t xml:space="preserve">ативної економіки розвивалися протягом останніх 3 років у місті або області? </w:t>
      </w:r>
      <w:proofErr w:type="spellStart"/>
      <w:r w:rsidRPr="007112B6">
        <w:rPr>
          <w:sz w:val="28"/>
          <w:szCs w:val="28"/>
        </w:rPr>
        <w:t>Поставте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прапорець</w:t>
      </w:r>
      <w:proofErr w:type="spellEnd"/>
      <w:r w:rsidRPr="007112B6">
        <w:rPr>
          <w:sz w:val="28"/>
          <w:szCs w:val="28"/>
        </w:rPr>
        <w:t xml:space="preserve">, </w:t>
      </w:r>
      <w:proofErr w:type="spellStart"/>
      <w:r w:rsidRPr="007112B6">
        <w:rPr>
          <w:sz w:val="28"/>
          <w:szCs w:val="28"/>
        </w:rPr>
        <w:t>якщо</w:t>
      </w:r>
      <w:proofErr w:type="spellEnd"/>
      <w:r w:rsidRPr="007112B6">
        <w:rPr>
          <w:sz w:val="28"/>
          <w:szCs w:val="28"/>
        </w:rPr>
        <w:t xml:space="preserve">, на Ваш </w:t>
      </w:r>
      <w:proofErr w:type="spellStart"/>
      <w:r w:rsidRPr="007112B6">
        <w:rPr>
          <w:sz w:val="28"/>
          <w:szCs w:val="28"/>
        </w:rPr>
        <w:t>погляд</w:t>
      </w:r>
      <w:proofErr w:type="spellEnd"/>
      <w:r w:rsidRPr="007112B6">
        <w:rPr>
          <w:sz w:val="28"/>
          <w:szCs w:val="28"/>
        </w:rPr>
        <w:t xml:space="preserve">, </w:t>
      </w:r>
      <w:r w:rsidRPr="007112B6">
        <w:rPr>
          <w:sz w:val="28"/>
          <w:szCs w:val="28"/>
          <w:lang w:val="uk-UA"/>
        </w:rPr>
        <w:t xml:space="preserve">відповідна </w:t>
      </w:r>
      <w:proofErr w:type="spellStart"/>
      <w:r w:rsidRPr="007112B6">
        <w:rPr>
          <w:sz w:val="28"/>
          <w:szCs w:val="28"/>
        </w:rPr>
        <w:t>галузь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помітно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розвивалася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протягом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останніх</w:t>
      </w:r>
      <w:proofErr w:type="spellEnd"/>
      <w:r w:rsidRPr="007112B6">
        <w:rPr>
          <w:sz w:val="28"/>
          <w:szCs w:val="28"/>
          <w:lang w:val="uk-UA"/>
        </w:rPr>
        <w:t xml:space="preserve"> 3 </w:t>
      </w:r>
      <w:proofErr w:type="spellStart"/>
      <w:r w:rsidRPr="007112B6">
        <w:rPr>
          <w:sz w:val="28"/>
          <w:szCs w:val="28"/>
        </w:rPr>
        <w:t>років</w:t>
      </w:r>
      <w:proofErr w:type="spellEnd"/>
      <w:r w:rsidRPr="007112B6">
        <w:rPr>
          <w:sz w:val="28"/>
          <w:szCs w:val="28"/>
        </w:rPr>
        <w:t xml:space="preserve"> у </w:t>
      </w:r>
      <w:proofErr w:type="spellStart"/>
      <w:r w:rsidRPr="007112B6">
        <w:rPr>
          <w:sz w:val="28"/>
          <w:szCs w:val="28"/>
        </w:rPr>
        <w:t>зазначен</w:t>
      </w:r>
      <w:r w:rsidRPr="007112B6">
        <w:rPr>
          <w:sz w:val="28"/>
          <w:szCs w:val="28"/>
        </w:rPr>
        <w:t>о</w:t>
      </w:r>
      <w:r w:rsidRPr="007112B6">
        <w:rPr>
          <w:sz w:val="28"/>
          <w:szCs w:val="28"/>
        </w:rPr>
        <w:t>му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місті</w:t>
      </w:r>
      <w:proofErr w:type="spellEnd"/>
      <w:r w:rsidRPr="007112B6">
        <w:rPr>
          <w:sz w:val="28"/>
          <w:szCs w:val="28"/>
        </w:rPr>
        <w:t>.</w:t>
      </w:r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i/>
          <w:sz w:val="28"/>
          <w:szCs w:val="28"/>
        </w:rPr>
        <w:t>Галузь</w:t>
      </w:r>
      <w:proofErr w:type="spellEnd"/>
      <w:r w:rsidRPr="007112B6">
        <w:rPr>
          <w:i/>
          <w:sz w:val="28"/>
          <w:szCs w:val="28"/>
        </w:rPr>
        <w:t xml:space="preserve">, </w:t>
      </w:r>
      <w:r w:rsidRPr="007112B6">
        <w:rPr>
          <w:i/>
          <w:sz w:val="28"/>
          <w:szCs w:val="28"/>
          <w:lang w:val="uk-UA"/>
        </w:rPr>
        <w:t xml:space="preserve">яка </w:t>
      </w:r>
      <w:proofErr w:type="spellStart"/>
      <w:r w:rsidRPr="007112B6">
        <w:rPr>
          <w:i/>
          <w:sz w:val="28"/>
          <w:szCs w:val="28"/>
        </w:rPr>
        <w:t>відмічена</w:t>
      </w:r>
      <w:proofErr w:type="spellEnd"/>
      <w:r w:rsidRPr="007112B6">
        <w:rPr>
          <w:i/>
          <w:sz w:val="28"/>
          <w:szCs w:val="28"/>
          <w:lang w:val="uk-UA"/>
        </w:rPr>
        <w:t xml:space="preserve"> </w:t>
      </w:r>
      <w:proofErr w:type="spellStart"/>
      <w:r w:rsidRPr="007112B6">
        <w:rPr>
          <w:i/>
          <w:sz w:val="28"/>
          <w:szCs w:val="28"/>
        </w:rPr>
        <w:t>експертом</w:t>
      </w:r>
      <w:proofErr w:type="spellEnd"/>
      <w:r w:rsidRPr="007112B6">
        <w:rPr>
          <w:i/>
          <w:sz w:val="28"/>
          <w:szCs w:val="28"/>
        </w:rPr>
        <w:t xml:space="preserve">, </w:t>
      </w:r>
      <w:proofErr w:type="spellStart"/>
      <w:r w:rsidRPr="007112B6">
        <w:rPr>
          <w:i/>
          <w:sz w:val="28"/>
          <w:szCs w:val="28"/>
        </w:rPr>
        <w:t>отримує</w:t>
      </w:r>
      <w:proofErr w:type="spellEnd"/>
      <w:r w:rsidRPr="007112B6">
        <w:rPr>
          <w:i/>
          <w:sz w:val="28"/>
          <w:szCs w:val="28"/>
          <w:lang w:val="uk-UA"/>
        </w:rPr>
        <w:t xml:space="preserve"> </w:t>
      </w:r>
      <w:proofErr w:type="spellStart"/>
      <w:r w:rsidRPr="007112B6">
        <w:rPr>
          <w:i/>
          <w:sz w:val="28"/>
          <w:szCs w:val="28"/>
        </w:rPr>
        <w:t>додатковий</w:t>
      </w:r>
      <w:proofErr w:type="spellEnd"/>
      <w:r w:rsidRPr="007112B6">
        <w:rPr>
          <w:i/>
          <w:sz w:val="28"/>
          <w:szCs w:val="28"/>
        </w:rPr>
        <w:t xml:space="preserve"> бал до </w:t>
      </w:r>
      <w:proofErr w:type="spellStart"/>
      <w:r w:rsidRPr="007112B6">
        <w:rPr>
          <w:i/>
          <w:sz w:val="28"/>
          <w:szCs w:val="28"/>
        </w:rPr>
        <w:t>середньої</w:t>
      </w:r>
      <w:proofErr w:type="spellEnd"/>
      <w:r w:rsidRPr="007112B6">
        <w:rPr>
          <w:i/>
          <w:sz w:val="28"/>
          <w:szCs w:val="28"/>
          <w:lang w:val="uk-UA"/>
        </w:rPr>
        <w:t xml:space="preserve"> </w:t>
      </w:r>
      <w:proofErr w:type="spellStart"/>
      <w:r w:rsidRPr="007112B6">
        <w:rPr>
          <w:i/>
          <w:sz w:val="28"/>
          <w:szCs w:val="28"/>
        </w:rPr>
        <w:t>експертної</w:t>
      </w:r>
      <w:proofErr w:type="spellEnd"/>
      <w:r w:rsidRPr="007112B6">
        <w:rPr>
          <w:i/>
          <w:sz w:val="28"/>
          <w:szCs w:val="28"/>
          <w:lang w:val="uk-UA"/>
        </w:rPr>
        <w:t xml:space="preserve"> </w:t>
      </w:r>
      <w:proofErr w:type="spellStart"/>
      <w:r w:rsidRPr="007112B6">
        <w:rPr>
          <w:i/>
          <w:sz w:val="28"/>
          <w:szCs w:val="28"/>
        </w:rPr>
        <w:t>оцінки</w:t>
      </w:r>
      <w:proofErr w:type="spellEnd"/>
      <w:r w:rsidRPr="007112B6">
        <w:rPr>
          <w:i/>
          <w:sz w:val="28"/>
          <w:szCs w:val="28"/>
        </w:rPr>
        <w:t xml:space="preserve">, </w:t>
      </w:r>
      <w:proofErr w:type="spellStart"/>
      <w:r w:rsidRPr="007112B6">
        <w:rPr>
          <w:i/>
          <w:sz w:val="28"/>
          <w:szCs w:val="28"/>
        </w:rPr>
        <w:t>що</w:t>
      </w:r>
      <w:proofErr w:type="spellEnd"/>
      <w:r w:rsidRPr="007112B6">
        <w:rPr>
          <w:i/>
          <w:sz w:val="28"/>
          <w:szCs w:val="28"/>
          <w:lang w:val="uk-UA"/>
        </w:rPr>
        <w:t xml:space="preserve"> </w:t>
      </w:r>
      <w:proofErr w:type="spellStart"/>
      <w:r w:rsidRPr="007112B6">
        <w:rPr>
          <w:i/>
          <w:sz w:val="28"/>
          <w:szCs w:val="28"/>
        </w:rPr>
        <w:t>отримана</w:t>
      </w:r>
      <w:proofErr w:type="spellEnd"/>
      <w:r w:rsidRPr="007112B6">
        <w:rPr>
          <w:i/>
          <w:sz w:val="28"/>
          <w:szCs w:val="28"/>
        </w:rPr>
        <w:t xml:space="preserve"> в </w:t>
      </w:r>
      <w:proofErr w:type="spellStart"/>
      <w:r w:rsidRPr="007112B6">
        <w:rPr>
          <w:i/>
          <w:sz w:val="28"/>
          <w:szCs w:val="28"/>
        </w:rPr>
        <w:t>результаті</w:t>
      </w:r>
      <w:proofErr w:type="spellEnd"/>
      <w:r w:rsidRPr="007112B6">
        <w:rPr>
          <w:i/>
          <w:sz w:val="28"/>
          <w:szCs w:val="28"/>
          <w:lang w:val="uk-UA"/>
        </w:rPr>
        <w:t xml:space="preserve"> </w:t>
      </w:r>
      <w:proofErr w:type="spellStart"/>
      <w:r w:rsidRPr="007112B6">
        <w:rPr>
          <w:i/>
          <w:sz w:val="28"/>
          <w:szCs w:val="28"/>
        </w:rPr>
        <w:t>анкетування</w:t>
      </w:r>
      <w:proofErr w:type="spellEnd"/>
      <w:r w:rsidRPr="007112B6">
        <w:rPr>
          <w:i/>
          <w:sz w:val="28"/>
          <w:szCs w:val="28"/>
        </w:rPr>
        <w:t>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spacing w:line="240" w:lineRule="auto"/>
        <w:ind w:firstLine="567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Б.2</w:t>
      </w:r>
    </w:p>
    <w:p w:rsidR="000C0EEB" w:rsidRPr="007112B6" w:rsidRDefault="000C0EEB" w:rsidP="000C0EEB">
      <w:pPr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Оцінка розвитку окремих галузей креативної економіки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3"/>
        <w:gridCol w:w="2282"/>
      </w:tblGrid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12B6"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7112B6">
              <w:rPr>
                <w:sz w:val="24"/>
                <w:szCs w:val="24"/>
              </w:rPr>
              <w:t>алуз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>ь</w:t>
            </w:r>
            <w:r w:rsidRPr="007112B6">
              <w:rPr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креативної</w:t>
            </w:r>
            <w:proofErr w:type="spellEnd"/>
            <w:r w:rsidRPr="007112B6">
              <w:rPr>
                <w:sz w:val="24"/>
                <w:szCs w:val="24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економіки</w:t>
            </w:r>
            <w:proofErr w:type="spellEnd"/>
          </w:p>
        </w:tc>
        <w:tc>
          <w:tcPr>
            <w:tcW w:w="1182" w:type="pct"/>
            <w:shd w:val="clear" w:color="auto" w:fill="FFFFFF"/>
          </w:tcPr>
          <w:p w:rsidR="000C0EEB" w:rsidRPr="007112B6" w:rsidRDefault="000C0EEB" w:rsidP="000C0EEB">
            <w:pPr>
              <w:pStyle w:val="Bodytext41"/>
              <w:widowControl w:val="0"/>
              <w:shd w:val="clear" w:color="auto" w:fill="auto"/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112B6">
              <w:rPr>
                <w:rFonts w:eastAsia="Times New Roman"/>
                <w:sz w:val="24"/>
                <w:szCs w:val="24"/>
                <w:lang w:val="uk-UA" w:eastAsia="uk-UA"/>
              </w:rPr>
              <w:t>Місто / область</w:t>
            </w: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Реклама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Архітектура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Архіви, бібліотеки, культурна спадщина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Книги та преса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Освіта в сфері культури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Дизайн і візуальне мистецтво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Музика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Виконавче мистецтво та художні витвори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en-US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Радіо та </w:t>
            </w:r>
            <w:r w:rsidRPr="007112B6">
              <w:rPr>
                <w:i/>
                <w:sz w:val="24"/>
                <w:szCs w:val="24"/>
                <w:lang w:val="en-US" w:eastAsia="uk-UA"/>
              </w:rPr>
              <w:t>TV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Програмне забезпечення та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компʼютерні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ігри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0EEB" w:rsidRPr="007112B6" w:rsidTr="005714A6">
        <w:trPr>
          <w:trHeight w:val="20"/>
        </w:trPr>
        <w:tc>
          <w:tcPr>
            <w:tcW w:w="3818" w:type="pct"/>
            <w:shd w:val="clear" w:color="auto" w:fill="FFFFFF"/>
          </w:tcPr>
          <w:p w:rsidR="000C0EEB" w:rsidRPr="007112B6" w:rsidRDefault="000C0EEB" w:rsidP="000C0EEB">
            <w:pPr>
              <w:spacing w:line="240" w:lineRule="auto"/>
              <w:ind w:left="50" w:right="40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Відео та кіно</w:t>
            </w:r>
          </w:p>
        </w:tc>
        <w:tc>
          <w:tcPr>
            <w:tcW w:w="1182" w:type="pct"/>
            <w:shd w:val="clear" w:color="auto" w:fill="FFFFFF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566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lastRenderedPageBreak/>
        <w:t xml:space="preserve">3. </w:t>
      </w:r>
      <w:r w:rsidRPr="007112B6">
        <w:rPr>
          <w:sz w:val="28"/>
          <w:szCs w:val="28"/>
          <w:lang w:eastAsia="uk-UA"/>
        </w:rPr>
        <w:t xml:space="preserve">В </w:t>
      </w:r>
      <w:proofErr w:type="spellStart"/>
      <w:r w:rsidRPr="007112B6">
        <w:rPr>
          <w:sz w:val="28"/>
          <w:szCs w:val="28"/>
          <w:lang w:eastAsia="uk-UA"/>
        </w:rPr>
        <w:t>якому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мі</w:t>
      </w:r>
      <w:proofErr w:type="gramStart"/>
      <w:r w:rsidRPr="007112B6">
        <w:rPr>
          <w:sz w:val="28"/>
          <w:szCs w:val="28"/>
          <w:lang w:eastAsia="uk-UA"/>
        </w:rPr>
        <w:t>ст</w:t>
      </w:r>
      <w:proofErr w:type="gramEnd"/>
      <w:r w:rsidRPr="007112B6">
        <w:rPr>
          <w:sz w:val="28"/>
          <w:szCs w:val="28"/>
          <w:lang w:eastAsia="uk-UA"/>
        </w:rPr>
        <w:t>і</w:t>
      </w:r>
      <w:proofErr w:type="spellEnd"/>
      <w:r w:rsidRPr="007112B6">
        <w:rPr>
          <w:sz w:val="28"/>
          <w:szCs w:val="28"/>
          <w:lang w:eastAsia="uk-UA"/>
        </w:rPr>
        <w:t xml:space="preserve"> Ви </w:t>
      </w:r>
      <w:proofErr w:type="spellStart"/>
      <w:r w:rsidRPr="007112B6">
        <w:rPr>
          <w:sz w:val="28"/>
          <w:szCs w:val="28"/>
          <w:lang w:eastAsia="uk-UA"/>
        </w:rPr>
        <w:t>працюєте</w:t>
      </w:r>
      <w:proofErr w:type="spellEnd"/>
      <w:r w:rsidRPr="007112B6">
        <w:rPr>
          <w:sz w:val="28"/>
          <w:szCs w:val="28"/>
          <w:lang w:eastAsia="uk-UA"/>
        </w:rPr>
        <w:t>?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566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t>□ Житомир</w:t>
      </w:r>
      <w:bookmarkStart w:id="3" w:name="bookmark12"/>
      <w:r w:rsidRPr="007112B6">
        <w:rPr>
          <w:sz w:val="28"/>
          <w:szCs w:val="28"/>
          <w:lang w:val="uk-UA" w:eastAsia="uk-UA"/>
        </w:rPr>
        <w:t>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566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 w:eastAsia="uk-UA"/>
        </w:rPr>
        <w:t>□ Інше місто</w:t>
      </w:r>
      <w:bookmarkEnd w:id="3"/>
      <w:r w:rsidRPr="007112B6">
        <w:rPr>
          <w:sz w:val="28"/>
          <w:szCs w:val="28"/>
          <w:lang w:val="uk-UA" w:eastAsia="uk-UA"/>
        </w:rPr>
        <w:t>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571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 w:eastAsia="uk-UA"/>
        </w:rPr>
        <w:t>4. В якій сфері Ви працюєте?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eastAsia="uk-UA"/>
        </w:rPr>
        <w:t>□</w:t>
      </w:r>
      <w:r w:rsidRPr="007112B6">
        <w:rPr>
          <w:sz w:val="28"/>
          <w:szCs w:val="28"/>
          <w:lang w:val="uk-UA"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Креативний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бізнес</w:t>
      </w:r>
      <w:proofErr w:type="spellEnd"/>
      <w:r w:rsidRPr="007112B6">
        <w:rPr>
          <w:sz w:val="28"/>
          <w:szCs w:val="28"/>
          <w:lang w:val="uk-UA" w:eastAsia="uk-UA"/>
        </w:rPr>
        <w:t>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eastAsia="uk-UA"/>
        </w:rPr>
        <w:t>□</w:t>
      </w:r>
      <w:r w:rsidRPr="007112B6">
        <w:rPr>
          <w:sz w:val="28"/>
          <w:szCs w:val="28"/>
          <w:lang w:val="uk-UA"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Міські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рухи</w:t>
      </w:r>
      <w:proofErr w:type="spellEnd"/>
      <w:r w:rsidRPr="007112B6">
        <w:rPr>
          <w:sz w:val="28"/>
          <w:szCs w:val="28"/>
          <w:lang w:eastAsia="uk-UA"/>
        </w:rPr>
        <w:t xml:space="preserve"> та </w:t>
      </w:r>
      <w:proofErr w:type="spellStart"/>
      <w:r w:rsidRPr="007112B6">
        <w:rPr>
          <w:sz w:val="28"/>
          <w:szCs w:val="28"/>
          <w:lang w:eastAsia="uk-UA"/>
        </w:rPr>
        <w:t>ініціативи</w:t>
      </w:r>
      <w:proofErr w:type="spellEnd"/>
      <w:r w:rsidRPr="007112B6">
        <w:rPr>
          <w:sz w:val="28"/>
          <w:szCs w:val="28"/>
          <w:lang w:eastAsia="uk-UA"/>
        </w:rPr>
        <w:t>, в т.</w:t>
      </w:r>
      <w:r w:rsidRPr="007112B6">
        <w:rPr>
          <w:sz w:val="28"/>
          <w:szCs w:val="28"/>
          <w:lang w:val="uk-UA" w:eastAsia="uk-UA"/>
        </w:rPr>
        <w:t xml:space="preserve"> </w:t>
      </w:r>
      <w:r w:rsidRPr="007112B6">
        <w:rPr>
          <w:sz w:val="28"/>
          <w:szCs w:val="28"/>
          <w:lang w:eastAsia="uk-UA"/>
        </w:rPr>
        <w:t xml:space="preserve">ч. </w:t>
      </w:r>
      <w:proofErr w:type="spellStart"/>
      <w:r w:rsidRPr="007112B6">
        <w:rPr>
          <w:sz w:val="28"/>
          <w:szCs w:val="28"/>
          <w:lang w:eastAsia="uk-UA"/>
        </w:rPr>
        <w:t>культурні</w:t>
      </w:r>
      <w:proofErr w:type="spellEnd"/>
      <w:r w:rsidRPr="007112B6">
        <w:rPr>
          <w:sz w:val="28"/>
          <w:szCs w:val="28"/>
          <w:lang w:val="uk-UA" w:eastAsia="uk-UA"/>
        </w:rPr>
        <w:t>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73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eastAsia="uk-UA"/>
        </w:rPr>
        <w:t>□</w:t>
      </w:r>
      <w:r w:rsidRPr="007112B6">
        <w:rPr>
          <w:sz w:val="28"/>
          <w:szCs w:val="28"/>
          <w:lang w:val="uk-UA"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Органи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державної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чи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місцевої</w:t>
      </w:r>
      <w:proofErr w:type="spellEnd"/>
      <w:r w:rsidRPr="007112B6">
        <w:rPr>
          <w:sz w:val="28"/>
          <w:szCs w:val="28"/>
          <w:lang w:eastAsia="uk-UA"/>
        </w:rPr>
        <w:t xml:space="preserve"> </w:t>
      </w:r>
      <w:proofErr w:type="spellStart"/>
      <w:r w:rsidRPr="007112B6">
        <w:rPr>
          <w:sz w:val="28"/>
          <w:szCs w:val="28"/>
          <w:lang w:eastAsia="uk-UA"/>
        </w:rPr>
        <w:t>влади</w:t>
      </w:r>
      <w:proofErr w:type="spellEnd"/>
      <w:r w:rsidRPr="007112B6">
        <w:rPr>
          <w:sz w:val="28"/>
          <w:szCs w:val="28"/>
          <w:lang w:val="uk-UA" w:eastAsia="uk-UA"/>
        </w:rPr>
        <w:t>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 w:eastAsia="uk-UA"/>
        </w:rPr>
        <w:t>□ Дослідницькі установи, університети.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 w:eastAsia="uk-UA"/>
        </w:rPr>
        <w:t>□ Міжнародні організації, фонди.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  <w:r w:rsidRPr="003F2FE5">
        <w:rPr>
          <w:sz w:val="28"/>
          <w:szCs w:val="28"/>
          <w:lang w:val="uk-UA" w:eastAsia="uk-UA"/>
        </w:rPr>
        <w:t>□</w:t>
      </w:r>
      <w:r w:rsidRPr="007112B6">
        <w:rPr>
          <w:sz w:val="28"/>
          <w:szCs w:val="28"/>
          <w:lang w:val="uk-UA" w:eastAsia="uk-UA"/>
        </w:rPr>
        <w:t xml:space="preserve"> </w:t>
      </w:r>
      <w:r w:rsidRPr="003F2FE5">
        <w:rPr>
          <w:sz w:val="28"/>
          <w:szCs w:val="28"/>
          <w:lang w:val="uk-UA" w:eastAsia="uk-UA"/>
        </w:rPr>
        <w:t>Інше.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b/>
          <w:i/>
          <w:sz w:val="28"/>
          <w:szCs w:val="28"/>
          <w:lang w:val="uk-UA"/>
        </w:rPr>
      </w:pPr>
      <w:r w:rsidRPr="007112B6">
        <w:rPr>
          <w:b/>
          <w:i/>
          <w:sz w:val="28"/>
          <w:szCs w:val="28"/>
          <w:lang w:val="uk-UA"/>
        </w:rPr>
        <w:t>Додаток А.1.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center"/>
        <w:rPr>
          <w:b/>
          <w:sz w:val="28"/>
          <w:szCs w:val="28"/>
          <w:lang w:val="uk-UA"/>
        </w:rPr>
      </w:pPr>
      <w:r w:rsidRPr="007112B6">
        <w:rPr>
          <w:b/>
          <w:sz w:val="28"/>
          <w:szCs w:val="28"/>
          <w:lang w:val="uk-UA"/>
        </w:rPr>
        <w:t>Методика оцінки інвестиційної привабливості креативної сфери Житомирщини</w:t>
      </w:r>
    </w:p>
    <w:p w:rsidR="000C0EEB" w:rsidRPr="007112B6" w:rsidRDefault="000C0EEB" w:rsidP="000C0EEB">
      <w:pPr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За основу такого дослідження обрано методологію апроб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ційного дослідження «Індекс культурного та креативного потенці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лу міст України», згідно якої до креативних індустрій включено такий перелік галузей: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</w:t>
      </w:r>
      <w:r w:rsidRPr="007112B6">
        <w:rPr>
          <w:sz w:val="28"/>
          <w:szCs w:val="28"/>
        </w:rPr>
        <w:t>реклама</w:t>
      </w:r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</w:t>
      </w:r>
      <w:proofErr w:type="spellStart"/>
      <w:r w:rsidRPr="007112B6">
        <w:rPr>
          <w:sz w:val="28"/>
          <w:szCs w:val="28"/>
        </w:rPr>
        <w:t>архітектура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</w:t>
      </w:r>
      <w:proofErr w:type="spellStart"/>
      <w:r w:rsidRPr="007112B6">
        <w:rPr>
          <w:sz w:val="28"/>
          <w:szCs w:val="28"/>
        </w:rPr>
        <w:t>архіви</w:t>
      </w:r>
      <w:proofErr w:type="spellEnd"/>
      <w:r w:rsidRPr="007112B6">
        <w:rPr>
          <w:sz w:val="28"/>
          <w:szCs w:val="28"/>
        </w:rPr>
        <w:t xml:space="preserve">, </w:t>
      </w:r>
      <w:proofErr w:type="spellStart"/>
      <w:r w:rsidRPr="007112B6">
        <w:rPr>
          <w:sz w:val="28"/>
          <w:szCs w:val="28"/>
        </w:rPr>
        <w:t>бібліотеки</w:t>
      </w:r>
      <w:proofErr w:type="spellEnd"/>
      <w:r w:rsidRPr="007112B6">
        <w:rPr>
          <w:sz w:val="28"/>
          <w:szCs w:val="28"/>
        </w:rPr>
        <w:t xml:space="preserve"> та культурна </w:t>
      </w:r>
      <w:proofErr w:type="spellStart"/>
      <w:r w:rsidRPr="007112B6">
        <w:rPr>
          <w:sz w:val="28"/>
          <w:szCs w:val="28"/>
        </w:rPr>
        <w:t>спадщина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</w:rPr>
      </w:pPr>
      <w:r w:rsidRPr="007112B6">
        <w:rPr>
          <w:sz w:val="28"/>
          <w:szCs w:val="28"/>
          <w:lang w:val="uk-UA"/>
        </w:rPr>
        <w:t>– </w:t>
      </w:r>
      <w:r w:rsidRPr="007112B6">
        <w:rPr>
          <w:sz w:val="28"/>
          <w:szCs w:val="28"/>
        </w:rPr>
        <w:t xml:space="preserve">книги і </w:t>
      </w:r>
      <w:proofErr w:type="spellStart"/>
      <w:r w:rsidRPr="007112B6">
        <w:rPr>
          <w:sz w:val="28"/>
          <w:szCs w:val="28"/>
        </w:rPr>
        <w:t>преса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</w:t>
      </w:r>
      <w:proofErr w:type="spellStart"/>
      <w:r w:rsidRPr="007112B6">
        <w:rPr>
          <w:sz w:val="28"/>
          <w:szCs w:val="28"/>
        </w:rPr>
        <w:t>освіта</w:t>
      </w:r>
      <w:proofErr w:type="spellEnd"/>
      <w:r w:rsidRPr="007112B6">
        <w:rPr>
          <w:sz w:val="28"/>
          <w:szCs w:val="28"/>
        </w:rPr>
        <w:t xml:space="preserve"> у </w:t>
      </w:r>
      <w:proofErr w:type="spellStart"/>
      <w:r w:rsidRPr="007112B6">
        <w:rPr>
          <w:sz w:val="28"/>
          <w:szCs w:val="28"/>
        </w:rPr>
        <w:t>сфері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культури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</w:t>
      </w:r>
      <w:r w:rsidRPr="007112B6">
        <w:rPr>
          <w:sz w:val="28"/>
          <w:szCs w:val="28"/>
        </w:rPr>
        <w:t xml:space="preserve">дизайн і </w:t>
      </w:r>
      <w:proofErr w:type="spellStart"/>
      <w:r w:rsidRPr="007112B6">
        <w:rPr>
          <w:sz w:val="28"/>
          <w:szCs w:val="28"/>
        </w:rPr>
        <w:t>візуальні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мистецтва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</w:t>
      </w:r>
      <w:proofErr w:type="spellStart"/>
      <w:r w:rsidRPr="007112B6">
        <w:rPr>
          <w:sz w:val="28"/>
          <w:szCs w:val="28"/>
        </w:rPr>
        <w:t>музика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</w:t>
      </w:r>
      <w:proofErr w:type="spellStart"/>
      <w:r w:rsidRPr="007112B6">
        <w:rPr>
          <w:sz w:val="28"/>
          <w:szCs w:val="28"/>
        </w:rPr>
        <w:t>виконавче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мистецтво</w:t>
      </w:r>
      <w:proofErr w:type="spellEnd"/>
      <w:r w:rsidRPr="007112B6">
        <w:rPr>
          <w:sz w:val="28"/>
          <w:szCs w:val="28"/>
        </w:rPr>
        <w:t xml:space="preserve"> та </w:t>
      </w:r>
      <w:proofErr w:type="spellStart"/>
      <w:r w:rsidRPr="007112B6">
        <w:rPr>
          <w:sz w:val="28"/>
          <w:szCs w:val="28"/>
        </w:rPr>
        <w:t>художні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витвори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радіо та TV;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</w:rPr>
        <w:t>–</w:t>
      </w:r>
      <w:r w:rsidRPr="007112B6">
        <w:rPr>
          <w:sz w:val="28"/>
          <w:szCs w:val="28"/>
          <w:lang w:val="en-US"/>
        </w:rPr>
        <w:t> </w:t>
      </w:r>
      <w:proofErr w:type="spellStart"/>
      <w:r w:rsidRPr="007112B6">
        <w:rPr>
          <w:sz w:val="28"/>
          <w:szCs w:val="28"/>
        </w:rPr>
        <w:t>програмне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забезпечення</w:t>
      </w:r>
      <w:proofErr w:type="spellEnd"/>
      <w:r w:rsidRPr="007112B6">
        <w:rPr>
          <w:sz w:val="28"/>
          <w:szCs w:val="28"/>
        </w:rPr>
        <w:t xml:space="preserve"> та </w:t>
      </w:r>
      <w:proofErr w:type="spellStart"/>
      <w:r w:rsidRPr="007112B6">
        <w:rPr>
          <w:sz w:val="28"/>
          <w:szCs w:val="28"/>
        </w:rPr>
        <w:t>комп’ютерні</w:t>
      </w:r>
      <w:proofErr w:type="spellEnd"/>
      <w:r w:rsidRPr="007112B6">
        <w:rPr>
          <w:sz w:val="28"/>
          <w:szCs w:val="28"/>
          <w:lang w:val="uk-UA"/>
        </w:rPr>
        <w:t xml:space="preserve"> </w:t>
      </w:r>
      <w:proofErr w:type="spellStart"/>
      <w:r w:rsidRPr="007112B6">
        <w:rPr>
          <w:sz w:val="28"/>
          <w:szCs w:val="28"/>
        </w:rPr>
        <w:t>ігри</w:t>
      </w:r>
      <w:proofErr w:type="spellEnd"/>
      <w:r w:rsidRPr="007112B6">
        <w:rPr>
          <w:sz w:val="28"/>
          <w:szCs w:val="28"/>
          <w:lang w:val="uk-UA"/>
        </w:rPr>
        <w:t>;</w:t>
      </w:r>
    </w:p>
    <w:p w:rsidR="000C0EEB" w:rsidRPr="007112B6" w:rsidRDefault="000C0EEB" w:rsidP="000C0EEB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– відео та фільми.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Результати розрахунків та оцінок внесені у відповідні та</w:t>
      </w:r>
      <w:r w:rsidRPr="007112B6">
        <w:rPr>
          <w:sz w:val="28"/>
          <w:szCs w:val="28"/>
          <w:lang w:val="uk-UA"/>
        </w:rPr>
        <w:t>б</w:t>
      </w:r>
      <w:r w:rsidRPr="007112B6">
        <w:rPr>
          <w:sz w:val="28"/>
          <w:szCs w:val="28"/>
          <w:lang w:val="uk-UA"/>
        </w:rPr>
        <w:t>лиці за групами показників (табл. 22–36).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22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Аналітичні показники рівня розвитку складової 1 «</w:t>
      </w:r>
      <w:r w:rsidRPr="007112B6">
        <w:rPr>
          <w:sz w:val="28"/>
          <w:szCs w:val="28"/>
        </w:rPr>
        <w:t>Культу</w:t>
      </w:r>
      <w:r w:rsidRPr="007112B6">
        <w:rPr>
          <w:sz w:val="28"/>
          <w:szCs w:val="28"/>
        </w:rPr>
        <w:t>р</w:t>
      </w:r>
      <w:r w:rsidRPr="007112B6">
        <w:rPr>
          <w:sz w:val="28"/>
          <w:szCs w:val="28"/>
        </w:rPr>
        <w:t xml:space="preserve">на </w:t>
      </w:r>
      <w:proofErr w:type="spellStart"/>
      <w:r w:rsidRPr="007112B6">
        <w:rPr>
          <w:sz w:val="28"/>
          <w:szCs w:val="28"/>
        </w:rPr>
        <w:t>інфраструктура</w:t>
      </w:r>
      <w:proofErr w:type="spellEnd"/>
      <w:r w:rsidRPr="007112B6">
        <w:rPr>
          <w:sz w:val="28"/>
          <w:szCs w:val="28"/>
          <w:lang w:val="uk-UA"/>
        </w:rPr>
        <w:t>»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7"/>
        <w:gridCol w:w="7426"/>
        <w:gridCol w:w="1384"/>
      </w:tblGrid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18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Кількість театрів на 100 тис. населення</w:t>
            </w:r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0,16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Кількість музеїв на 100 тис. населення</w:t>
            </w:r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2,02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Кількість масових та універсальних бібліотек на 100 тис. нас</w:t>
            </w:r>
            <w:r w:rsidRPr="007112B6">
              <w:rPr>
                <w:sz w:val="24"/>
                <w:szCs w:val="24"/>
                <w:lang w:val="uk-UA"/>
              </w:rPr>
              <w:t>е</w:t>
            </w:r>
            <w:r w:rsidRPr="007112B6">
              <w:rPr>
                <w:sz w:val="24"/>
                <w:szCs w:val="24"/>
                <w:lang w:val="uk-UA"/>
              </w:rPr>
              <w:t>лення</w:t>
            </w:r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2,26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Кількість мистецьких галерей на 100 тис. населення</w:t>
            </w:r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0,56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 xml:space="preserve">Кількість нерухомих </w:t>
            </w:r>
            <w:proofErr w:type="spellStart"/>
            <w:r w:rsidRPr="007112B6">
              <w:rPr>
                <w:sz w:val="24"/>
                <w:szCs w:val="24"/>
                <w:lang w:val="uk-UA"/>
              </w:rPr>
              <w:t>памʼяток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місцевого та національного значення</w:t>
            </w:r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20,4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Кількість концертів, вистав, інших заходів виконавчого мист</w:t>
            </w:r>
            <w:r w:rsidRPr="007112B6">
              <w:rPr>
                <w:sz w:val="24"/>
                <w:szCs w:val="24"/>
                <w:lang w:val="uk-UA"/>
              </w:rPr>
              <w:t>е</w:t>
            </w:r>
            <w:r w:rsidRPr="007112B6">
              <w:rPr>
                <w:sz w:val="24"/>
                <w:szCs w:val="24"/>
                <w:lang w:val="uk-UA"/>
              </w:rPr>
              <w:t>цтва, що відбувалися в місті протягом року</w:t>
            </w:r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76,6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</w:rPr>
              <w:t>Р</w:t>
            </w:r>
            <w:proofErr w:type="gramEnd"/>
            <w:r w:rsidRPr="007112B6">
              <w:rPr>
                <w:sz w:val="24"/>
                <w:szCs w:val="24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відвідувань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театрів</w:t>
            </w:r>
            <w:proofErr w:type="spellEnd"/>
            <w:r w:rsidRPr="007112B6">
              <w:rPr>
                <w:sz w:val="24"/>
                <w:szCs w:val="24"/>
              </w:rPr>
              <w:t xml:space="preserve"> на 1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90</w:t>
            </w:r>
          </w:p>
        </w:tc>
      </w:tr>
      <w:tr w:rsidR="000C0EEB" w:rsidRPr="007112B6" w:rsidTr="005714A6">
        <w:tc>
          <w:tcPr>
            <w:tcW w:w="3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918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</w:rPr>
              <w:t>Р</w:t>
            </w:r>
            <w:proofErr w:type="gramEnd"/>
            <w:r w:rsidRPr="007112B6">
              <w:rPr>
                <w:sz w:val="24"/>
                <w:szCs w:val="24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відвідувань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музеїв</w:t>
            </w:r>
            <w:proofErr w:type="spellEnd"/>
            <w:r w:rsidRPr="007112B6">
              <w:rPr>
                <w:sz w:val="24"/>
                <w:szCs w:val="24"/>
              </w:rPr>
              <w:t xml:space="preserve"> на 1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73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300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ind w:firstLine="600"/>
        <w:rPr>
          <w:sz w:val="28"/>
          <w:szCs w:val="28"/>
          <w:lang w:val="uk-UA"/>
        </w:rPr>
      </w:pP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23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Розрахунок значимості показників для розрахунку розвитку скл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 xml:space="preserve">дової </w:t>
      </w:r>
      <w:r w:rsidRPr="007112B6">
        <w:rPr>
          <w:sz w:val="28"/>
          <w:szCs w:val="28"/>
        </w:rPr>
        <w:t xml:space="preserve">1 </w:t>
      </w:r>
      <w:r w:rsidRPr="007112B6">
        <w:rPr>
          <w:sz w:val="28"/>
          <w:szCs w:val="28"/>
          <w:lang w:val="uk-UA"/>
        </w:rPr>
        <w:t>«</w:t>
      </w:r>
      <w:r w:rsidRPr="007112B6">
        <w:rPr>
          <w:sz w:val="28"/>
          <w:szCs w:val="28"/>
        </w:rPr>
        <w:t xml:space="preserve">Культурна </w:t>
      </w:r>
      <w:proofErr w:type="spellStart"/>
      <w:r w:rsidRPr="007112B6">
        <w:rPr>
          <w:sz w:val="28"/>
          <w:szCs w:val="28"/>
        </w:rPr>
        <w:t>інфраструктура</w:t>
      </w:r>
      <w:proofErr w:type="spellEnd"/>
      <w:r w:rsidRPr="007112B6">
        <w:rPr>
          <w:sz w:val="28"/>
          <w:szCs w:val="28"/>
          <w:lang w:val="uk-UA"/>
        </w:rPr>
        <w:t>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20"/>
        <w:gridCol w:w="664"/>
        <w:gridCol w:w="641"/>
        <w:gridCol w:w="664"/>
        <w:gridCol w:w="664"/>
        <w:gridCol w:w="948"/>
        <w:gridCol w:w="995"/>
        <w:gridCol w:w="641"/>
        <w:gridCol w:w="641"/>
        <w:gridCol w:w="497"/>
        <w:gridCol w:w="680"/>
      </w:tblGrid>
      <w:tr w:rsidR="000C0EEB" w:rsidRPr="007112B6" w:rsidTr="005714A6">
        <w:trPr>
          <w:cantSplit/>
          <w:trHeight w:val="2713"/>
        </w:trPr>
        <w:tc>
          <w:tcPr>
            <w:tcW w:w="143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lastRenderedPageBreak/>
              <w:t>Показники</w:t>
            </w:r>
          </w:p>
        </w:tc>
        <w:tc>
          <w:tcPr>
            <w:tcW w:w="33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театрів</w:t>
            </w:r>
            <w:proofErr w:type="spellEnd"/>
            <w:r w:rsidRPr="007112B6">
              <w:rPr>
                <w:sz w:val="18"/>
                <w:szCs w:val="18"/>
              </w:rPr>
              <w:t xml:space="preserve"> на 100</w:t>
            </w:r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r w:rsidRPr="007112B6">
              <w:rPr>
                <w:sz w:val="18"/>
                <w:szCs w:val="18"/>
              </w:rPr>
              <w:t>тис</w:t>
            </w:r>
            <w:proofErr w:type="gramStart"/>
            <w:r w:rsidRPr="007112B6">
              <w:rPr>
                <w:sz w:val="18"/>
                <w:szCs w:val="18"/>
              </w:rPr>
              <w:t>.</w:t>
            </w:r>
            <w:proofErr w:type="gram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18"/>
                <w:szCs w:val="18"/>
              </w:rPr>
              <w:t>н</w:t>
            </w:r>
            <w:proofErr w:type="gramEnd"/>
            <w:r w:rsidRPr="007112B6">
              <w:rPr>
                <w:sz w:val="18"/>
                <w:szCs w:val="18"/>
              </w:rPr>
              <w:t>ас</w:t>
            </w:r>
            <w:r w:rsidRPr="007112B6">
              <w:rPr>
                <w:sz w:val="18"/>
                <w:szCs w:val="18"/>
              </w:rPr>
              <w:t>е</w:t>
            </w:r>
            <w:r w:rsidRPr="007112B6">
              <w:rPr>
                <w:sz w:val="18"/>
                <w:szCs w:val="18"/>
              </w:rPr>
              <w:t>лення</w:t>
            </w:r>
            <w:proofErr w:type="spellEnd"/>
          </w:p>
        </w:tc>
        <w:tc>
          <w:tcPr>
            <w:tcW w:w="325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музеїв</w:t>
            </w:r>
            <w:proofErr w:type="spellEnd"/>
            <w:r w:rsidRPr="007112B6">
              <w:rPr>
                <w:sz w:val="18"/>
                <w:szCs w:val="18"/>
              </w:rPr>
              <w:t xml:space="preserve"> на 100</w:t>
            </w:r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r w:rsidRPr="007112B6">
              <w:rPr>
                <w:sz w:val="18"/>
                <w:szCs w:val="18"/>
              </w:rPr>
              <w:t>тис</w:t>
            </w:r>
            <w:proofErr w:type="gramStart"/>
            <w:r w:rsidRPr="007112B6">
              <w:rPr>
                <w:sz w:val="18"/>
                <w:szCs w:val="18"/>
              </w:rPr>
              <w:t>.</w:t>
            </w:r>
            <w:proofErr w:type="gram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18"/>
                <w:szCs w:val="18"/>
              </w:rPr>
              <w:t>н</w:t>
            </w:r>
            <w:proofErr w:type="gramEnd"/>
            <w:r w:rsidRPr="007112B6">
              <w:rPr>
                <w:sz w:val="18"/>
                <w:szCs w:val="18"/>
              </w:rPr>
              <w:t>ас</w:t>
            </w:r>
            <w:r w:rsidRPr="007112B6">
              <w:rPr>
                <w:sz w:val="18"/>
                <w:szCs w:val="18"/>
              </w:rPr>
              <w:t>е</w:t>
            </w:r>
            <w:r w:rsidRPr="007112B6">
              <w:rPr>
                <w:sz w:val="18"/>
                <w:szCs w:val="18"/>
              </w:rPr>
              <w:t>лення</w:t>
            </w:r>
            <w:proofErr w:type="spellEnd"/>
          </w:p>
        </w:tc>
        <w:tc>
          <w:tcPr>
            <w:tcW w:w="33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масових</w:t>
            </w:r>
            <w:proofErr w:type="spellEnd"/>
            <w:r w:rsidRPr="007112B6">
              <w:rPr>
                <w:sz w:val="18"/>
                <w:szCs w:val="18"/>
              </w:rPr>
              <w:t xml:space="preserve"> та </w:t>
            </w:r>
            <w:proofErr w:type="spellStart"/>
            <w:r w:rsidRPr="007112B6">
              <w:rPr>
                <w:sz w:val="18"/>
                <w:szCs w:val="18"/>
              </w:rPr>
              <w:t>універсальних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бібліотек</w:t>
            </w:r>
            <w:proofErr w:type="spellEnd"/>
            <w:r w:rsidRPr="007112B6">
              <w:rPr>
                <w:sz w:val="18"/>
                <w:szCs w:val="18"/>
              </w:rPr>
              <w:t xml:space="preserve"> на 100 тис</w:t>
            </w:r>
            <w:proofErr w:type="gramStart"/>
            <w:r w:rsidRPr="007112B6">
              <w:rPr>
                <w:sz w:val="18"/>
                <w:szCs w:val="18"/>
              </w:rPr>
              <w:t>.</w:t>
            </w:r>
            <w:proofErr w:type="gram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18"/>
                <w:szCs w:val="18"/>
              </w:rPr>
              <w:t>н</w:t>
            </w:r>
            <w:proofErr w:type="gramEnd"/>
            <w:r w:rsidRPr="007112B6">
              <w:rPr>
                <w:sz w:val="18"/>
                <w:szCs w:val="18"/>
              </w:rPr>
              <w:t>аселення</w:t>
            </w:r>
            <w:proofErr w:type="spellEnd"/>
          </w:p>
        </w:tc>
        <w:tc>
          <w:tcPr>
            <w:tcW w:w="33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мистецьких</w:t>
            </w:r>
            <w:proofErr w:type="spellEnd"/>
            <w:r w:rsidRPr="007112B6">
              <w:rPr>
                <w:sz w:val="18"/>
                <w:szCs w:val="18"/>
              </w:rPr>
              <w:t xml:space="preserve"> галерей на 100</w:t>
            </w:r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тис</w:t>
            </w:r>
            <w:proofErr w:type="gramStart"/>
            <w:r w:rsidRPr="007112B6">
              <w:rPr>
                <w:sz w:val="18"/>
                <w:szCs w:val="18"/>
              </w:rPr>
              <w:t>.н</w:t>
            </w:r>
            <w:proofErr w:type="gramEnd"/>
            <w:r w:rsidRPr="007112B6">
              <w:rPr>
                <w:sz w:val="18"/>
                <w:szCs w:val="18"/>
              </w:rPr>
              <w:t>аселення</w:t>
            </w:r>
            <w:proofErr w:type="spellEnd"/>
          </w:p>
        </w:tc>
        <w:tc>
          <w:tcPr>
            <w:tcW w:w="481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нерухомих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18"/>
                <w:szCs w:val="18"/>
              </w:rPr>
              <w:t>пам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>ʼ</w:t>
            </w:r>
            <w:proofErr w:type="spellStart"/>
            <w:r w:rsidRPr="007112B6">
              <w:rPr>
                <w:sz w:val="18"/>
                <w:szCs w:val="18"/>
              </w:rPr>
              <w:t>яток</w:t>
            </w:r>
            <w:proofErr w:type="spellEnd"/>
            <w:proofErr w:type="gram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місцевого</w:t>
            </w:r>
            <w:proofErr w:type="spellEnd"/>
            <w:r w:rsidRPr="007112B6">
              <w:rPr>
                <w:sz w:val="18"/>
                <w:szCs w:val="18"/>
              </w:rPr>
              <w:t xml:space="preserve"> та </w:t>
            </w:r>
            <w:proofErr w:type="spellStart"/>
            <w:r w:rsidRPr="007112B6">
              <w:rPr>
                <w:sz w:val="18"/>
                <w:szCs w:val="18"/>
              </w:rPr>
              <w:t>національного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значе</w:t>
            </w:r>
            <w:r w:rsidRPr="007112B6">
              <w:rPr>
                <w:sz w:val="18"/>
                <w:szCs w:val="18"/>
              </w:rPr>
              <w:t>н</w:t>
            </w:r>
            <w:r w:rsidRPr="007112B6">
              <w:rPr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505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t xml:space="preserve">Кількість концертів, вистав, інших заходів </w:t>
            </w:r>
            <w:proofErr w:type="spellStart"/>
            <w:r w:rsidRPr="007112B6">
              <w:rPr>
                <w:sz w:val="18"/>
                <w:szCs w:val="18"/>
                <w:lang w:val="uk-UA"/>
              </w:rPr>
              <w:t>виконавчогомистецтва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>, що відбувалися в місті протягом року</w:t>
            </w:r>
          </w:p>
        </w:tc>
        <w:tc>
          <w:tcPr>
            <w:tcW w:w="325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proofErr w:type="gramStart"/>
            <w:r w:rsidRPr="007112B6">
              <w:rPr>
                <w:sz w:val="18"/>
                <w:szCs w:val="18"/>
              </w:rPr>
              <w:t>Р</w:t>
            </w:r>
            <w:proofErr w:type="gramEnd"/>
            <w:r w:rsidRPr="007112B6">
              <w:rPr>
                <w:sz w:val="18"/>
                <w:szCs w:val="18"/>
              </w:rPr>
              <w:t>ічна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відвідувань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театрів</w:t>
            </w:r>
            <w:proofErr w:type="spellEnd"/>
            <w:r w:rsidRPr="007112B6">
              <w:rPr>
                <w:sz w:val="18"/>
                <w:szCs w:val="18"/>
              </w:rPr>
              <w:t xml:space="preserve"> на 1</w:t>
            </w:r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r w:rsidRPr="007112B6">
              <w:rPr>
                <w:sz w:val="18"/>
                <w:szCs w:val="18"/>
              </w:rPr>
              <w:t xml:space="preserve">тис. </w:t>
            </w:r>
            <w:proofErr w:type="spellStart"/>
            <w:r w:rsidRPr="007112B6">
              <w:rPr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325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proofErr w:type="gramStart"/>
            <w:r w:rsidRPr="007112B6">
              <w:rPr>
                <w:sz w:val="18"/>
                <w:szCs w:val="18"/>
              </w:rPr>
              <w:t>Р</w:t>
            </w:r>
            <w:proofErr w:type="gramEnd"/>
            <w:r w:rsidRPr="007112B6">
              <w:rPr>
                <w:sz w:val="18"/>
                <w:szCs w:val="18"/>
              </w:rPr>
              <w:t>ічна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відвідувань</w:t>
            </w:r>
            <w:proofErr w:type="spellEnd"/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</w:rPr>
              <w:t>музеїв</w:t>
            </w:r>
            <w:proofErr w:type="spellEnd"/>
            <w:r w:rsidRPr="007112B6">
              <w:rPr>
                <w:sz w:val="18"/>
                <w:szCs w:val="18"/>
              </w:rPr>
              <w:t xml:space="preserve"> на 1</w:t>
            </w:r>
            <w:r w:rsidRPr="007112B6">
              <w:rPr>
                <w:sz w:val="18"/>
                <w:szCs w:val="18"/>
                <w:lang w:val="uk-UA"/>
              </w:rPr>
              <w:t xml:space="preserve"> </w:t>
            </w:r>
            <w:r w:rsidRPr="007112B6">
              <w:rPr>
                <w:sz w:val="18"/>
                <w:szCs w:val="18"/>
              </w:rPr>
              <w:t xml:space="preserve">тис. </w:t>
            </w:r>
            <w:proofErr w:type="spellStart"/>
            <w:r w:rsidRPr="007112B6">
              <w:rPr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252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t>Сума</w:t>
            </w:r>
          </w:p>
        </w:tc>
        <w:tc>
          <w:tcPr>
            <w:tcW w:w="348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t>Вага показника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театрів</w:t>
            </w:r>
            <w:proofErr w:type="spellEnd"/>
            <w:r w:rsidRPr="007112B6">
              <w:rPr>
                <w:sz w:val="24"/>
                <w:szCs w:val="24"/>
              </w:rPr>
              <w:t xml:space="preserve"> на 100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>тис</w:t>
            </w:r>
            <w:proofErr w:type="gramStart"/>
            <w:r w:rsidRPr="007112B6">
              <w:rPr>
                <w:sz w:val="24"/>
                <w:szCs w:val="24"/>
              </w:rPr>
              <w:t>.</w:t>
            </w:r>
            <w:proofErr w:type="gram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</w:rPr>
              <w:t>н</w:t>
            </w:r>
            <w:proofErr w:type="gramEnd"/>
            <w:r w:rsidRPr="007112B6">
              <w:rPr>
                <w:sz w:val="24"/>
                <w:szCs w:val="24"/>
              </w:rPr>
              <w:t>аселення</w:t>
            </w:r>
            <w:proofErr w:type="spellEnd"/>
          </w:p>
        </w:tc>
        <w:tc>
          <w:tcPr>
            <w:tcW w:w="33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7/44=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0,16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музеїв</w:t>
            </w:r>
            <w:proofErr w:type="spellEnd"/>
            <w:r w:rsidRPr="007112B6">
              <w:rPr>
                <w:sz w:val="24"/>
                <w:szCs w:val="24"/>
              </w:rPr>
              <w:t xml:space="preserve"> на 100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>тис</w:t>
            </w:r>
            <w:proofErr w:type="gramStart"/>
            <w:r w:rsidRPr="007112B6">
              <w:rPr>
                <w:sz w:val="24"/>
                <w:szCs w:val="24"/>
              </w:rPr>
              <w:t>.</w:t>
            </w:r>
            <w:proofErr w:type="gram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</w:rPr>
              <w:t>н</w:t>
            </w:r>
            <w:proofErr w:type="gramEnd"/>
            <w:r w:rsidRPr="007112B6">
              <w:rPr>
                <w:sz w:val="24"/>
                <w:szCs w:val="24"/>
              </w:rPr>
              <w:t>аселення</w:t>
            </w:r>
            <w:proofErr w:type="spellEnd"/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3/44=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0,07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масових</w:t>
            </w:r>
            <w:proofErr w:type="spellEnd"/>
            <w:r w:rsidRPr="007112B6">
              <w:rPr>
                <w:sz w:val="24"/>
                <w:szCs w:val="24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</w:rPr>
              <w:t>універсальних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бібліотек</w:t>
            </w:r>
            <w:proofErr w:type="spellEnd"/>
            <w:r w:rsidRPr="007112B6">
              <w:rPr>
                <w:sz w:val="24"/>
                <w:szCs w:val="24"/>
              </w:rPr>
              <w:t xml:space="preserve"> на 100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>тис</w:t>
            </w:r>
            <w:proofErr w:type="gramStart"/>
            <w:r w:rsidRPr="007112B6">
              <w:rPr>
                <w:sz w:val="24"/>
                <w:szCs w:val="24"/>
              </w:rPr>
              <w:t>.</w:t>
            </w:r>
            <w:proofErr w:type="gram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</w:rPr>
              <w:t>н</w:t>
            </w:r>
            <w:proofErr w:type="gramEnd"/>
            <w:r w:rsidRPr="007112B6">
              <w:rPr>
                <w:sz w:val="24"/>
                <w:szCs w:val="24"/>
              </w:rPr>
              <w:t>аселення</w:t>
            </w:r>
            <w:proofErr w:type="spellEnd"/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6/44=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0,14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мистец</w:t>
            </w:r>
            <w:r w:rsidRPr="007112B6">
              <w:rPr>
                <w:sz w:val="24"/>
                <w:szCs w:val="24"/>
              </w:rPr>
              <w:t>ь</w:t>
            </w:r>
            <w:r w:rsidRPr="007112B6">
              <w:rPr>
                <w:sz w:val="24"/>
                <w:szCs w:val="24"/>
              </w:rPr>
              <w:t>ких</w:t>
            </w:r>
            <w:proofErr w:type="spellEnd"/>
            <w:r w:rsidRPr="007112B6">
              <w:rPr>
                <w:sz w:val="24"/>
                <w:szCs w:val="24"/>
              </w:rPr>
              <w:t xml:space="preserve"> галерей на 100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>тис</w:t>
            </w:r>
            <w:proofErr w:type="gramStart"/>
            <w:r w:rsidRPr="007112B6">
              <w:rPr>
                <w:sz w:val="24"/>
                <w:szCs w:val="24"/>
              </w:rPr>
              <w:t>.</w:t>
            </w:r>
            <w:proofErr w:type="gram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</w:rPr>
              <w:t>н</w:t>
            </w:r>
            <w:proofErr w:type="gramEnd"/>
            <w:r w:rsidRPr="007112B6">
              <w:rPr>
                <w:sz w:val="24"/>
                <w:szCs w:val="24"/>
              </w:rPr>
              <w:t>аселення</w:t>
            </w:r>
            <w:proofErr w:type="spellEnd"/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7/44=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0,16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нерухомих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24"/>
                <w:szCs w:val="24"/>
              </w:rPr>
              <w:t>пам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>ʼ</w:t>
            </w:r>
            <w:proofErr w:type="spellStart"/>
            <w:r w:rsidRPr="007112B6">
              <w:rPr>
                <w:sz w:val="24"/>
                <w:szCs w:val="24"/>
              </w:rPr>
              <w:t>яток</w:t>
            </w:r>
            <w:proofErr w:type="spellEnd"/>
            <w:proofErr w:type="gram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місцевого</w:t>
            </w:r>
            <w:proofErr w:type="spellEnd"/>
            <w:r w:rsidRPr="007112B6">
              <w:rPr>
                <w:sz w:val="24"/>
                <w:szCs w:val="24"/>
              </w:rPr>
              <w:t xml:space="preserve"> та </w:t>
            </w:r>
            <w:proofErr w:type="spellStart"/>
            <w:r w:rsidRPr="007112B6">
              <w:rPr>
                <w:sz w:val="24"/>
                <w:szCs w:val="24"/>
              </w:rPr>
              <w:t>національного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81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6/44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0,14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концертів</w:t>
            </w:r>
            <w:proofErr w:type="spellEnd"/>
            <w:r w:rsidRPr="007112B6">
              <w:rPr>
                <w:sz w:val="24"/>
                <w:szCs w:val="24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</w:rPr>
              <w:t>вистав</w:t>
            </w:r>
            <w:proofErr w:type="spellEnd"/>
            <w:r w:rsidRPr="007112B6">
              <w:rPr>
                <w:sz w:val="24"/>
                <w:szCs w:val="24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</w:rPr>
              <w:t>інших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з</w:t>
            </w:r>
            <w:r w:rsidRPr="007112B6">
              <w:rPr>
                <w:sz w:val="24"/>
                <w:szCs w:val="24"/>
              </w:rPr>
              <w:t>а</w:t>
            </w:r>
            <w:r w:rsidRPr="007112B6">
              <w:rPr>
                <w:sz w:val="24"/>
                <w:szCs w:val="24"/>
              </w:rPr>
              <w:t>ходів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виконавчого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мистецтва</w:t>
            </w:r>
            <w:proofErr w:type="spellEnd"/>
            <w:r w:rsidRPr="007112B6">
              <w:rPr>
                <w:sz w:val="24"/>
                <w:szCs w:val="24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</w:rPr>
              <w:t>що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відбувалися</w:t>
            </w:r>
            <w:proofErr w:type="spellEnd"/>
            <w:r w:rsidRPr="007112B6">
              <w:rPr>
                <w:sz w:val="24"/>
                <w:szCs w:val="24"/>
              </w:rPr>
              <w:t xml:space="preserve"> в </w:t>
            </w:r>
            <w:proofErr w:type="spellStart"/>
            <w:r w:rsidRPr="007112B6">
              <w:rPr>
                <w:sz w:val="24"/>
                <w:szCs w:val="24"/>
              </w:rPr>
              <w:t>мі</w:t>
            </w:r>
            <w:proofErr w:type="gramStart"/>
            <w:r w:rsidRPr="007112B6">
              <w:rPr>
                <w:sz w:val="24"/>
                <w:szCs w:val="24"/>
              </w:rPr>
              <w:t>ст</w:t>
            </w:r>
            <w:proofErr w:type="gramEnd"/>
            <w:r w:rsidRPr="007112B6">
              <w:rPr>
                <w:sz w:val="24"/>
                <w:szCs w:val="24"/>
              </w:rPr>
              <w:t>і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протягом</w:t>
            </w:r>
            <w:proofErr w:type="spellEnd"/>
            <w:r w:rsidRPr="007112B6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7/44=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0,16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</w:rPr>
              <w:t>Р</w:t>
            </w:r>
            <w:proofErr w:type="gramEnd"/>
            <w:r w:rsidRPr="007112B6">
              <w:rPr>
                <w:sz w:val="24"/>
                <w:szCs w:val="24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відвідувань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театрів</w:t>
            </w:r>
            <w:proofErr w:type="spellEnd"/>
            <w:r w:rsidRPr="007112B6">
              <w:rPr>
                <w:sz w:val="24"/>
                <w:szCs w:val="24"/>
              </w:rPr>
              <w:t xml:space="preserve"> на 1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5/44=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0,11</w:t>
            </w:r>
          </w:p>
        </w:tc>
      </w:tr>
      <w:tr w:rsidR="000C0EEB" w:rsidRPr="007112B6" w:rsidTr="005714A6">
        <w:tc>
          <w:tcPr>
            <w:tcW w:w="1431" w:type="pct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112B6">
              <w:rPr>
                <w:sz w:val="24"/>
                <w:szCs w:val="24"/>
              </w:rPr>
              <w:t>Р</w:t>
            </w:r>
            <w:proofErr w:type="gramEnd"/>
            <w:r w:rsidRPr="007112B6">
              <w:rPr>
                <w:sz w:val="24"/>
                <w:szCs w:val="24"/>
              </w:rPr>
              <w:t>ічна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кількість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відвідувань</w:t>
            </w:r>
            <w:proofErr w:type="spellEnd"/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</w:rPr>
              <w:t>музеїв</w:t>
            </w:r>
            <w:proofErr w:type="spellEnd"/>
            <w:r w:rsidRPr="007112B6">
              <w:rPr>
                <w:sz w:val="24"/>
                <w:szCs w:val="24"/>
              </w:rPr>
              <w:t xml:space="preserve"> на 1</w:t>
            </w:r>
            <w:r w:rsidRPr="007112B6">
              <w:rPr>
                <w:sz w:val="24"/>
                <w:szCs w:val="24"/>
                <w:lang w:val="uk-UA"/>
              </w:rPr>
              <w:t xml:space="preserve"> </w:t>
            </w:r>
            <w:r w:rsidRPr="007112B6">
              <w:rPr>
                <w:sz w:val="24"/>
                <w:szCs w:val="24"/>
              </w:rPr>
              <w:t xml:space="preserve">тис. </w:t>
            </w:r>
            <w:proofErr w:type="spellStart"/>
            <w:r w:rsidRPr="007112B6">
              <w:rPr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3/44</w:t>
            </w:r>
          </w:p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=0,07</w:t>
            </w:r>
          </w:p>
        </w:tc>
      </w:tr>
      <w:tr w:rsidR="000C0EEB" w:rsidRPr="007112B6" w:rsidTr="005714A6">
        <w:tc>
          <w:tcPr>
            <w:tcW w:w="1431" w:type="pct"/>
            <w:vAlign w:val="center"/>
          </w:tcPr>
          <w:p w:rsidR="000C0EEB" w:rsidRPr="007112B6" w:rsidRDefault="000C0EEB" w:rsidP="000C0EEB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34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1,00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Визначимо </w:t>
      </w:r>
      <w:r w:rsidRPr="007112B6">
        <w:rPr>
          <w:b/>
          <w:i/>
          <w:sz w:val="28"/>
          <w:szCs w:val="28"/>
          <w:lang w:val="uk-UA"/>
        </w:rPr>
        <w:t>узагальнюючий показник</w:t>
      </w:r>
      <w:r w:rsidRPr="007112B6">
        <w:rPr>
          <w:sz w:val="28"/>
          <w:szCs w:val="28"/>
          <w:lang w:val="uk-UA"/>
        </w:rPr>
        <w:t xml:space="preserve"> по групі </w:t>
      </w:r>
      <w:r w:rsidRPr="007112B6">
        <w:rPr>
          <w:sz w:val="28"/>
          <w:szCs w:val="28"/>
        </w:rPr>
        <w:t>1</w:t>
      </w:r>
      <w:r w:rsidRPr="007112B6">
        <w:rPr>
          <w:sz w:val="28"/>
          <w:szCs w:val="28"/>
          <w:lang w:val="uk-UA"/>
        </w:rPr>
        <w:t xml:space="preserve"> «</w:t>
      </w:r>
      <w:r w:rsidRPr="007112B6">
        <w:rPr>
          <w:sz w:val="28"/>
          <w:szCs w:val="28"/>
        </w:rPr>
        <w:t xml:space="preserve">Культурна </w:t>
      </w:r>
      <w:proofErr w:type="spellStart"/>
      <w:r w:rsidRPr="007112B6">
        <w:rPr>
          <w:sz w:val="28"/>
          <w:szCs w:val="28"/>
        </w:rPr>
        <w:t>інфраструктура</w:t>
      </w:r>
      <w:proofErr w:type="spellEnd"/>
      <w:r w:rsidRPr="007112B6">
        <w:rPr>
          <w:sz w:val="28"/>
          <w:szCs w:val="28"/>
          <w:lang w:val="uk-UA"/>
        </w:rPr>
        <w:t xml:space="preserve">» </w:t>
      </w:r>
      <w:r w:rsidRPr="007112B6">
        <w:rPr>
          <w:i/>
          <w:sz w:val="28"/>
          <w:szCs w:val="28"/>
          <w:lang w:val="uk-UA"/>
        </w:rPr>
        <w:t>(Іузаг</w:t>
      </w:r>
      <w:r w:rsidRPr="007112B6">
        <w:rPr>
          <w:i/>
          <w:sz w:val="28"/>
          <w:szCs w:val="28"/>
          <w:vertAlign w:val="subscript"/>
          <w:lang w:val="uk-UA"/>
        </w:rPr>
        <w:t>1</w:t>
      </w:r>
      <w:r w:rsidRPr="007112B6">
        <w:rPr>
          <w:i/>
          <w:sz w:val="28"/>
          <w:szCs w:val="28"/>
          <w:lang w:val="uk-UA"/>
        </w:rPr>
        <w:t>)</w:t>
      </w:r>
      <w:r w:rsidRPr="007112B6">
        <w:rPr>
          <w:sz w:val="28"/>
          <w:szCs w:val="28"/>
          <w:lang w:val="uk-UA"/>
        </w:rPr>
        <w:t>: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b/>
          <w:i/>
          <w:sz w:val="28"/>
          <w:szCs w:val="28"/>
          <w:lang w:val="uk-UA"/>
        </w:rPr>
        <w:t>Іузаг</w:t>
      </w:r>
      <w:r w:rsidRPr="007112B6">
        <w:rPr>
          <w:b/>
          <w:i/>
          <w:sz w:val="28"/>
          <w:szCs w:val="28"/>
          <w:vertAlign w:val="subscript"/>
          <w:lang w:val="uk-UA"/>
        </w:rPr>
        <w:t>1</w:t>
      </w:r>
      <w:r w:rsidRPr="007112B6">
        <w:rPr>
          <w:i/>
          <w:sz w:val="28"/>
          <w:szCs w:val="28"/>
          <w:lang w:val="uk-UA"/>
        </w:rPr>
        <w:t>=0,16*0,16+0,07*2,02+0,14*2,26+0,16*0,56+0,14*20,4+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+0,16*76,6+0,11*90+0,07*300=46,68.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i/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Аналогічно розрахуємо всі інші узагальнюючи показники групи 2 </w:t>
      </w:r>
      <w:r w:rsidRPr="007112B6">
        <w:rPr>
          <w:i/>
          <w:sz w:val="28"/>
          <w:szCs w:val="28"/>
          <w:lang w:val="uk-UA"/>
        </w:rPr>
        <w:t>(Іузаг</w:t>
      </w:r>
      <w:r w:rsidRPr="007112B6">
        <w:rPr>
          <w:i/>
          <w:sz w:val="28"/>
          <w:szCs w:val="28"/>
          <w:vertAlign w:val="subscript"/>
          <w:lang w:val="uk-UA"/>
        </w:rPr>
        <w:t>2</w:t>
      </w:r>
      <w:r w:rsidRPr="007112B6">
        <w:rPr>
          <w:i/>
          <w:sz w:val="28"/>
          <w:szCs w:val="28"/>
          <w:lang w:val="uk-UA"/>
        </w:rPr>
        <w:t>)</w:t>
      </w:r>
      <w:r w:rsidRPr="007112B6">
        <w:rPr>
          <w:sz w:val="28"/>
          <w:szCs w:val="28"/>
          <w:lang w:val="uk-UA"/>
        </w:rPr>
        <w:t xml:space="preserve"> і групи 3 </w:t>
      </w:r>
      <w:r w:rsidRPr="007112B6">
        <w:rPr>
          <w:i/>
          <w:sz w:val="28"/>
          <w:szCs w:val="28"/>
          <w:lang w:val="uk-UA"/>
        </w:rPr>
        <w:t>(Іузаг</w:t>
      </w:r>
      <w:r w:rsidRPr="007112B6">
        <w:rPr>
          <w:i/>
          <w:sz w:val="28"/>
          <w:szCs w:val="28"/>
          <w:vertAlign w:val="subscript"/>
          <w:lang w:val="uk-UA"/>
        </w:rPr>
        <w:t>3</w:t>
      </w:r>
      <w:r w:rsidRPr="007112B6">
        <w:rPr>
          <w:i/>
          <w:sz w:val="28"/>
          <w:szCs w:val="28"/>
          <w:lang w:val="uk-UA"/>
        </w:rPr>
        <w:t>).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24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Розрахунок значимості показників для розрахунку розвитку скл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дової 2 «Економічний розвиток креативної сфери»</w:t>
      </w:r>
    </w:p>
    <w:tbl>
      <w:tblPr>
        <w:tblW w:w="4819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983"/>
        <w:gridCol w:w="1242"/>
        <w:gridCol w:w="957"/>
        <w:gridCol w:w="663"/>
        <w:gridCol w:w="1571"/>
        <w:gridCol w:w="684"/>
        <w:gridCol w:w="539"/>
        <w:gridCol w:w="710"/>
      </w:tblGrid>
      <w:tr w:rsidR="000C0EEB" w:rsidRPr="007112B6" w:rsidTr="005714A6">
        <w:trPr>
          <w:cantSplit/>
          <w:trHeight w:val="2688"/>
        </w:trPr>
        <w:tc>
          <w:tcPr>
            <w:tcW w:w="112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lastRenderedPageBreak/>
              <w:t>Показники</w:t>
            </w:r>
          </w:p>
        </w:tc>
        <w:tc>
          <w:tcPr>
            <w:tcW w:w="51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зареєстрованих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самоза</w:t>
            </w:r>
            <w:r w:rsidRPr="007112B6">
              <w:rPr>
                <w:sz w:val="18"/>
                <w:szCs w:val="18"/>
                <w:lang w:eastAsia="uk-UA"/>
              </w:rPr>
              <w:t>й</w:t>
            </w:r>
            <w:r w:rsidRPr="007112B6">
              <w:rPr>
                <w:sz w:val="18"/>
                <w:szCs w:val="18"/>
                <w:lang w:eastAsia="uk-UA"/>
              </w:rPr>
              <w:t>нятих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креативній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економіці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>, на 100 тис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18"/>
                <w:szCs w:val="18"/>
                <w:lang w:eastAsia="uk-UA"/>
              </w:rPr>
              <w:t>н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>аселення</w:t>
            </w:r>
            <w:proofErr w:type="spellEnd"/>
          </w:p>
        </w:tc>
        <w:tc>
          <w:tcPr>
            <w:tcW w:w="654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eastAsia="uk-UA"/>
              </w:rPr>
            </w:pPr>
            <w:r w:rsidRPr="007112B6">
              <w:rPr>
                <w:sz w:val="18"/>
                <w:szCs w:val="18"/>
                <w:lang w:val="uk-UA" w:eastAsia="uk-UA"/>
              </w:rPr>
              <w:t>Чисельність</w:t>
            </w:r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студентів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, </w:t>
            </w:r>
            <w:r w:rsidRPr="007112B6">
              <w:rPr>
                <w:sz w:val="18"/>
                <w:szCs w:val="18"/>
                <w:lang w:val="uk-UA" w:eastAsia="uk-UA"/>
              </w:rPr>
              <w:t>які</w:t>
            </w:r>
            <w:r w:rsidRPr="007112B6">
              <w:rPr>
                <w:sz w:val="18"/>
                <w:szCs w:val="18"/>
                <w:lang w:eastAsia="uk-UA"/>
              </w:rPr>
              <w:t xml:space="preserve"> вступ</w:t>
            </w:r>
            <w:r w:rsidRPr="007112B6">
              <w:rPr>
                <w:sz w:val="18"/>
                <w:szCs w:val="18"/>
                <w:lang w:eastAsia="uk-UA"/>
              </w:rPr>
              <w:t>и</w:t>
            </w:r>
            <w:r w:rsidRPr="007112B6">
              <w:rPr>
                <w:sz w:val="18"/>
                <w:szCs w:val="18"/>
                <w:lang w:eastAsia="uk-UA"/>
              </w:rPr>
              <w:t xml:space="preserve">ли на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культурні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креативні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спеціальності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в </w:t>
            </w:r>
            <w:r w:rsidRPr="007112B6">
              <w:rPr>
                <w:color w:val="FF0000"/>
                <w:sz w:val="18"/>
                <w:szCs w:val="18"/>
                <w:lang w:eastAsia="uk-UA"/>
              </w:rPr>
              <w:t xml:space="preserve">2017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році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, на тис.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населення</w:t>
            </w:r>
            <w:proofErr w:type="spellEnd"/>
          </w:p>
        </w:tc>
        <w:tc>
          <w:tcPr>
            <w:tcW w:w="504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Середн</w:t>
            </w:r>
            <w:r w:rsidRPr="007112B6">
              <w:rPr>
                <w:sz w:val="18"/>
                <w:szCs w:val="18"/>
                <w:lang w:val="uk-UA" w:eastAsia="uk-UA"/>
              </w:rPr>
              <w:t>ьо</w:t>
            </w:r>
            <w:r w:rsidRPr="007112B6">
              <w:rPr>
                <w:sz w:val="18"/>
                <w:szCs w:val="18"/>
                <w:lang w:eastAsia="uk-UA"/>
              </w:rPr>
              <w:t>місячні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витрати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домого</w:t>
            </w:r>
            <w:r w:rsidRPr="007112B6">
              <w:rPr>
                <w:sz w:val="18"/>
                <w:szCs w:val="18"/>
                <w:lang w:eastAsia="uk-UA"/>
              </w:rPr>
              <w:t>с</w:t>
            </w:r>
            <w:r w:rsidRPr="007112B6">
              <w:rPr>
                <w:sz w:val="18"/>
                <w:szCs w:val="18"/>
                <w:lang w:eastAsia="uk-UA"/>
              </w:rPr>
              <w:t>подарств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на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відпочинок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r w:rsidRPr="007112B6">
              <w:rPr>
                <w:sz w:val="18"/>
                <w:szCs w:val="18"/>
                <w:lang w:val="uk-UA" w:eastAsia="uk-UA"/>
              </w:rPr>
              <w:t>і</w:t>
            </w:r>
            <w:r w:rsidRPr="007112B6">
              <w:rPr>
                <w:sz w:val="18"/>
                <w:szCs w:val="18"/>
                <w:lang w:eastAsia="uk-UA"/>
              </w:rPr>
              <w:t xml:space="preserve"> культуру в </w:t>
            </w:r>
            <w:proofErr w:type="spellStart"/>
            <w:proofErr w:type="gramStart"/>
            <w:r w:rsidRPr="007112B6">
              <w:rPr>
                <w:sz w:val="18"/>
                <w:szCs w:val="18"/>
                <w:lang w:eastAsia="uk-UA"/>
              </w:rPr>
              <w:t>м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>ісяць</w:t>
            </w:r>
            <w:proofErr w:type="spellEnd"/>
          </w:p>
        </w:tc>
        <w:tc>
          <w:tcPr>
            <w:tcW w:w="349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Суб</w:t>
            </w:r>
            <w:proofErr w:type="spellEnd"/>
            <w:r w:rsidRPr="007112B6">
              <w:rPr>
                <w:sz w:val="18"/>
                <w:szCs w:val="18"/>
                <w:lang w:val="uk-UA" w:eastAsia="uk-UA"/>
              </w:rPr>
              <w:t>ʼ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єктивна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оцінка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купівельної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спроможності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сі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м</w:t>
            </w:r>
            <w:proofErr w:type="spellEnd"/>
            <w:proofErr w:type="gramEnd"/>
            <w:r w:rsidRPr="007112B6">
              <w:rPr>
                <w:sz w:val="18"/>
                <w:szCs w:val="18"/>
                <w:lang w:val="uk-UA" w:eastAsia="uk-UA"/>
              </w:rPr>
              <w:t>ʼ</w:t>
            </w:r>
            <w:r w:rsidRPr="007112B6">
              <w:rPr>
                <w:sz w:val="18"/>
                <w:szCs w:val="18"/>
                <w:lang w:eastAsia="uk-UA"/>
              </w:rPr>
              <w:t xml:space="preserve">ї,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від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1 до 6</w:t>
            </w:r>
          </w:p>
        </w:tc>
        <w:tc>
          <w:tcPr>
            <w:tcW w:w="82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Кредити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надані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нефінансовим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корпораціям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галузі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«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Мистецтво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, спорт,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розваги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та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відпочинок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>» (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залишки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на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кінець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року) на </w:t>
            </w:r>
            <w:r w:rsidRPr="007112B6">
              <w:rPr>
                <w:sz w:val="18"/>
                <w:szCs w:val="18"/>
                <w:lang w:val="uk-UA" w:eastAsia="uk-UA"/>
              </w:rPr>
              <w:t xml:space="preserve">1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зайн</w:t>
            </w:r>
            <w:r w:rsidRPr="007112B6">
              <w:rPr>
                <w:sz w:val="18"/>
                <w:szCs w:val="18"/>
                <w:lang w:eastAsia="uk-UA"/>
              </w:rPr>
              <w:t>я</w:t>
            </w:r>
            <w:r w:rsidRPr="007112B6">
              <w:rPr>
                <w:sz w:val="18"/>
                <w:szCs w:val="18"/>
                <w:lang w:eastAsia="uk-UA"/>
              </w:rPr>
              <w:t>того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сфері</w:t>
            </w:r>
            <w:proofErr w:type="spellEnd"/>
          </w:p>
        </w:tc>
        <w:tc>
          <w:tcPr>
            <w:tcW w:w="360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патентів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на </w:t>
            </w:r>
            <w:r w:rsidRPr="007112B6">
              <w:rPr>
                <w:sz w:val="18"/>
                <w:szCs w:val="18"/>
              </w:rPr>
              <w:t xml:space="preserve">100 </w:t>
            </w:r>
            <w:r w:rsidRPr="007112B6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18"/>
                <w:szCs w:val="18"/>
                <w:lang w:eastAsia="uk-UA"/>
              </w:rPr>
              <w:t>н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>ас</w:t>
            </w:r>
            <w:r w:rsidRPr="007112B6">
              <w:rPr>
                <w:sz w:val="18"/>
                <w:szCs w:val="18"/>
                <w:lang w:eastAsia="uk-UA"/>
              </w:rPr>
              <w:t>е</w:t>
            </w:r>
            <w:r w:rsidRPr="007112B6">
              <w:rPr>
                <w:sz w:val="18"/>
                <w:szCs w:val="18"/>
                <w:lang w:eastAsia="uk-UA"/>
              </w:rPr>
              <w:t>лення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області</w:t>
            </w:r>
            <w:proofErr w:type="spellEnd"/>
          </w:p>
        </w:tc>
        <w:tc>
          <w:tcPr>
            <w:tcW w:w="284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t>Сума</w:t>
            </w:r>
          </w:p>
        </w:tc>
        <w:tc>
          <w:tcPr>
            <w:tcW w:w="37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t>Вага показника</w:t>
            </w:r>
          </w:p>
        </w:tc>
      </w:tr>
      <w:tr w:rsidR="000C0EEB" w:rsidRPr="007112B6" w:rsidTr="005714A6">
        <w:trPr>
          <w:trHeight w:val="35"/>
        </w:trPr>
        <w:tc>
          <w:tcPr>
            <w:tcW w:w="112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51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65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3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4</w:t>
            </w:r>
          </w:p>
        </w:tc>
        <w:tc>
          <w:tcPr>
            <w:tcW w:w="34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5</w:t>
            </w:r>
          </w:p>
        </w:tc>
        <w:tc>
          <w:tcPr>
            <w:tcW w:w="82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6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7</w:t>
            </w: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8</w:t>
            </w:r>
          </w:p>
        </w:tc>
        <w:tc>
          <w:tcPr>
            <w:tcW w:w="377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9</w:t>
            </w:r>
          </w:p>
        </w:tc>
      </w:tr>
      <w:tr w:rsidR="000C0EEB" w:rsidRPr="007112B6" w:rsidTr="005714A6">
        <w:trPr>
          <w:trHeight w:val="500"/>
        </w:trPr>
        <w:tc>
          <w:tcPr>
            <w:tcW w:w="1129" w:type="pct"/>
          </w:tcPr>
          <w:p w:rsidR="000C0EEB" w:rsidRPr="007112B6" w:rsidRDefault="000C0EEB" w:rsidP="000C0EEB">
            <w:pPr>
              <w:spacing w:line="240" w:lineRule="auto"/>
              <w:rPr>
                <w:lang w:val="uk-UA"/>
              </w:rPr>
            </w:pPr>
            <w:r w:rsidRPr="007112B6">
              <w:rPr>
                <w:lang w:val="uk-UA"/>
              </w:rPr>
              <w:t xml:space="preserve">Чисельність зареєстрованих </w:t>
            </w:r>
            <w:proofErr w:type="spellStart"/>
            <w:r w:rsidRPr="007112B6">
              <w:rPr>
                <w:lang w:val="uk-UA"/>
              </w:rPr>
              <w:t>самозайнятих</w:t>
            </w:r>
            <w:proofErr w:type="spellEnd"/>
            <w:r w:rsidRPr="007112B6">
              <w:rPr>
                <w:lang w:val="uk-UA"/>
              </w:rPr>
              <w:t xml:space="preserve"> у креативній економіці, на 100 тис. нас</w:t>
            </w:r>
            <w:r w:rsidRPr="007112B6">
              <w:rPr>
                <w:lang w:val="uk-UA"/>
              </w:rPr>
              <w:t>е</w:t>
            </w:r>
            <w:r w:rsidRPr="007112B6">
              <w:rPr>
                <w:lang w:val="uk-UA"/>
              </w:rPr>
              <w:t>лення</w:t>
            </w:r>
          </w:p>
        </w:tc>
        <w:tc>
          <w:tcPr>
            <w:tcW w:w="51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65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82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4</w:t>
            </w:r>
          </w:p>
        </w:tc>
        <w:tc>
          <w:tcPr>
            <w:tcW w:w="377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4/26=</w:t>
            </w:r>
          </w:p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0,15</w:t>
            </w:r>
          </w:p>
        </w:tc>
      </w:tr>
      <w:tr w:rsidR="000C0EEB" w:rsidRPr="007112B6" w:rsidTr="005714A6">
        <w:trPr>
          <w:trHeight w:val="793"/>
        </w:trPr>
        <w:tc>
          <w:tcPr>
            <w:tcW w:w="1129" w:type="pct"/>
          </w:tcPr>
          <w:p w:rsidR="000C0EEB" w:rsidRPr="007112B6" w:rsidRDefault="000C0EEB" w:rsidP="000C0EEB">
            <w:pPr>
              <w:spacing w:line="240" w:lineRule="auto"/>
              <w:rPr>
                <w:lang w:val="uk-UA"/>
              </w:rPr>
            </w:pPr>
            <w:r w:rsidRPr="007112B6">
              <w:rPr>
                <w:lang w:val="uk-UA"/>
              </w:rPr>
              <w:t>Чисельність студентів, які вступили на культурні та креативні сп</w:t>
            </w:r>
            <w:r w:rsidRPr="007112B6">
              <w:rPr>
                <w:lang w:val="uk-UA"/>
              </w:rPr>
              <w:t>е</w:t>
            </w:r>
            <w:r w:rsidRPr="007112B6">
              <w:rPr>
                <w:lang w:val="uk-UA"/>
              </w:rPr>
              <w:t xml:space="preserve">ціальності в </w:t>
            </w:r>
            <w:r w:rsidRPr="007112B6">
              <w:rPr>
                <w:color w:val="FF0000"/>
                <w:lang w:val="uk-UA"/>
              </w:rPr>
              <w:t>2017</w:t>
            </w:r>
            <w:r w:rsidRPr="007112B6">
              <w:rPr>
                <w:lang w:val="uk-UA"/>
              </w:rPr>
              <w:t xml:space="preserve"> році, на тис. населення</w:t>
            </w:r>
          </w:p>
        </w:tc>
        <w:tc>
          <w:tcPr>
            <w:tcW w:w="5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654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34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82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3</w:t>
            </w:r>
          </w:p>
        </w:tc>
        <w:tc>
          <w:tcPr>
            <w:tcW w:w="377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3/26=</w:t>
            </w:r>
          </w:p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0,12</w:t>
            </w:r>
          </w:p>
        </w:tc>
      </w:tr>
      <w:tr w:rsidR="000C0EEB" w:rsidRPr="007112B6" w:rsidTr="005714A6">
        <w:trPr>
          <w:trHeight w:val="1267"/>
        </w:trPr>
        <w:tc>
          <w:tcPr>
            <w:tcW w:w="1129" w:type="pct"/>
          </w:tcPr>
          <w:p w:rsidR="000C0EEB" w:rsidRPr="007112B6" w:rsidRDefault="000C0EEB" w:rsidP="000C0EEB">
            <w:pPr>
              <w:spacing w:line="240" w:lineRule="auto"/>
              <w:rPr>
                <w:lang w:val="uk-UA"/>
              </w:rPr>
            </w:pPr>
            <w:proofErr w:type="spellStart"/>
            <w:r w:rsidRPr="007112B6">
              <w:rPr>
                <w:lang w:val="uk-UA"/>
              </w:rPr>
              <w:t>Середньомі-сячні</w:t>
            </w:r>
            <w:proofErr w:type="spellEnd"/>
            <w:r w:rsidRPr="007112B6">
              <w:rPr>
                <w:lang w:val="uk-UA"/>
              </w:rPr>
              <w:t xml:space="preserve"> витрати </w:t>
            </w:r>
            <w:proofErr w:type="spellStart"/>
            <w:r w:rsidRPr="007112B6">
              <w:rPr>
                <w:lang w:val="uk-UA"/>
              </w:rPr>
              <w:t>домогоспо-дарств</w:t>
            </w:r>
            <w:proofErr w:type="spellEnd"/>
            <w:r w:rsidRPr="007112B6">
              <w:rPr>
                <w:lang w:val="uk-UA"/>
              </w:rPr>
              <w:t xml:space="preserve"> на відпочинок і кул</w:t>
            </w:r>
            <w:r w:rsidRPr="007112B6">
              <w:rPr>
                <w:lang w:val="uk-UA"/>
              </w:rPr>
              <w:t>ь</w:t>
            </w:r>
            <w:r w:rsidRPr="007112B6">
              <w:rPr>
                <w:lang w:val="uk-UA"/>
              </w:rPr>
              <w:t>туру в місяць</w:t>
            </w:r>
          </w:p>
        </w:tc>
        <w:tc>
          <w:tcPr>
            <w:tcW w:w="5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65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504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4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82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4</w:t>
            </w:r>
          </w:p>
        </w:tc>
        <w:tc>
          <w:tcPr>
            <w:tcW w:w="377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4/26=</w:t>
            </w:r>
          </w:p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0,15</w:t>
            </w:r>
          </w:p>
        </w:tc>
      </w:tr>
      <w:tr w:rsidR="000C0EEB" w:rsidRPr="007112B6" w:rsidTr="005714A6">
        <w:trPr>
          <w:trHeight w:val="348"/>
        </w:trPr>
        <w:tc>
          <w:tcPr>
            <w:tcW w:w="1129" w:type="pct"/>
          </w:tcPr>
          <w:p w:rsidR="000C0EEB" w:rsidRPr="007112B6" w:rsidRDefault="000C0EEB" w:rsidP="000C0EEB">
            <w:pPr>
              <w:spacing w:line="240" w:lineRule="auto"/>
              <w:rPr>
                <w:lang w:val="uk-UA"/>
              </w:rPr>
            </w:pPr>
            <w:proofErr w:type="spellStart"/>
            <w:r w:rsidRPr="007112B6">
              <w:rPr>
                <w:lang w:val="uk-UA"/>
              </w:rPr>
              <w:t>Субʼєктивна</w:t>
            </w:r>
            <w:proofErr w:type="spellEnd"/>
            <w:r w:rsidRPr="007112B6">
              <w:rPr>
                <w:lang w:val="uk-UA"/>
              </w:rPr>
              <w:t xml:space="preserve"> оцінка купівельної спромо</w:t>
            </w:r>
            <w:r w:rsidRPr="007112B6">
              <w:rPr>
                <w:lang w:val="uk-UA"/>
              </w:rPr>
              <w:t>ж</w:t>
            </w:r>
            <w:r w:rsidRPr="007112B6">
              <w:rPr>
                <w:lang w:val="uk-UA"/>
              </w:rPr>
              <w:t xml:space="preserve">ності </w:t>
            </w:r>
            <w:proofErr w:type="spellStart"/>
            <w:r w:rsidRPr="007112B6">
              <w:rPr>
                <w:lang w:val="uk-UA"/>
              </w:rPr>
              <w:t>сімʼї</w:t>
            </w:r>
            <w:proofErr w:type="spellEnd"/>
            <w:r w:rsidRPr="007112B6">
              <w:rPr>
                <w:lang w:val="uk-UA"/>
              </w:rPr>
              <w:t>, від 1 до 6</w:t>
            </w:r>
          </w:p>
        </w:tc>
        <w:tc>
          <w:tcPr>
            <w:tcW w:w="5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65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49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82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3</w:t>
            </w:r>
          </w:p>
        </w:tc>
        <w:tc>
          <w:tcPr>
            <w:tcW w:w="377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3/26=</w:t>
            </w:r>
          </w:p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0,12</w:t>
            </w:r>
          </w:p>
        </w:tc>
      </w:tr>
      <w:tr w:rsidR="000C0EEB" w:rsidRPr="007112B6" w:rsidTr="005714A6">
        <w:trPr>
          <w:trHeight w:val="1361"/>
        </w:trPr>
        <w:tc>
          <w:tcPr>
            <w:tcW w:w="1131" w:type="pct"/>
          </w:tcPr>
          <w:p w:rsidR="000C0EEB" w:rsidRPr="007112B6" w:rsidRDefault="000C0EEB" w:rsidP="000C0EEB">
            <w:pPr>
              <w:spacing w:line="240" w:lineRule="auto"/>
              <w:rPr>
                <w:lang w:val="uk-UA"/>
              </w:rPr>
            </w:pPr>
            <w:r w:rsidRPr="007112B6">
              <w:rPr>
                <w:lang w:val="uk-UA"/>
              </w:rPr>
              <w:t xml:space="preserve">Кредити, надані </w:t>
            </w:r>
            <w:proofErr w:type="spellStart"/>
            <w:r w:rsidRPr="007112B6">
              <w:rPr>
                <w:lang w:val="uk-UA"/>
              </w:rPr>
              <w:t>нефінансовим</w:t>
            </w:r>
            <w:proofErr w:type="spellEnd"/>
            <w:r w:rsidRPr="007112B6">
              <w:rPr>
                <w:lang w:val="uk-UA"/>
              </w:rPr>
              <w:t xml:space="preserve"> корпораціям у галузі «Мист</w:t>
            </w:r>
            <w:r w:rsidRPr="007112B6">
              <w:rPr>
                <w:lang w:val="uk-UA"/>
              </w:rPr>
              <w:t>е</w:t>
            </w:r>
            <w:r w:rsidRPr="007112B6">
              <w:rPr>
                <w:lang w:val="uk-UA"/>
              </w:rPr>
              <w:t>цтво, спорт, розваги та відпочинок» (залишки на к</w:t>
            </w:r>
            <w:r w:rsidRPr="007112B6">
              <w:rPr>
                <w:lang w:val="uk-UA"/>
              </w:rPr>
              <w:t>і</w:t>
            </w:r>
            <w:r w:rsidRPr="007112B6">
              <w:rPr>
                <w:lang w:val="uk-UA"/>
              </w:rPr>
              <w:t>нець року) на 1 зайнятого в сфері</w:t>
            </w:r>
          </w:p>
        </w:tc>
        <w:tc>
          <w:tcPr>
            <w:tcW w:w="5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65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4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82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4</w:t>
            </w:r>
          </w:p>
        </w:tc>
        <w:tc>
          <w:tcPr>
            <w:tcW w:w="375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4/26=</w:t>
            </w:r>
          </w:p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0,15</w:t>
            </w:r>
          </w:p>
        </w:tc>
      </w:tr>
      <w:tr w:rsidR="000C0EEB" w:rsidRPr="007112B6" w:rsidTr="005714A6">
        <w:trPr>
          <w:trHeight w:val="40"/>
        </w:trPr>
        <w:tc>
          <w:tcPr>
            <w:tcW w:w="1131" w:type="pct"/>
          </w:tcPr>
          <w:p w:rsidR="000C0EEB" w:rsidRPr="007112B6" w:rsidRDefault="000C0EEB" w:rsidP="000C0EEB">
            <w:pPr>
              <w:spacing w:line="240" w:lineRule="auto"/>
              <w:rPr>
                <w:lang w:val="uk-UA"/>
              </w:rPr>
            </w:pPr>
            <w:r w:rsidRPr="007112B6">
              <w:rPr>
                <w:lang w:val="uk-UA"/>
              </w:rPr>
              <w:t>Кількість пат</w:t>
            </w:r>
            <w:r w:rsidRPr="007112B6">
              <w:rPr>
                <w:lang w:val="uk-UA"/>
              </w:rPr>
              <w:t>е</w:t>
            </w:r>
            <w:r w:rsidRPr="007112B6">
              <w:rPr>
                <w:lang w:val="uk-UA"/>
              </w:rPr>
              <w:t>нтів на 100 тис. населення о</w:t>
            </w:r>
            <w:r w:rsidRPr="007112B6">
              <w:rPr>
                <w:lang w:val="uk-UA"/>
              </w:rPr>
              <w:t>б</w:t>
            </w:r>
            <w:r w:rsidRPr="007112B6">
              <w:rPr>
                <w:lang w:val="uk-UA"/>
              </w:rPr>
              <w:t>ласті</w:t>
            </w:r>
          </w:p>
        </w:tc>
        <w:tc>
          <w:tcPr>
            <w:tcW w:w="5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65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34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82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60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8</w:t>
            </w:r>
          </w:p>
        </w:tc>
        <w:tc>
          <w:tcPr>
            <w:tcW w:w="375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8/26=</w:t>
            </w:r>
          </w:p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0,31</w:t>
            </w:r>
          </w:p>
        </w:tc>
      </w:tr>
      <w:tr w:rsidR="000C0EEB" w:rsidRPr="007112B6" w:rsidTr="005714A6">
        <w:trPr>
          <w:trHeight w:val="40"/>
        </w:trPr>
        <w:tc>
          <w:tcPr>
            <w:tcW w:w="1131" w:type="pct"/>
          </w:tcPr>
          <w:p w:rsidR="000C0EEB" w:rsidRPr="007112B6" w:rsidRDefault="000C0EEB" w:rsidP="000C0EEB">
            <w:pPr>
              <w:spacing w:line="240" w:lineRule="auto"/>
              <w:rPr>
                <w:lang w:val="uk-UA"/>
              </w:rPr>
            </w:pPr>
            <w:r w:rsidRPr="007112B6">
              <w:rPr>
                <w:lang w:val="uk-UA"/>
              </w:rPr>
              <w:t>Всього</w:t>
            </w:r>
          </w:p>
        </w:tc>
        <w:tc>
          <w:tcPr>
            <w:tcW w:w="5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65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4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82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284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26</w:t>
            </w:r>
          </w:p>
        </w:tc>
        <w:tc>
          <w:tcPr>
            <w:tcW w:w="375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11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1,00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25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Аналітичні показники рівня розвитку складової 2 «Економ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чний розвиток креативної сфери» (галузь: «Музика»)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203"/>
        <w:gridCol w:w="1590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0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креативній ек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номіці, на 100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5,5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студентів, які вступили на культурні та креативні спеціальності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16,6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від 1 до 6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у галузі «Мисте</w:t>
            </w:r>
            <w:r w:rsidRPr="007112B6">
              <w:rPr>
                <w:sz w:val="24"/>
                <w:szCs w:val="24"/>
                <w:lang w:val="uk-UA" w:eastAsia="uk-UA"/>
              </w:rPr>
              <w:t>ц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тво, спорт, розваги та відпочинок» (залишки на кінець року), на 1 </w:t>
            </w:r>
            <w:r w:rsidRPr="007112B6">
              <w:rPr>
                <w:sz w:val="24"/>
                <w:szCs w:val="24"/>
                <w:lang w:val="uk-UA" w:eastAsia="uk-UA"/>
              </w:rPr>
              <w:lastRenderedPageBreak/>
              <w:t>зайнятого в сфері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lastRenderedPageBreak/>
              <w:t>8,8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0,32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2.1</w:t>
      </w:r>
      <w:r w:rsidRPr="007112B6">
        <w:rPr>
          <w:i/>
          <w:sz w:val="28"/>
          <w:szCs w:val="28"/>
          <w:lang w:val="uk-UA"/>
        </w:rPr>
        <w:t>=5,5×0,15+16,6×0,12+1,8×0,15+0,12×4,0+0,15×8,8+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+0,32×0,31=5,875.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26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2 «Економічний розвиток креативної сфери»</w:t>
      </w:r>
      <w:r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  <w:lang w:val="uk-UA"/>
        </w:rPr>
        <w:t>(галузь: «</w:t>
      </w:r>
      <w:r w:rsidRPr="007112B6">
        <w:rPr>
          <w:i/>
          <w:sz w:val="28"/>
          <w:szCs w:val="28"/>
          <w:lang w:val="en-US"/>
        </w:rPr>
        <w:t>IT</w:t>
      </w:r>
      <w:r w:rsidRPr="007112B6">
        <w:rPr>
          <w:sz w:val="28"/>
          <w:szCs w:val="28"/>
          <w:lang w:val="uk-UA"/>
        </w:rPr>
        <w:t>-сфера»)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203"/>
        <w:gridCol w:w="1590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0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креативній ек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номіці, на 100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3,6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студентів, які вступили на культурні та креативні спеціальності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42,4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від 1 до 6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у галузі «Мисте</w:t>
            </w:r>
            <w:r w:rsidRPr="007112B6">
              <w:rPr>
                <w:sz w:val="24"/>
                <w:szCs w:val="24"/>
                <w:lang w:val="uk-UA" w:eastAsia="uk-UA"/>
              </w:rPr>
              <w:t>ц</w:t>
            </w:r>
            <w:r w:rsidRPr="007112B6">
              <w:rPr>
                <w:sz w:val="24"/>
                <w:szCs w:val="24"/>
                <w:lang w:val="uk-UA" w:eastAsia="uk-UA"/>
              </w:rPr>
              <w:t>тво, спорт, розваги та відпочинок» (залишки на кінець року), на 1 зайнятого в сфері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11,4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0,82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2.2</w:t>
      </w:r>
      <w:r w:rsidRPr="007112B6">
        <w:rPr>
          <w:i/>
          <w:sz w:val="28"/>
          <w:szCs w:val="28"/>
          <w:lang w:val="uk-UA"/>
        </w:rPr>
        <w:t>=3,6×0,15+42,4×0,12+1,8×0,15+4,0×0,12+11,4×0,15+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+0,82×0,31=7,59.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27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</w:p>
    <w:p w:rsidR="000C0EEB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2 «Економічний розвиток креативної сфери» 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(галузь: «Дизайн і візуальні мистецтва»)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203"/>
        <w:gridCol w:w="1590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0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креативній ек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номіці, на 100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студентів, які вступили на культурні та креативні спеціальності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13,2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від 1 до 6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у галузі «Мисте</w:t>
            </w:r>
            <w:r w:rsidRPr="007112B6">
              <w:rPr>
                <w:sz w:val="24"/>
                <w:szCs w:val="24"/>
                <w:lang w:val="uk-UA" w:eastAsia="uk-UA"/>
              </w:rPr>
              <w:t>ц</w:t>
            </w:r>
            <w:r w:rsidRPr="007112B6">
              <w:rPr>
                <w:sz w:val="24"/>
                <w:szCs w:val="24"/>
                <w:lang w:val="uk-UA" w:eastAsia="uk-UA"/>
              </w:rPr>
              <w:t>тво, спорт, розваги та відпочинок» (залишки на кінець року), на 1 зайнятого в сфері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4,2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0,48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2.3</w:t>
      </w:r>
      <w:r w:rsidRPr="007112B6">
        <w:rPr>
          <w:i/>
          <w:sz w:val="28"/>
          <w:szCs w:val="28"/>
          <w:lang w:val="uk-UA"/>
        </w:rPr>
        <w:t>=3,8×0,15+13,2×0,12+1,8×0,15+4,0×0,12+4,2×0,15+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+0,48×0,31=5,15.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28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2 «Економічний розвиток креативної сфери» (галузь: «Реклама»)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203"/>
        <w:gridCol w:w="1590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0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креативній ек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номіці, на 100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4,1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студентів, які вступили на культурні та креативні спеціальності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2,5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від 1 до 6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у галузі «Мисте</w:t>
            </w:r>
            <w:r w:rsidRPr="007112B6">
              <w:rPr>
                <w:sz w:val="24"/>
                <w:szCs w:val="24"/>
                <w:lang w:val="uk-UA" w:eastAsia="uk-UA"/>
              </w:rPr>
              <w:t>ц</w:t>
            </w:r>
            <w:r w:rsidRPr="007112B6">
              <w:rPr>
                <w:sz w:val="24"/>
                <w:szCs w:val="24"/>
                <w:lang w:val="uk-UA" w:eastAsia="uk-UA"/>
              </w:rPr>
              <w:t>тво, спорт, розваги та відпочинок» (залишки на кінець року), на 1 зайнятого в сфері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0,0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2.4</w:t>
      </w:r>
      <w:r w:rsidRPr="007112B6">
        <w:rPr>
          <w:i/>
          <w:sz w:val="28"/>
          <w:szCs w:val="28"/>
          <w:lang w:val="uk-UA"/>
        </w:rPr>
        <w:t>=4,1×0,15+2,5×0,12+1,8×0,15+4,0×0,12+1,0×0,15+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+0,0×0,31=1,89.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29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2 «Економічний розвиток креативної сфери» (галузь: «Видавнича справа»)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203"/>
        <w:gridCol w:w="1590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0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креативній ек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номіці, на 100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студентів, які вступили на культурні та креативні спеціальності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29,3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від 1 до 6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у галузі «Мисте</w:t>
            </w:r>
            <w:r w:rsidRPr="007112B6">
              <w:rPr>
                <w:sz w:val="24"/>
                <w:szCs w:val="24"/>
                <w:lang w:val="uk-UA" w:eastAsia="uk-UA"/>
              </w:rPr>
              <w:t>ц</w:t>
            </w:r>
            <w:r w:rsidRPr="007112B6">
              <w:rPr>
                <w:sz w:val="24"/>
                <w:szCs w:val="24"/>
                <w:lang w:val="uk-UA" w:eastAsia="uk-UA"/>
              </w:rPr>
              <w:t>тво, спорт, розваги та відпочинок» (залишки на кінець року), на 1 зайнятого в сфері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17,5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0,12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2.5</w:t>
      </w:r>
      <w:r w:rsidRPr="007112B6">
        <w:rPr>
          <w:i/>
          <w:sz w:val="28"/>
          <w:szCs w:val="28"/>
          <w:lang w:val="uk-UA"/>
        </w:rPr>
        <w:t>=4,8×0,15+29,3×0,12+1,8×0,15+4,0×0,12+17,5×0,15+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+0,12×0,31=7,65.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30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2 «Економічний розвиток креативної сфери»</w:t>
      </w:r>
      <w:r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  <w:lang w:val="uk-UA"/>
        </w:rPr>
        <w:t>(галузь: «Архітектура»)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203"/>
        <w:gridCol w:w="1590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0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креативній ек</w:t>
            </w:r>
            <w:r w:rsidRPr="007112B6">
              <w:rPr>
                <w:sz w:val="24"/>
                <w:szCs w:val="24"/>
                <w:lang w:val="uk-UA" w:eastAsia="uk-UA"/>
              </w:rPr>
              <w:t>о</w:t>
            </w:r>
            <w:r w:rsidRPr="007112B6">
              <w:rPr>
                <w:sz w:val="24"/>
                <w:szCs w:val="24"/>
                <w:lang w:val="uk-UA" w:eastAsia="uk-UA"/>
              </w:rPr>
              <w:t>номіці, на 100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112B6">
              <w:rPr>
                <w:sz w:val="24"/>
                <w:szCs w:val="24"/>
                <w:lang w:val="uk-UA" w:eastAsia="en-US"/>
              </w:rPr>
              <w:t>1,2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студентів, які вступили на культурні та креативні спеціальності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112B6">
              <w:rPr>
                <w:sz w:val="24"/>
                <w:szCs w:val="24"/>
                <w:lang w:val="uk-UA" w:eastAsia="en-US"/>
              </w:rPr>
              <w:t>11,3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112B6">
              <w:rPr>
                <w:sz w:val="24"/>
                <w:szCs w:val="24"/>
                <w:lang w:val="uk-UA" w:eastAsia="en-US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від 1 до 6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112B6">
              <w:rPr>
                <w:sz w:val="24"/>
                <w:szCs w:val="24"/>
                <w:lang w:val="uk-UA" w:eastAsia="en-US"/>
              </w:rPr>
              <w:t>4,0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у галузі «Мисте</w:t>
            </w:r>
            <w:r w:rsidRPr="007112B6">
              <w:rPr>
                <w:sz w:val="24"/>
                <w:szCs w:val="24"/>
                <w:lang w:val="uk-UA" w:eastAsia="uk-UA"/>
              </w:rPr>
              <w:t>ц</w:t>
            </w:r>
            <w:r w:rsidRPr="007112B6">
              <w:rPr>
                <w:sz w:val="24"/>
                <w:szCs w:val="24"/>
                <w:lang w:val="uk-UA" w:eastAsia="uk-UA"/>
              </w:rPr>
              <w:t>тво, спорт, розваги та відпочинок» (залишки на кінець року), на 1 зайнятого в сфері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112B6">
              <w:rPr>
                <w:sz w:val="24"/>
                <w:szCs w:val="24"/>
                <w:lang w:val="uk-UA" w:eastAsia="en-US"/>
              </w:rPr>
              <w:t>6,8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7112B6">
              <w:rPr>
                <w:sz w:val="24"/>
                <w:szCs w:val="24"/>
                <w:lang w:val="uk-UA" w:eastAsia="en-US"/>
              </w:rPr>
              <w:t>0,0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2.6</w:t>
      </w:r>
      <w:r w:rsidRPr="007112B6">
        <w:rPr>
          <w:i/>
          <w:sz w:val="28"/>
          <w:szCs w:val="28"/>
          <w:lang w:val="uk-UA"/>
        </w:rPr>
        <w:t>=1,2×0,15+10,9×0,12+1,8×0,15+4,0×0,12+6,8×0,15+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+0,0×0,31=3,26.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31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2 «Економічний розвиток креативної сфери»</w:t>
      </w:r>
      <w:r>
        <w:rPr>
          <w:sz w:val="28"/>
          <w:szCs w:val="28"/>
          <w:lang w:val="uk-UA"/>
        </w:rPr>
        <w:t xml:space="preserve"> </w:t>
      </w:r>
      <w:r w:rsidRPr="007112B6">
        <w:rPr>
          <w:sz w:val="28"/>
          <w:szCs w:val="28"/>
          <w:lang w:val="uk-UA"/>
        </w:rPr>
        <w:t>(галузь: «Відео та фільми»)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203"/>
        <w:gridCol w:w="1590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380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Показник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16"/>
                <w:szCs w:val="16"/>
                <w:lang w:val="uk-UA" w:eastAsia="uk-UA"/>
              </w:rPr>
            </w:pPr>
            <w:r w:rsidRPr="007112B6">
              <w:rPr>
                <w:sz w:val="16"/>
                <w:szCs w:val="16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16"/>
                <w:szCs w:val="16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16"/>
                <w:szCs w:val="16"/>
                <w:lang w:val="uk-UA" w:eastAsia="uk-UA"/>
              </w:rPr>
              <w:t xml:space="preserve"> у креативній ек</w:t>
            </w:r>
            <w:r w:rsidRPr="007112B6">
              <w:rPr>
                <w:sz w:val="16"/>
                <w:szCs w:val="16"/>
                <w:lang w:val="uk-UA" w:eastAsia="uk-UA"/>
              </w:rPr>
              <w:t>о</w:t>
            </w:r>
            <w:r w:rsidRPr="007112B6">
              <w:rPr>
                <w:sz w:val="16"/>
                <w:szCs w:val="16"/>
                <w:lang w:val="uk-UA" w:eastAsia="uk-UA"/>
              </w:rPr>
              <w:t>номіці, на 100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3,4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16"/>
                <w:szCs w:val="16"/>
                <w:lang w:val="uk-UA" w:eastAsia="uk-UA"/>
              </w:rPr>
            </w:pPr>
            <w:r w:rsidRPr="007112B6">
              <w:rPr>
                <w:sz w:val="16"/>
                <w:szCs w:val="16"/>
                <w:lang w:val="uk-UA" w:eastAsia="uk-UA"/>
              </w:rPr>
              <w:t xml:space="preserve">Чисельність студентів, які вступили на культурні та креативні спеціальності в </w:t>
            </w:r>
            <w:r w:rsidRPr="007112B6">
              <w:rPr>
                <w:color w:val="FF0000"/>
                <w:sz w:val="16"/>
                <w:szCs w:val="16"/>
                <w:lang w:val="uk-UA" w:eastAsia="uk-UA"/>
              </w:rPr>
              <w:t>2017</w:t>
            </w:r>
            <w:r w:rsidRPr="007112B6">
              <w:rPr>
                <w:sz w:val="16"/>
                <w:szCs w:val="16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26,7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lastRenderedPageBreak/>
              <w:t>3.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16"/>
                <w:szCs w:val="16"/>
                <w:lang w:val="uk-UA" w:eastAsia="uk-UA"/>
              </w:rPr>
            </w:pPr>
            <w:r w:rsidRPr="007112B6">
              <w:rPr>
                <w:sz w:val="16"/>
                <w:szCs w:val="16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16"/>
                <w:szCs w:val="16"/>
                <w:lang w:val="uk-UA" w:eastAsia="uk-UA"/>
              </w:rPr>
            </w:pPr>
            <w:proofErr w:type="spellStart"/>
            <w:r w:rsidRPr="007112B6">
              <w:rPr>
                <w:sz w:val="16"/>
                <w:szCs w:val="16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16"/>
                <w:szCs w:val="16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16"/>
                <w:szCs w:val="16"/>
                <w:lang w:val="uk-UA" w:eastAsia="uk-UA"/>
              </w:rPr>
              <w:t>сімʼї</w:t>
            </w:r>
            <w:proofErr w:type="spellEnd"/>
            <w:r w:rsidRPr="007112B6">
              <w:rPr>
                <w:sz w:val="16"/>
                <w:szCs w:val="16"/>
                <w:lang w:val="uk-UA" w:eastAsia="uk-UA"/>
              </w:rPr>
              <w:t>, від 1 до 6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4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16"/>
                <w:szCs w:val="16"/>
                <w:lang w:val="uk-UA" w:eastAsia="uk-UA"/>
              </w:rPr>
            </w:pPr>
            <w:r w:rsidRPr="007112B6">
              <w:rPr>
                <w:sz w:val="16"/>
                <w:szCs w:val="16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16"/>
                <w:szCs w:val="16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16"/>
                <w:szCs w:val="16"/>
                <w:lang w:val="uk-UA" w:eastAsia="uk-UA"/>
              </w:rPr>
              <w:t xml:space="preserve"> корпораціям у галузі «Мисте</w:t>
            </w:r>
            <w:r w:rsidRPr="007112B6">
              <w:rPr>
                <w:sz w:val="16"/>
                <w:szCs w:val="16"/>
                <w:lang w:val="uk-UA" w:eastAsia="uk-UA"/>
              </w:rPr>
              <w:t>ц</w:t>
            </w:r>
            <w:r w:rsidRPr="007112B6">
              <w:rPr>
                <w:sz w:val="16"/>
                <w:szCs w:val="16"/>
                <w:lang w:val="uk-UA" w:eastAsia="uk-UA"/>
              </w:rPr>
              <w:t>тво, спорт, розваги та відпочинок» (залишки на кінець року), на 1 зайнятого в сфері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3800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16"/>
                <w:szCs w:val="16"/>
                <w:lang w:val="uk-UA" w:eastAsia="uk-UA"/>
              </w:rPr>
            </w:pPr>
            <w:r w:rsidRPr="007112B6">
              <w:rPr>
                <w:sz w:val="16"/>
                <w:szCs w:val="16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83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112B6">
              <w:rPr>
                <w:sz w:val="16"/>
                <w:szCs w:val="16"/>
                <w:lang w:val="uk-UA"/>
              </w:rPr>
              <w:t>0,16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2.7</w:t>
      </w:r>
      <w:r w:rsidRPr="007112B6">
        <w:rPr>
          <w:i/>
          <w:sz w:val="28"/>
          <w:szCs w:val="28"/>
          <w:lang w:val="uk-UA"/>
        </w:rPr>
        <w:t>=3,4×0,15+26,7×0,12+1,8×0,15+0,12×4,0+0,15×1,8+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+0,16×0,31=4,78.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32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Аналітичні показники рівня розвитку складової 2 «Економі</w:t>
      </w:r>
      <w:r w:rsidRPr="007112B6">
        <w:rPr>
          <w:sz w:val="28"/>
          <w:szCs w:val="28"/>
          <w:lang w:val="uk-UA"/>
        </w:rPr>
        <w:t>ч</w:t>
      </w:r>
      <w:r w:rsidRPr="007112B6">
        <w:rPr>
          <w:sz w:val="28"/>
          <w:szCs w:val="28"/>
          <w:lang w:val="uk-UA"/>
        </w:rPr>
        <w:t xml:space="preserve">ний розвиток креативної сфери» (галузь: «Радіо та </w:t>
      </w:r>
      <w:r w:rsidRPr="007112B6">
        <w:rPr>
          <w:i/>
          <w:sz w:val="28"/>
          <w:szCs w:val="28"/>
          <w:lang w:val="en-US"/>
        </w:rPr>
        <w:t>TV</w:t>
      </w:r>
      <w:r w:rsidRPr="007112B6">
        <w:rPr>
          <w:i/>
          <w:sz w:val="28"/>
          <w:szCs w:val="28"/>
          <w:lang w:val="uk-UA"/>
        </w:rPr>
        <w:t>)</w:t>
      </w:r>
      <w:r w:rsidRPr="007112B6">
        <w:rPr>
          <w:sz w:val="28"/>
          <w:szCs w:val="28"/>
          <w:lang w:val="uk-UA"/>
        </w:rPr>
        <w:t>»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7081"/>
        <w:gridCol w:w="1712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3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736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Чисельність зареєстрованих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самозайнятих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у креативній економіці, на 100 тис. населення</w:t>
            </w:r>
          </w:p>
        </w:tc>
        <w:tc>
          <w:tcPr>
            <w:tcW w:w="9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4,5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736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Чисельність студентів, які вступили на культурні та креати</w:t>
            </w:r>
            <w:r w:rsidRPr="007112B6">
              <w:rPr>
                <w:sz w:val="24"/>
                <w:szCs w:val="24"/>
                <w:lang w:val="uk-UA" w:eastAsia="uk-UA"/>
              </w:rPr>
              <w:t>в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ні спеціальності в </w:t>
            </w:r>
            <w:r w:rsidRPr="007112B6">
              <w:rPr>
                <w:color w:val="FF0000"/>
                <w:sz w:val="24"/>
                <w:szCs w:val="24"/>
                <w:lang w:val="uk-UA" w:eastAsia="uk-UA"/>
              </w:rPr>
              <w:t>2017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році, на 1 тис. населення</w:t>
            </w:r>
          </w:p>
        </w:tc>
        <w:tc>
          <w:tcPr>
            <w:tcW w:w="9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6,2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736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Середньомісячні витрати домогосподарств на відпочинок і культуру в місяць</w:t>
            </w:r>
          </w:p>
        </w:tc>
        <w:tc>
          <w:tcPr>
            <w:tcW w:w="9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736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купівельної спроможності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сімʼї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від 1 до 6</w:t>
            </w:r>
          </w:p>
        </w:tc>
        <w:tc>
          <w:tcPr>
            <w:tcW w:w="9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4,0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736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Кредити, надані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нефінансовим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корпораціям у галузі «Мист</w:t>
            </w:r>
            <w:r w:rsidRPr="007112B6">
              <w:rPr>
                <w:sz w:val="24"/>
                <w:szCs w:val="24"/>
                <w:lang w:val="uk-UA" w:eastAsia="uk-UA"/>
              </w:rPr>
              <w:t>е</w:t>
            </w:r>
            <w:r w:rsidRPr="007112B6">
              <w:rPr>
                <w:sz w:val="24"/>
                <w:szCs w:val="24"/>
                <w:lang w:val="uk-UA" w:eastAsia="uk-UA"/>
              </w:rPr>
              <w:t>цтво, спорт, розваги та відпочинок» (залишки на кінець року) на одного зайнятого в сфері</w:t>
            </w:r>
          </w:p>
        </w:tc>
        <w:tc>
          <w:tcPr>
            <w:tcW w:w="9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8,9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736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патентів на 100 тис. населення області</w:t>
            </w:r>
          </w:p>
        </w:tc>
        <w:tc>
          <w:tcPr>
            <w:tcW w:w="9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0,0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2.8</w:t>
      </w:r>
      <w:r w:rsidRPr="007112B6">
        <w:rPr>
          <w:i/>
          <w:sz w:val="28"/>
          <w:szCs w:val="28"/>
          <w:lang w:val="uk-UA"/>
        </w:rPr>
        <w:t>=4,5×0,15+6,2×0,12+1,8×0,15+4,0×0,12+8,9×0,15+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+0,0×0,31=3,504.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Визначаємо узагальнюючий показник по групі 2 </w:t>
      </w:r>
      <w:r w:rsidRPr="007112B6">
        <w:rPr>
          <w:i/>
          <w:sz w:val="28"/>
          <w:szCs w:val="28"/>
          <w:lang w:val="uk-UA"/>
        </w:rPr>
        <w:t>(Іузаг</w:t>
      </w:r>
      <w:r w:rsidRPr="007112B6">
        <w:rPr>
          <w:i/>
          <w:sz w:val="28"/>
          <w:szCs w:val="28"/>
          <w:vertAlign w:val="subscript"/>
          <w:lang w:val="uk-UA"/>
        </w:rPr>
        <w:t>2</w:t>
      </w:r>
      <w:r w:rsidRPr="007112B6">
        <w:rPr>
          <w:i/>
          <w:sz w:val="28"/>
          <w:szCs w:val="28"/>
          <w:lang w:val="uk-UA"/>
        </w:rPr>
        <w:t>)</w:t>
      </w:r>
      <w:r w:rsidRPr="007112B6">
        <w:rPr>
          <w:sz w:val="28"/>
          <w:szCs w:val="28"/>
          <w:lang w:val="uk-UA"/>
        </w:rPr>
        <w:t xml:space="preserve">: </w:t>
      </w:r>
    </w:p>
    <w:p w:rsidR="000C0EEB" w:rsidRPr="007112B6" w:rsidRDefault="000C0EEB" w:rsidP="000C0EEB">
      <w:pPr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</w:t>
      </w:r>
      <w:r w:rsidRPr="007112B6">
        <w:rPr>
          <w:i/>
          <w:sz w:val="28"/>
          <w:szCs w:val="28"/>
          <w:lang w:val="uk-UA"/>
        </w:rPr>
        <w:t>=5,5×,15+16,6×0,12+1,8×0,15+0,12×4+0,15×8,8+0,32×0,31+</w:t>
      </w:r>
    </w:p>
    <w:p w:rsidR="000C0EEB" w:rsidRPr="007112B6" w:rsidRDefault="000C0EEB" w:rsidP="000C0EEB">
      <w:pPr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+3,6×0,15+42,4×0,12+1,8×0,15+4×0,12+11,4×0,15+0,82×0,31+</w:t>
      </w:r>
    </w:p>
    <w:p w:rsidR="000C0EEB" w:rsidRPr="007112B6" w:rsidRDefault="000C0EEB" w:rsidP="000C0EEB">
      <w:pPr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+3,8×0,15+13,2×0,12+1,8×0,15+4,0×0,12+4,2×0,15+0,48×0,31+</w:t>
      </w:r>
    </w:p>
    <w:p w:rsidR="000C0EEB" w:rsidRPr="007112B6" w:rsidRDefault="000C0EEB" w:rsidP="000C0EEB">
      <w:pPr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+4,1×0,15+2,5×0,12+1,8×0,15+4,0×0,12+1,0×0,15+0×0,31+</w:t>
      </w:r>
    </w:p>
    <w:p w:rsidR="000C0EEB" w:rsidRPr="007112B6" w:rsidRDefault="000C0EEB" w:rsidP="000C0EEB">
      <w:pPr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+4,8×0,15+29,3×0,12+1,8×0,15+4,0×0,12+17,5×0,15+0,12×0,31+</w:t>
      </w:r>
    </w:p>
    <w:p w:rsidR="000C0EEB" w:rsidRPr="007112B6" w:rsidRDefault="000C0EEB" w:rsidP="000C0EEB">
      <w:pPr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+1,2×0,15+10,9×0,12+1,8×0,15+4,0×0,12+6,8×0,15+0,0×0,31+</w:t>
      </w:r>
    </w:p>
    <w:p w:rsidR="000C0EEB" w:rsidRPr="007112B6" w:rsidRDefault="000C0EEB" w:rsidP="000C0EEB">
      <w:pPr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+3,4×0,15+26,7×0,12+1,8×0,15+0,12×4+0,15×1,8+0,16×0,31+</w:t>
      </w:r>
    </w:p>
    <w:p w:rsidR="000C0EEB" w:rsidRPr="007112B6" w:rsidRDefault="000C0EEB" w:rsidP="000C0EEB">
      <w:pPr>
        <w:spacing w:line="240" w:lineRule="auto"/>
        <w:jc w:val="center"/>
        <w:rPr>
          <w:bCs/>
          <w:i/>
          <w:iCs/>
          <w:sz w:val="28"/>
          <w:szCs w:val="28"/>
          <w:lang w:val="uk-UA" w:eastAsia="uk-UA"/>
        </w:rPr>
      </w:pPr>
      <w:r w:rsidRPr="007112B6">
        <w:rPr>
          <w:i/>
          <w:sz w:val="28"/>
          <w:szCs w:val="28"/>
          <w:lang w:val="uk-UA"/>
        </w:rPr>
        <w:t>+4,5×0,15+6,2×0,12+1,8×0,15+4,0×0,12+8,9×0,15+0×0,31=</w:t>
      </w:r>
      <w:r w:rsidRPr="007112B6">
        <w:rPr>
          <w:bCs/>
          <w:i/>
          <w:iCs/>
          <w:sz w:val="28"/>
          <w:szCs w:val="28"/>
          <w:lang w:val="uk-UA" w:eastAsia="uk-UA"/>
        </w:rPr>
        <w:t>38,02.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Для показників групи 3 </w:t>
      </w:r>
      <w:r w:rsidRPr="007112B6">
        <w:rPr>
          <w:sz w:val="28"/>
          <w:szCs w:val="28"/>
          <w:lang w:val="uk-UA" w:eastAsia="uk-UA"/>
        </w:rPr>
        <w:t>«Регіональна політика та сприятливі умови»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  <w:lang w:val="uk-UA"/>
        </w:rPr>
        <w:t>(І</w:t>
      </w:r>
      <w:r w:rsidRPr="007112B6">
        <w:rPr>
          <w:i/>
          <w:sz w:val="28"/>
          <w:szCs w:val="28"/>
          <w:vertAlign w:val="subscript"/>
          <w:lang w:val="uk-UA"/>
        </w:rPr>
        <w:t>3</w:t>
      </w:r>
      <w:r w:rsidRPr="007112B6">
        <w:rPr>
          <w:i/>
          <w:sz w:val="28"/>
          <w:szCs w:val="28"/>
          <w:lang w:val="uk-UA"/>
        </w:rPr>
        <w:t>)</w:t>
      </w:r>
      <w:r w:rsidRPr="007112B6">
        <w:rPr>
          <w:sz w:val="28"/>
          <w:szCs w:val="28"/>
          <w:lang w:val="uk-UA"/>
        </w:rPr>
        <w:t xml:space="preserve"> підраховується загальна кількість балів за всіма досл</w:t>
      </w:r>
      <w:r w:rsidRPr="007112B6">
        <w:rPr>
          <w:sz w:val="28"/>
          <w:szCs w:val="28"/>
          <w:lang w:val="uk-UA"/>
        </w:rPr>
        <w:t>і</w:t>
      </w:r>
      <w:r w:rsidRPr="007112B6">
        <w:rPr>
          <w:sz w:val="28"/>
          <w:szCs w:val="28"/>
          <w:lang w:val="uk-UA"/>
        </w:rPr>
        <w:t>дженими показниками (табл. 33).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33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Розрахунок значимості показників для розрахунку розвитку скл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дової 3 «</w:t>
      </w:r>
      <w:r w:rsidRPr="007112B6">
        <w:rPr>
          <w:sz w:val="28"/>
          <w:szCs w:val="28"/>
          <w:lang w:val="uk-UA" w:eastAsia="uk-UA"/>
        </w:rPr>
        <w:t>Регіональна політика та сприятливі умови»</w:t>
      </w:r>
    </w:p>
    <w:tbl>
      <w:tblPr>
        <w:tblW w:w="4819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412"/>
        <w:gridCol w:w="389"/>
        <w:gridCol w:w="684"/>
        <w:gridCol w:w="957"/>
        <w:gridCol w:w="386"/>
        <w:gridCol w:w="1558"/>
        <w:gridCol w:w="682"/>
        <w:gridCol w:w="517"/>
        <w:gridCol w:w="792"/>
      </w:tblGrid>
      <w:tr w:rsidR="000C0EEB" w:rsidRPr="007112B6" w:rsidTr="005714A6">
        <w:trPr>
          <w:cantSplit/>
          <w:trHeight w:val="3757"/>
        </w:trPr>
        <w:tc>
          <w:tcPr>
            <w:tcW w:w="164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lastRenderedPageBreak/>
              <w:t>Показник</w:t>
            </w:r>
          </w:p>
        </w:tc>
        <w:tc>
          <w:tcPr>
            <w:tcW w:w="21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великих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міжнародних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фестивалів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мі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ст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>і</w:t>
            </w:r>
            <w:proofErr w:type="spellEnd"/>
          </w:p>
        </w:tc>
        <w:tc>
          <w:tcPr>
            <w:tcW w:w="205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Кількість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коворкінгів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r w:rsidRPr="007112B6">
              <w:rPr>
                <w:sz w:val="18"/>
                <w:szCs w:val="18"/>
                <w:lang w:val="uk-UA" w:eastAsia="uk-UA"/>
              </w:rPr>
              <w:t>і</w:t>
            </w:r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хабів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на </w:t>
            </w:r>
            <w:r w:rsidRPr="007112B6">
              <w:rPr>
                <w:sz w:val="18"/>
                <w:szCs w:val="18"/>
              </w:rPr>
              <w:t xml:space="preserve">100 </w:t>
            </w:r>
            <w:r w:rsidRPr="007112B6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.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sz w:val="18"/>
                <w:szCs w:val="18"/>
                <w:lang w:eastAsia="uk-UA"/>
              </w:rPr>
              <w:t>н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>аселення</w:t>
            </w:r>
            <w:proofErr w:type="spellEnd"/>
          </w:p>
        </w:tc>
        <w:tc>
          <w:tcPr>
            <w:tcW w:w="360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Частка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випускників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зарахованих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у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заклади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вищої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освіти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з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прохідним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балом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понад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180</w:t>
            </w:r>
          </w:p>
        </w:tc>
        <w:tc>
          <w:tcPr>
            <w:tcW w:w="504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 w:eastAsia="uk-UA"/>
              </w:rPr>
              <w:t xml:space="preserve">Значення Рейтингу прозорості 100 найбільших міст </w:t>
            </w:r>
            <w:r w:rsidRPr="007112B6">
              <w:rPr>
                <w:i/>
                <w:sz w:val="18"/>
                <w:szCs w:val="18"/>
                <w:lang w:val="en-US" w:eastAsia="en-US"/>
              </w:rPr>
              <w:t>Transparency</w:t>
            </w:r>
            <w:r w:rsidRPr="007112B6">
              <w:rPr>
                <w:i/>
                <w:sz w:val="18"/>
                <w:szCs w:val="18"/>
                <w:lang w:val="uk-UA" w:eastAsia="en-US"/>
              </w:rPr>
              <w:t xml:space="preserve"> </w:t>
            </w:r>
            <w:r w:rsidRPr="007112B6">
              <w:rPr>
                <w:i/>
                <w:sz w:val="18"/>
                <w:szCs w:val="18"/>
                <w:lang w:val="en-US" w:eastAsia="en-US"/>
              </w:rPr>
              <w:t>International</w:t>
            </w:r>
            <w:r w:rsidRPr="007112B6">
              <w:rPr>
                <w:sz w:val="18"/>
                <w:szCs w:val="18"/>
                <w:lang w:val="uk-UA" w:eastAsia="en-US"/>
              </w:rPr>
              <w:t xml:space="preserve">, </w:t>
            </w:r>
            <w:r w:rsidRPr="007112B6">
              <w:rPr>
                <w:sz w:val="18"/>
                <w:szCs w:val="18"/>
                <w:lang w:val="uk-UA" w:eastAsia="uk-UA"/>
              </w:rPr>
              <w:t>кількість набраних балів зі 100</w:t>
            </w:r>
          </w:p>
        </w:tc>
        <w:tc>
          <w:tcPr>
            <w:tcW w:w="203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Наявність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бюджету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участі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мі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ст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>і</w:t>
            </w:r>
            <w:proofErr w:type="spellEnd"/>
          </w:p>
        </w:tc>
        <w:tc>
          <w:tcPr>
            <w:tcW w:w="820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 w:eastAsia="uk-UA"/>
              </w:rPr>
              <w:t xml:space="preserve">Кількість громадських </w:t>
            </w:r>
            <w:proofErr w:type="spellStart"/>
            <w:r w:rsidRPr="007112B6">
              <w:rPr>
                <w:sz w:val="18"/>
                <w:szCs w:val="18"/>
                <w:lang w:val="uk-UA" w:eastAsia="uk-UA"/>
              </w:rPr>
              <w:t>обʼєднань</w:t>
            </w:r>
            <w:proofErr w:type="spellEnd"/>
            <w:r w:rsidRPr="007112B6">
              <w:rPr>
                <w:sz w:val="18"/>
                <w:szCs w:val="18"/>
                <w:lang w:val="uk-UA" w:eastAsia="uk-UA"/>
              </w:rPr>
              <w:t xml:space="preserve">, що мають такі спрямування: творчі </w:t>
            </w:r>
            <w:proofErr w:type="spellStart"/>
            <w:r w:rsidRPr="007112B6">
              <w:rPr>
                <w:sz w:val="18"/>
                <w:szCs w:val="18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18"/>
                <w:szCs w:val="18"/>
                <w:lang w:val="uk-UA" w:eastAsia="uk-UA"/>
              </w:rPr>
              <w:t xml:space="preserve">, освітні та культурно-виховні </w:t>
            </w:r>
            <w:proofErr w:type="spellStart"/>
            <w:r w:rsidRPr="007112B6">
              <w:rPr>
                <w:sz w:val="18"/>
                <w:szCs w:val="18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18"/>
                <w:szCs w:val="18"/>
                <w:lang w:val="uk-UA" w:eastAsia="uk-UA"/>
              </w:rPr>
              <w:t xml:space="preserve">, </w:t>
            </w:r>
            <w:proofErr w:type="spellStart"/>
            <w:r w:rsidRPr="007112B6">
              <w:rPr>
                <w:sz w:val="18"/>
                <w:szCs w:val="18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18"/>
                <w:szCs w:val="18"/>
                <w:lang w:val="uk-UA" w:eastAsia="uk-UA"/>
              </w:rPr>
              <w:t xml:space="preserve"> охорони </w:t>
            </w:r>
            <w:proofErr w:type="spellStart"/>
            <w:r w:rsidRPr="007112B6">
              <w:rPr>
                <w:sz w:val="18"/>
                <w:szCs w:val="18"/>
                <w:lang w:val="uk-UA" w:eastAsia="uk-UA"/>
              </w:rPr>
              <w:t>памʼятників</w:t>
            </w:r>
            <w:proofErr w:type="spellEnd"/>
            <w:r w:rsidRPr="007112B6">
              <w:rPr>
                <w:sz w:val="18"/>
                <w:szCs w:val="18"/>
                <w:lang w:val="uk-UA" w:eastAsia="uk-UA"/>
              </w:rPr>
              <w:t xml:space="preserve"> історії та культури на 100 тис. нас</w:t>
            </w:r>
            <w:r w:rsidRPr="007112B6">
              <w:rPr>
                <w:sz w:val="18"/>
                <w:szCs w:val="18"/>
                <w:lang w:val="uk-UA" w:eastAsia="uk-UA"/>
              </w:rPr>
              <w:t>е</w:t>
            </w:r>
            <w:r w:rsidRPr="007112B6">
              <w:rPr>
                <w:sz w:val="18"/>
                <w:szCs w:val="18"/>
                <w:lang w:val="uk-UA" w:eastAsia="uk-UA"/>
              </w:rPr>
              <w:t>лення</w:t>
            </w:r>
          </w:p>
        </w:tc>
        <w:tc>
          <w:tcPr>
            <w:tcW w:w="359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112B6">
              <w:rPr>
                <w:sz w:val="18"/>
                <w:szCs w:val="18"/>
                <w:lang w:eastAsia="uk-UA"/>
              </w:rPr>
              <w:t>Великі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поді</w:t>
            </w:r>
            <w:proofErr w:type="gramStart"/>
            <w:r w:rsidRPr="007112B6">
              <w:rPr>
                <w:sz w:val="18"/>
                <w:szCs w:val="18"/>
                <w:lang w:eastAsia="uk-UA"/>
              </w:rPr>
              <w:t>ї-</w:t>
            </w:r>
            <w:proofErr w:type="gramEnd"/>
            <w:r w:rsidRPr="007112B6">
              <w:rPr>
                <w:sz w:val="18"/>
                <w:szCs w:val="18"/>
                <w:lang w:eastAsia="uk-UA"/>
              </w:rPr>
              <w:t>форуми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що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об</w:t>
            </w:r>
            <w:r w:rsidRPr="007112B6">
              <w:rPr>
                <w:sz w:val="18"/>
                <w:szCs w:val="18"/>
                <w:lang w:val="uk-UA" w:eastAsia="uk-UA"/>
              </w:rPr>
              <w:t>ʼ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єднують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культурних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і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креативних</w:t>
            </w:r>
            <w:proofErr w:type="spellEnd"/>
            <w:r w:rsidRPr="007112B6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7112B6">
              <w:rPr>
                <w:sz w:val="18"/>
                <w:szCs w:val="18"/>
                <w:lang w:eastAsia="uk-UA"/>
              </w:rPr>
              <w:t>діячів</w:t>
            </w:r>
            <w:proofErr w:type="spellEnd"/>
          </w:p>
        </w:tc>
        <w:tc>
          <w:tcPr>
            <w:tcW w:w="272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t>Сума</w:t>
            </w:r>
          </w:p>
        </w:tc>
        <w:tc>
          <w:tcPr>
            <w:tcW w:w="418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112B6">
              <w:rPr>
                <w:sz w:val="18"/>
                <w:szCs w:val="18"/>
                <w:lang w:val="uk-UA"/>
              </w:rPr>
              <w:t>Вага показника</w:t>
            </w:r>
          </w:p>
        </w:tc>
      </w:tr>
      <w:tr w:rsidR="000C0EEB" w:rsidRPr="007112B6" w:rsidTr="005714A6">
        <w:trPr>
          <w:trHeight w:val="40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>Кількість великих міжн</w:t>
            </w:r>
            <w:r w:rsidRPr="007112B6">
              <w:rPr>
                <w:lang w:val="uk-UA" w:eastAsia="uk-UA"/>
              </w:rPr>
              <w:t>а</w:t>
            </w:r>
            <w:r w:rsidRPr="007112B6">
              <w:rPr>
                <w:lang w:val="uk-UA" w:eastAsia="uk-UA"/>
              </w:rPr>
              <w:t>родних фестивалів у місті</w:t>
            </w:r>
          </w:p>
        </w:tc>
        <w:tc>
          <w:tcPr>
            <w:tcW w:w="21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7/36=</w:t>
            </w:r>
          </w:p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0,19</w:t>
            </w:r>
          </w:p>
        </w:tc>
      </w:tr>
      <w:tr w:rsidR="000C0EEB" w:rsidRPr="007112B6" w:rsidTr="005714A6">
        <w:trPr>
          <w:trHeight w:val="156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 xml:space="preserve">Кількість </w:t>
            </w:r>
            <w:proofErr w:type="spellStart"/>
            <w:r w:rsidRPr="007112B6">
              <w:rPr>
                <w:lang w:val="uk-UA" w:eastAsia="uk-UA"/>
              </w:rPr>
              <w:t>коворкінгів</w:t>
            </w:r>
            <w:proofErr w:type="spellEnd"/>
            <w:r w:rsidRPr="007112B6">
              <w:rPr>
                <w:lang w:val="uk-UA" w:eastAsia="uk-UA"/>
              </w:rPr>
              <w:t xml:space="preserve"> </w:t>
            </w:r>
            <w:r w:rsidRPr="007112B6">
              <w:rPr>
                <w:color w:val="00FF00"/>
                <w:lang w:val="uk-UA" w:eastAsia="uk-UA"/>
              </w:rPr>
              <w:t>і</w:t>
            </w:r>
            <w:r w:rsidRPr="007112B6">
              <w:rPr>
                <w:lang w:val="uk-UA" w:eastAsia="uk-UA"/>
              </w:rPr>
              <w:t xml:space="preserve"> </w:t>
            </w:r>
            <w:proofErr w:type="spellStart"/>
            <w:r w:rsidRPr="007112B6">
              <w:rPr>
                <w:lang w:val="uk-UA" w:eastAsia="uk-UA"/>
              </w:rPr>
              <w:t>хабів</w:t>
            </w:r>
            <w:proofErr w:type="spellEnd"/>
            <w:r w:rsidRPr="007112B6">
              <w:rPr>
                <w:lang w:val="uk-UA" w:eastAsia="uk-UA"/>
              </w:rPr>
              <w:t xml:space="preserve"> на 100 тис. населе</w:t>
            </w:r>
            <w:r w:rsidRPr="007112B6">
              <w:rPr>
                <w:lang w:val="uk-UA" w:eastAsia="uk-UA"/>
              </w:rPr>
              <w:t>н</w:t>
            </w:r>
            <w:r w:rsidRPr="007112B6">
              <w:rPr>
                <w:lang w:val="uk-UA" w:eastAsia="uk-UA"/>
              </w:rPr>
              <w:t>ня</w:t>
            </w:r>
          </w:p>
        </w:tc>
        <w:tc>
          <w:tcPr>
            <w:tcW w:w="2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5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3/36=</w:t>
            </w:r>
          </w:p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0,08</w:t>
            </w:r>
          </w:p>
        </w:tc>
      </w:tr>
      <w:tr w:rsidR="000C0EEB" w:rsidRPr="007112B6" w:rsidTr="005714A6">
        <w:trPr>
          <w:trHeight w:val="496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>Частка випускників, зарахованих у заклади вищої освіти з прохідним балом понад 180</w:t>
            </w:r>
          </w:p>
        </w:tc>
        <w:tc>
          <w:tcPr>
            <w:tcW w:w="2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0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5/36=</w:t>
            </w:r>
          </w:p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0,14</w:t>
            </w:r>
          </w:p>
        </w:tc>
      </w:tr>
      <w:tr w:rsidR="000C0EEB" w:rsidRPr="007112B6" w:rsidTr="005714A6">
        <w:trPr>
          <w:trHeight w:val="702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>Значення Рейтингу пр</w:t>
            </w:r>
            <w:r w:rsidRPr="007112B6">
              <w:rPr>
                <w:lang w:val="uk-UA" w:eastAsia="uk-UA"/>
              </w:rPr>
              <w:t>о</w:t>
            </w:r>
            <w:r w:rsidRPr="007112B6">
              <w:rPr>
                <w:lang w:val="uk-UA" w:eastAsia="uk-UA"/>
              </w:rPr>
              <w:t xml:space="preserve">зорості 100 найбільших міст </w:t>
            </w:r>
            <w:proofErr w:type="spellStart"/>
            <w:r w:rsidRPr="007112B6">
              <w:rPr>
                <w:i/>
                <w:lang w:val="uk-UA" w:eastAsia="uk-UA"/>
              </w:rPr>
              <w:t>Transparency</w:t>
            </w:r>
            <w:proofErr w:type="spellEnd"/>
            <w:r w:rsidRPr="007112B6">
              <w:rPr>
                <w:i/>
                <w:lang w:val="uk-UA" w:eastAsia="uk-UA"/>
              </w:rPr>
              <w:t xml:space="preserve"> </w:t>
            </w:r>
            <w:proofErr w:type="spellStart"/>
            <w:r w:rsidRPr="007112B6">
              <w:rPr>
                <w:i/>
                <w:lang w:val="uk-UA" w:eastAsia="uk-UA"/>
              </w:rPr>
              <w:t>International</w:t>
            </w:r>
            <w:proofErr w:type="spellEnd"/>
            <w:r w:rsidRPr="007112B6">
              <w:rPr>
                <w:lang w:val="uk-UA" w:eastAsia="uk-UA"/>
              </w:rPr>
              <w:t>, кількість набраних балів зі 100</w:t>
            </w:r>
          </w:p>
        </w:tc>
        <w:tc>
          <w:tcPr>
            <w:tcW w:w="2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04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1/36=</w:t>
            </w:r>
          </w:p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0,04</w:t>
            </w:r>
          </w:p>
        </w:tc>
      </w:tr>
      <w:tr w:rsidR="000C0EEB" w:rsidRPr="007112B6" w:rsidTr="005714A6">
        <w:trPr>
          <w:trHeight w:val="35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>Наявність бюджету участі в місті</w:t>
            </w:r>
          </w:p>
        </w:tc>
        <w:tc>
          <w:tcPr>
            <w:tcW w:w="2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3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7/36=</w:t>
            </w:r>
          </w:p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0,19</w:t>
            </w:r>
          </w:p>
        </w:tc>
      </w:tr>
      <w:tr w:rsidR="000C0EEB" w:rsidRPr="007112B6" w:rsidTr="005714A6">
        <w:trPr>
          <w:trHeight w:val="1359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 xml:space="preserve">Кількість громадських </w:t>
            </w:r>
            <w:proofErr w:type="spellStart"/>
            <w:r w:rsidRPr="007112B6">
              <w:rPr>
                <w:lang w:val="uk-UA" w:eastAsia="uk-UA"/>
              </w:rPr>
              <w:t>обʼєднань</w:t>
            </w:r>
            <w:proofErr w:type="spellEnd"/>
            <w:r w:rsidRPr="007112B6">
              <w:rPr>
                <w:lang w:val="uk-UA" w:eastAsia="uk-UA"/>
              </w:rPr>
              <w:t xml:space="preserve">, що мають такі спрямування: творчі </w:t>
            </w:r>
            <w:proofErr w:type="spellStart"/>
            <w:r w:rsidRPr="007112B6">
              <w:rPr>
                <w:lang w:val="uk-UA" w:eastAsia="uk-UA"/>
              </w:rPr>
              <w:t>обʼєднання</w:t>
            </w:r>
            <w:proofErr w:type="spellEnd"/>
            <w:r w:rsidRPr="007112B6">
              <w:rPr>
                <w:lang w:val="uk-UA" w:eastAsia="uk-UA"/>
              </w:rPr>
              <w:t xml:space="preserve">, освітні та культурно-виховні </w:t>
            </w:r>
            <w:proofErr w:type="spellStart"/>
            <w:r w:rsidRPr="007112B6">
              <w:rPr>
                <w:lang w:val="uk-UA" w:eastAsia="uk-UA"/>
              </w:rPr>
              <w:t>обʼєднання</w:t>
            </w:r>
            <w:proofErr w:type="spellEnd"/>
            <w:r w:rsidRPr="007112B6">
              <w:rPr>
                <w:lang w:val="uk-UA" w:eastAsia="uk-UA"/>
              </w:rPr>
              <w:t xml:space="preserve">, </w:t>
            </w:r>
            <w:proofErr w:type="spellStart"/>
            <w:r w:rsidRPr="007112B6">
              <w:rPr>
                <w:lang w:val="uk-UA" w:eastAsia="uk-UA"/>
              </w:rPr>
              <w:t>обʼєднання</w:t>
            </w:r>
            <w:proofErr w:type="spellEnd"/>
            <w:r w:rsidRPr="007112B6">
              <w:rPr>
                <w:lang w:val="uk-UA" w:eastAsia="uk-UA"/>
              </w:rPr>
              <w:t xml:space="preserve"> охорони </w:t>
            </w:r>
            <w:proofErr w:type="spellStart"/>
            <w:r w:rsidRPr="007112B6">
              <w:rPr>
                <w:lang w:val="uk-UA" w:eastAsia="uk-UA"/>
              </w:rPr>
              <w:t>памʼятників</w:t>
            </w:r>
            <w:proofErr w:type="spellEnd"/>
            <w:r w:rsidRPr="007112B6">
              <w:rPr>
                <w:lang w:val="uk-UA" w:eastAsia="uk-UA"/>
              </w:rPr>
              <w:t xml:space="preserve"> історії та культури на 100 тис. населення</w:t>
            </w:r>
          </w:p>
        </w:tc>
        <w:tc>
          <w:tcPr>
            <w:tcW w:w="2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5/36=</w:t>
            </w:r>
          </w:p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0,14</w:t>
            </w:r>
          </w:p>
        </w:tc>
      </w:tr>
      <w:tr w:rsidR="000C0EEB" w:rsidRPr="007112B6" w:rsidTr="005714A6">
        <w:trPr>
          <w:trHeight w:val="297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 xml:space="preserve">Великі події-форуми, що </w:t>
            </w:r>
            <w:proofErr w:type="spellStart"/>
            <w:r w:rsidRPr="007112B6">
              <w:rPr>
                <w:lang w:val="uk-UA" w:eastAsia="uk-UA"/>
              </w:rPr>
              <w:t>обʼєднують</w:t>
            </w:r>
            <w:proofErr w:type="spellEnd"/>
            <w:r w:rsidRPr="007112B6">
              <w:rPr>
                <w:lang w:val="uk-UA" w:eastAsia="uk-UA"/>
              </w:rPr>
              <w:t xml:space="preserve"> культурних </w:t>
            </w:r>
            <w:r w:rsidRPr="007112B6">
              <w:rPr>
                <w:color w:val="00FF00"/>
                <w:lang w:val="uk-UA" w:eastAsia="uk-UA"/>
              </w:rPr>
              <w:t>і</w:t>
            </w:r>
            <w:r w:rsidRPr="007112B6">
              <w:rPr>
                <w:lang w:val="uk-UA" w:eastAsia="uk-UA"/>
              </w:rPr>
              <w:t xml:space="preserve"> креативних діячів</w:t>
            </w:r>
          </w:p>
        </w:tc>
        <w:tc>
          <w:tcPr>
            <w:tcW w:w="2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9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8/36=</w:t>
            </w:r>
          </w:p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0,22</w:t>
            </w:r>
          </w:p>
        </w:tc>
      </w:tr>
      <w:tr w:rsidR="000C0EEB" w:rsidRPr="007112B6" w:rsidTr="005714A6">
        <w:trPr>
          <w:trHeight w:val="35"/>
        </w:trPr>
        <w:tc>
          <w:tcPr>
            <w:tcW w:w="164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1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0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3" w:right="-109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18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34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/>
        </w:rPr>
        <w:t>3 «</w:t>
      </w:r>
      <w:r w:rsidRPr="007112B6">
        <w:rPr>
          <w:sz w:val="28"/>
          <w:szCs w:val="28"/>
          <w:lang w:val="uk-UA" w:eastAsia="uk-UA"/>
        </w:rPr>
        <w:t>Регіональна політика та сприятливі умови»</w:t>
      </w:r>
    </w:p>
    <w:tbl>
      <w:tblPr>
        <w:tblW w:w="4808" w:type="pct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7076"/>
        <w:gridCol w:w="1717"/>
      </w:tblGrid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3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73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Кількість великих міжнародних фестивалів у місті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14,20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73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Кількість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коворкінгів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r w:rsidRPr="007112B6">
              <w:rPr>
                <w:color w:val="00FF00"/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хабів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на 100 тис. населення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0,48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73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Частка випускників, зарахованих у заклади вищої освіти з прохідним балом понад 180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6,86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73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Значення Рейтингу прозорості 100 найбільших міст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Transparency</w:t>
            </w:r>
            <w:proofErr w:type="spellEnd"/>
            <w:r w:rsidRPr="007112B6">
              <w:rPr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112B6">
              <w:rPr>
                <w:i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кількість набраних балів зі 100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5,10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73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Наявність бюджету участі в місті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1,00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73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Кількість громадських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обʼєднань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>, що мають такі спрямува</w:t>
            </w:r>
            <w:r w:rsidRPr="007112B6">
              <w:rPr>
                <w:sz w:val="24"/>
                <w:szCs w:val="24"/>
                <w:lang w:val="uk-UA" w:eastAsia="uk-UA"/>
              </w:rPr>
              <w:t>н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ня: творчі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освітні та культурно-виховні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обʼєднання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охорони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памʼятників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історії та кул</w:t>
            </w:r>
            <w:r w:rsidRPr="007112B6">
              <w:rPr>
                <w:sz w:val="24"/>
                <w:szCs w:val="24"/>
                <w:lang w:val="uk-UA" w:eastAsia="uk-UA"/>
              </w:rPr>
              <w:t>ь</w:t>
            </w:r>
            <w:r w:rsidRPr="007112B6">
              <w:rPr>
                <w:sz w:val="24"/>
                <w:szCs w:val="24"/>
                <w:lang w:val="uk-UA" w:eastAsia="uk-UA"/>
              </w:rPr>
              <w:t>тури на 100 тис. населення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1,40</w:t>
            </w:r>
          </w:p>
        </w:tc>
      </w:tr>
      <w:tr w:rsidR="000C0EEB" w:rsidRPr="007112B6" w:rsidTr="005714A6">
        <w:tc>
          <w:tcPr>
            <w:tcW w:w="36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733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 xml:space="preserve">Великі події-форуми, що </w:t>
            </w: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обʼєднують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культурних </w:t>
            </w:r>
            <w:r w:rsidRPr="007112B6">
              <w:rPr>
                <w:color w:val="00FF00"/>
                <w:sz w:val="24"/>
                <w:szCs w:val="24"/>
                <w:lang w:val="uk-UA" w:eastAsia="uk-UA"/>
              </w:rPr>
              <w:t>і</w:t>
            </w:r>
            <w:r w:rsidRPr="007112B6">
              <w:rPr>
                <w:sz w:val="24"/>
                <w:szCs w:val="24"/>
                <w:lang w:val="uk-UA" w:eastAsia="uk-UA"/>
              </w:rPr>
              <w:t xml:space="preserve"> креати</w:t>
            </w:r>
            <w:r w:rsidRPr="007112B6">
              <w:rPr>
                <w:sz w:val="24"/>
                <w:szCs w:val="24"/>
                <w:lang w:val="uk-UA" w:eastAsia="uk-UA"/>
              </w:rPr>
              <w:t>в</w:t>
            </w:r>
            <w:r w:rsidRPr="007112B6">
              <w:rPr>
                <w:sz w:val="24"/>
                <w:szCs w:val="24"/>
                <w:lang w:val="uk-UA" w:eastAsia="uk-UA"/>
              </w:rPr>
              <w:t>них діячів</w:t>
            </w:r>
          </w:p>
        </w:tc>
        <w:tc>
          <w:tcPr>
            <w:tcW w:w="90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1,00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i/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lastRenderedPageBreak/>
        <w:t xml:space="preserve">Визначимо узагальнюючий показник групи </w:t>
      </w:r>
      <w:r w:rsidRPr="007112B6">
        <w:rPr>
          <w:i/>
          <w:sz w:val="28"/>
          <w:szCs w:val="28"/>
          <w:lang w:val="uk-UA"/>
        </w:rPr>
        <w:t>3 (Іузаг</w:t>
      </w:r>
      <w:r w:rsidRPr="007112B6">
        <w:rPr>
          <w:i/>
          <w:sz w:val="28"/>
          <w:szCs w:val="28"/>
          <w:vertAlign w:val="subscript"/>
          <w:lang w:val="uk-UA"/>
        </w:rPr>
        <w:t>3</w:t>
      </w:r>
      <w:r w:rsidRPr="007112B6">
        <w:rPr>
          <w:i/>
          <w:sz w:val="28"/>
          <w:szCs w:val="28"/>
          <w:lang w:val="uk-UA"/>
        </w:rPr>
        <w:t>):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3</w:t>
      </w:r>
      <w:r w:rsidRPr="007112B6">
        <w:rPr>
          <w:i/>
          <w:sz w:val="28"/>
          <w:szCs w:val="28"/>
          <w:lang w:val="uk-UA"/>
        </w:rPr>
        <w:t>=14,2×0,19+0,48×0,08+6,86×0,14+5,1×0,04+1×0,19+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+1,4×0,14+1×0,22=4,51.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Для показників групи 4 </w:t>
      </w:r>
      <w:r w:rsidRPr="007112B6">
        <w:rPr>
          <w:sz w:val="28"/>
          <w:szCs w:val="28"/>
          <w:lang w:val="uk-UA" w:eastAsia="uk-UA"/>
        </w:rPr>
        <w:t>«Оцінка перспектив розвитку кре</w:t>
      </w:r>
      <w:r w:rsidRPr="007112B6">
        <w:rPr>
          <w:sz w:val="28"/>
          <w:szCs w:val="28"/>
          <w:lang w:val="uk-UA" w:eastAsia="uk-UA"/>
        </w:rPr>
        <w:t>а</w:t>
      </w:r>
      <w:r w:rsidRPr="007112B6">
        <w:rPr>
          <w:sz w:val="28"/>
          <w:szCs w:val="28"/>
          <w:lang w:val="uk-UA" w:eastAsia="uk-UA"/>
        </w:rPr>
        <w:t>тивної галузі»</w:t>
      </w:r>
      <w:r w:rsidRPr="007112B6">
        <w:rPr>
          <w:sz w:val="28"/>
          <w:szCs w:val="28"/>
          <w:lang w:val="uk-UA"/>
        </w:rPr>
        <w:t xml:space="preserve"> </w:t>
      </w:r>
      <w:r w:rsidRPr="007112B6">
        <w:rPr>
          <w:i/>
          <w:sz w:val="28"/>
          <w:szCs w:val="28"/>
          <w:lang w:val="uk-UA"/>
        </w:rPr>
        <w:t>(І</w:t>
      </w:r>
      <w:r w:rsidRPr="007112B6">
        <w:rPr>
          <w:i/>
          <w:sz w:val="28"/>
          <w:szCs w:val="28"/>
          <w:vertAlign w:val="subscript"/>
          <w:lang w:val="uk-UA"/>
        </w:rPr>
        <w:t>4</w:t>
      </w:r>
      <w:r w:rsidRPr="007112B6">
        <w:rPr>
          <w:i/>
          <w:sz w:val="28"/>
          <w:szCs w:val="28"/>
          <w:lang w:val="uk-UA"/>
        </w:rPr>
        <w:t>)</w:t>
      </w:r>
      <w:r w:rsidRPr="007112B6">
        <w:rPr>
          <w:sz w:val="28"/>
          <w:szCs w:val="28"/>
          <w:lang w:val="uk-UA"/>
        </w:rPr>
        <w:t xml:space="preserve"> підраховується загальна кількість балів за всіма дослідженими показниками (табл. 35).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35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Розрахунок значимості показників для розрахунку розвитку скл</w:t>
      </w:r>
      <w:r w:rsidRPr="007112B6">
        <w:rPr>
          <w:sz w:val="28"/>
          <w:szCs w:val="28"/>
          <w:lang w:val="uk-UA"/>
        </w:rPr>
        <w:t>а</w:t>
      </w:r>
      <w:r w:rsidRPr="007112B6">
        <w:rPr>
          <w:sz w:val="28"/>
          <w:szCs w:val="28"/>
          <w:lang w:val="uk-UA"/>
        </w:rPr>
        <w:t>дової 4</w:t>
      </w:r>
      <w:r w:rsidRPr="007112B6">
        <w:rPr>
          <w:sz w:val="28"/>
          <w:szCs w:val="28"/>
          <w:lang w:val="uk-UA" w:eastAsia="uk-UA"/>
        </w:rPr>
        <w:t xml:space="preserve"> «Оцінка перспектив розвитку креативної галузі»</w:t>
      </w:r>
    </w:p>
    <w:tbl>
      <w:tblPr>
        <w:tblW w:w="4819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1639"/>
        <w:gridCol w:w="752"/>
        <w:gridCol w:w="1343"/>
        <w:gridCol w:w="1073"/>
        <w:gridCol w:w="574"/>
        <w:gridCol w:w="695"/>
      </w:tblGrid>
      <w:tr w:rsidR="000C0EEB" w:rsidRPr="007112B6" w:rsidTr="005714A6">
        <w:trPr>
          <w:cantSplit/>
          <w:trHeight w:val="1991"/>
        </w:trPr>
        <w:tc>
          <w:tcPr>
            <w:tcW w:w="1801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Показник</w:t>
            </w:r>
          </w:p>
        </w:tc>
        <w:tc>
          <w:tcPr>
            <w:tcW w:w="863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lang w:val="uk-UA"/>
              </w:rPr>
            </w:pPr>
            <w:proofErr w:type="spellStart"/>
            <w:r w:rsidRPr="007112B6">
              <w:rPr>
                <w:lang w:val="uk-UA" w:eastAsia="uk-UA"/>
              </w:rPr>
              <w:t>Субʼєктивна</w:t>
            </w:r>
            <w:proofErr w:type="spellEnd"/>
            <w:r w:rsidRPr="007112B6">
              <w:rPr>
                <w:lang w:val="uk-UA" w:eastAsia="uk-UA"/>
              </w:rPr>
              <w:t xml:space="preserve"> оцінка ек</w:t>
            </w:r>
            <w:r w:rsidRPr="007112B6">
              <w:rPr>
                <w:lang w:val="uk-UA" w:eastAsia="uk-UA"/>
              </w:rPr>
              <w:t>с</w:t>
            </w:r>
            <w:r w:rsidRPr="007112B6">
              <w:rPr>
                <w:lang w:val="uk-UA" w:eastAsia="uk-UA"/>
              </w:rPr>
              <w:t>пертами рівня розвитку креативних ініціатив і підприємств, середнє значення</w:t>
            </w:r>
          </w:p>
        </w:tc>
        <w:tc>
          <w:tcPr>
            <w:tcW w:w="396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lang w:val="uk-UA"/>
              </w:rPr>
            </w:pPr>
            <w:proofErr w:type="spellStart"/>
            <w:r w:rsidRPr="007112B6">
              <w:rPr>
                <w:lang w:eastAsia="uk-UA"/>
              </w:rPr>
              <w:t>Оцінка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стратегій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розви</w:t>
            </w:r>
            <w:r w:rsidRPr="007112B6">
              <w:rPr>
                <w:lang w:eastAsia="uk-UA"/>
              </w:rPr>
              <w:t>т</w:t>
            </w:r>
            <w:r w:rsidRPr="007112B6">
              <w:rPr>
                <w:lang w:eastAsia="uk-UA"/>
              </w:rPr>
              <w:t>ку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мі</w:t>
            </w:r>
            <w:proofErr w:type="gramStart"/>
            <w:r w:rsidRPr="007112B6">
              <w:rPr>
                <w:lang w:eastAsia="uk-UA"/>
              </w:rPr>
              <w:t>ст</w:t>
            </w:r>
            <w:proofErr w:type="spellEnd"/>
            <w:proofErr w:type="gramEnd"/>
          </w:p>
        </w:tc>
        <w:tc>
          <w:tcPr>
            <w:tcW w:w="707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lang w:val="uk-UA"/>
              </w:rPr>
            </w:pPr>
            <w:proofErr w:type="spellStart"/>
            <w:r w:rsidRPr="007112B6">
              <w:rPr>
                <w:lang w:eastAsia="uk-UA"/>
              </w:rPr>
              <w:t>Суб</w:t>
            </w:r>
            <w:proofErr w:type="spellEnd"/>
            <w:r w:rsidRPr="007112B6">
              <w:rPr>
                <w:lang w:val="uk-UA" w:eastAsia="uk-UA"/>
              </w:rPr>
              <w:t>ʼ</w:t>
            </w:r>
            <w:proofErr w:type="spellStart"/>
            <w:r w:rsidRPr="007112B6">
              <w:rPr>
                <w:lang w:eastAsia="uk-UA"/>
              </w:rPr>
              <w:t>єктивна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оцінка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lang w:eastAsia="uk-UA"/>
              </w:rPr>
              <w:t>р</w:t>
            </w:r>
            <w:proofErr w:type="gramEnd"/>
            <w:r w:rsidRPr="007112B6">
              <w:rPr>
                <w:lang w:eastAsia="uk-UA"/>
              </w:rPr>
              <w:t>івня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можливостей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різномані</w:t>
            </w:r>
            <w:r w:rsidRPr="007112B6">
              <w:rPr>
                <w:lang w:eastAsia="uk-UA"/>
              </w:rPr>
              <w:t>т</w:t>
            </w:r>
            <w:r w:rsidRPr="007112B6">
              <w:rPr>
                <w:lang w:eastAsia="uk-UA"/>
              </w:rPr>
              <w:t>но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проводити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дозвілля</w:t>
            </w:r>
            <w:proofErr w:type="spellEnd"/>
            <w:r w:rsidRPr="007112B6">
              <w:rPr>
                <w:lang w:eastAsia="uk-UA"/>
              </w:rPr>
              <w:t xml:space="preserve"> у </w:t>
            </w:r>
            <w:proofErr w:type="spellStart"/>
            <w:r w:rsidRPr="007112B6">
              <w:rPr>
                <w:lang w:eastAsia="uk-UA"/>
              </w:rPr>
              <w:t>місті</w:t>
            </w:r>
            <w:proofErr w:type="spellEnd"/>
          </w:p>
        </w:tc>
        <w:tc>
          <w:tcPr>
            <w:tcW w:w="565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lang w:val="uk-UA"/>
              </w:rPr>
            </w:pPr>
            <w:proofErr w:type="spellStart"/>
            <w:r w:rsidRPr="007112B6">
              <w:rPr>
                <w:lang w:eastAsia="uk-UA"/>
              </w:rPr>
              <w:t>Суб</w:t>
            </w:r>
            <w:proofErr w:type="spellEnd"/>
            <w:r w:rsidRPr="007112B6">
              <w:rPr>
                <w:lang w:val="uk-UA" w:eastAsia="uk-UA"/>
              </w:rPr>
              <w:t>ʼ</w:t>
            </w:r>
            <w:proofErr w:type="spellStart"/>
            <w:r w:rsidRPr="007112B6">
              <w:rPr>
                <w:lang w:eastAsia="uk-UA"/>
              </w:rPr>
              <w:t>єктивна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оцінка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містян</w:t>
            </w:r>
            <w:r w:rsidRPr="007112B6">
              <w:rPr>
                <w:lang w:val="uk-UA" w:eastAsia="uk-UA"/>
              </w:rPr>
              <w:t>ами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7112B6">
              <w:rPr>
                <w:lang w:eastAsia="uk-UA"/>
              </w:rPr>
              <w:t>р</w:t>
            </w:r>
            <w:proofErr w:type="gramEnd"/>
            <w:r w:rsidRPr="007112B6">
              <w:rPr>
                <w:lang w:eastAsia="uk-UA"/>
              </w:rPr>
              <w:t>івня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якості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закладів</w:t>
            </w:r>
            <w:proofErr w:type="spellEnd"/>
            <w:r w:rsidRPr="007112B6">
              <w:rPr>
                <w:lang w:eastAsia="uk-UA"/>
              </w:rPr>
              <w:t xml:space="preserve"> </w:t>
            </w:r>
            <w:proofErr w:type="spellStart"/>
            <w:r w:rsidRPr="007112B6">
              <w:rPr>
                <w:lang w:eastAsia="uk-UA"/>
              </w:rPr>
              <w:t>культури</w:t>
            </w:r>
            <w:proofErr w:type="spellEnd"/>
          </w:p>
        </w:tc>
        <w:tc>
          <w:tcPr>
            <w:tcW w:w="302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Сума</w:t>
            </w:r>
          </w:p>
        </w:tc>
        <w:tc>
          <w:tcPr>
            <w:tcW w:w="366" w:type="pct"/>
            <w:textDirection w:val="btLr"/>
            <w:vAlign w:val="center"/>
          </w:tcPr>
          <w:p w:rsidR="000C0EEB" w:rsidRPr="007112B6" w:rsidRDefault="000C0EEB" w:rsidP="000C0EEB">
            <w:pPr>
              <w:spacing w:line="240" w:lineRule="auto"/>
              <w:ind w:left="113" w:right="113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Вага показника</w:t>
            </w:r>
          </w:p>
        </w:tc>
      </w:tr>
      <w:tr w:rsidR="000C0EEB" w:rsidRPr="007112B6" w:rsidTr="005714A6">
        <w:trPr>
          <w:trHeight w:val="167"/>
        </w:trPr>
        <w:tc>
          <w:tcPr>
            <w:tcW w:w="1801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proofErr w:type="spellStart"/>
            <w:r w:rsidRPr="007112B6">
              <w:rPr>
                <w:lang w:val="uk-UA" w:eastAsia="uk-UA"/>
              </w:rPr>
              <w:t>Субʼєктивна</w:t>
            </w:r>
            <w:proofErr w:type="spellEnd"/>
            <w:r w:rsidRPr="007112B6">
              <w:rPr>
                <w:lang w:val="uk-UA" w:eastAsia="uk-UA"/>
              </w:rPr>
              <w:t xml:space="preserve"> оцінка експе</w:t>
            </w:r>
            <w:r w:rsidRPr="007112B6">
              <w:rPr>
                <w:lang w:val="uk-UA" w:eastAsia="uk-UA"/>
              </w:rPr>
              <w:t>р</w:t>
            </w:r>
            <w:r w:rsidRPr="007112B6">
              <w:rPr>
                <w:lang w:val="uk-UA" w:eastAsia="uk-UA"/>
              </w:rPr>
              <w:t>тами рівня розвитку креат</w:t>
            </w:r>
            <w:r w:rsidRPr="007112B6">
              <w:rPr>
                <w:lang w:val="uk-UA" w:eastAsia="uk-UA"/>
              </w:rPr>
              <w:t>и</w:t>
            </w:r>
            <w:r w:rsidRPr="007112B6">
              <w:rPr>
                <w:lang w:val="uk-UA" w:eastAsia="uk-UA"/>
              </w:rPr>
              <w:t>вних ініціатив і підприємств, середнє значення</w:t>
            </w:r>
          </w:p>
        </w:tc>
        <w:tc>
          <w:tcPr>
            <w:tcW w:w="863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70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56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30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366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2/12=</w:t>
            </w:r>
          </w:p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0,17</w:t>
            </w:r>
          </w:p>
        </w:tc>
      </w:tr>
      <w:tr w:rsidR="000C0EEB" w:rsidRPr="007112B6" w:rsidTr="005714A6">
        <w:trPr>
          <w:trHeight w:val="40"/>
        </w:trPr>
        <w:tc>
          <w:tcPr>
            <w:tcW w:w="1801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>Оцінка стратегій розвитку міст</w:t>
            </w:r>
          </w:p>
        </w:tc>
        <w:tc>
          <w:tcPr>
            <w:tcW w:w="86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396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70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56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0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5</w:t>
            </w:r>
          </w:p>
        </w:tc>
        <w:tc>
          <w:tcPr>
            <w:tcW w:w="366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5/12=</w:t>
            </w:r>
          </w:p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0,42</w:t>
            </w:r>
          </w:p>
        </w:tc>
      </w:tr>
      <w:tr w:rsidR="000C0EEB" w:rsidRPr="007112B6" w:rsidTr="005714A6">
        <w:trPr>
          <w:trHeight w:val="467"/>
        </w:trPr>
        <w:tc>
          <w:tcPr>
            <w:tcW w:w="1801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proofErr w:type="spellStart"/>
            <w:r w:rsidRPr="007112B6">
              <w:rPr>
                <w:lang w:val="uk-UA" w:eastAsia="uk-UA"/>
              </w:rPr>
              <w:t>Субʼєктивна</w:t>
            </w:r>
            <w:proofErr w:type="spellEnd"/>
            <w:r w:rsidRPr="007112B6">
              <w:rPr>
                <w:lang w:val="uk-UA" w:eastAsia="uk-UA"/>
              </w:rPr>
              <w:t xml:space="preserve"> оцінка рівня можливостей різноманітно проводити дозвілля у місті</w:t>
            </w:r>
          </w:p>
        </w:tc>
        <w:tc>
          <w:tcPr>
            <w:tcW w:w="86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707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6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30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3</w:t>
            </w:r>
          </w:p>
        </w:tc>
        <w:tc>
          <w:tcPr>
            <w:tcW w:w="366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3/12=</w:t>
            </w:r>
          </w:p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0,24</w:t>
            </w:r>
          </w:p>
        </w:tc>
      </w:tr>
      <w:tr w:rsidR="000C0EEB" w:rsidRPr="007112B6" w:rsidTr="005714A6">
        <w:trPr>
          <w:trHeight w:val="70"/>
        </w:trPr>
        <w:tc>
          <w:tcPr>
            <w:tcW w:w="1801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proofErr w:type="spellStart"/>
            <w:r w:rsidRPr="007112B6">
              <w:rPr>
                <w:lang w:val="uk-UA" w:eastAsia="uk-UA"/>
              </w:rPr>
              <w:t>Субʼєктивна</w:t>
            </w:r>
            <w:proofErr w:type="spellEnd"/>
            <w:r w:rsidRPr="007112B6">
              <w:rPr>
                <w:lang w:val="uk-UA" w:eastAsia="uk-UA"/>
              </w:rPr>
              <w:t xml:space="preserve"> оцінка міст</w:t>
            </w:r>
            <w:r w:rsidRPr="007112B6">
              <w:rPr>
                <w:lang w:val="uk-UA" w:eastAsia="uk-UA"/>
              </w:rPr>
              <w:t>я</w:t>
            </w:r>
            <w:r w:rsidRPr="007112B6">
              <w:rPr>
                <w:lang w:val="uk-UA" w:eastAsia="uk-UA"/>
              </w:rPr>
              <w:t>нами рівня якості закладів культури</w:t>
            </w:r>
          </w:p>
        </w:tc>
        <w:tc>
          <w:tcPr>
            <w:tcW w:w="86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70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  <w:tc>
          <w:tcPr>
            <w:tcW w:w="565" w:type="pct"/>
            <w:shd w:val="clear" w:color="auto" w:fill="E6E6E6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0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</w:t>
            </w:r>
          </w:p>
        </w:tc>
        <w:tc>
          <w:tcPr>
            <w:tcW w:w="366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2/12=</w:t>
            </w:r>
          </w:p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0,17</w:t>
            </w:r>
          </w:p>
        </w:tc>
      </w:tr>
      <w:tr w:rsidR="000C0EEB" w:rsidRPr="007112B6" w:rsidTr="005714A6">
        <w:trPr>
          <w:trHeight w:val="40"/>
        </w:trPr>
        <w:tc>
          <w:tcPr>
            <w:tcW w:w="1801" w:type="pct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lang w:val="uk-UA" w:eastAsia="uk-UA"/>
              </w:rPr>
            </w:pPr>
            <w:r w:rsidRPr="007112B6">
              <w:rPr>
                <w:lang w:val="uk-UA" w:eastAsia="uk-UA"/>
              </w:rPr>
              <w:t>Всього</w:t>
            </w:r>
          </w:p>
        </w:tc>
        <w:tc>
          <w:tcPr>
            <w:tcW w:w="86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707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565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lang w:val="uk-UA"/>
              </w:rPr>
            </w:pPr>
          </w:p>
        </w:tc>
        <w:tc>
          <w:tcPr>
            <w:tcW w:w="302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12</w:t>
            </w:r>
          </w:p>
        </w:tc>
        <w:tc>
          <w:tcPr>
            <w:tcW w:w="366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108" w:right="-108"/>
              <w:jc w:val="center"/>
              <w:rPr>
                <w:lang w:val="uk-UA"/>
              </w:rPr>
            </w:pPr>
            <w:r w:rsidRPr="007112B6">
              <w:rPr>
                <w:lang w:val="uk-UA"/>
              </w:rPr>
              <w:t>1</w:t>
            </w:r>
          </w:p>
        </w:tc>
      </w:tr>
    </w:tbl>
    <w:p w:rsidR="000C0EEB" w:rsidRPr="007112B6" w:rsidRDefault="000C0EEB" w:rsidP="000C0EEB">
      <w:pPr>
        <w:spacing w:line="240" w:lineRule="auto"/>
        <w:jc w:val="right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Таблиця 36</w:t>
      </w:r>
    </w:p>
    <w:p w:rsidR="000C0EEB" w:rsidRPr="007112B6" w:rsidRDefault="000C0EEB" w:rsidP="000C0EEB">
      <w:pPr>
        <w:spacing w:line="240" w:lineRule="auto"/>
        <w:jc w:val="center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Аналітичні показники рівня розвитку складової </w:t>
      </w:r>
      <w:r w:rsidRPr="007112B6">
        <w:rPr>
          <w:sz w:val="28"/>
          <w:szCs w:val="28"/>
          <w:lang w:val="uk-UA" w:eastAsia="uk-UA"/>
        </w:rPr>
        <w:t>4 «Оцінка перспе</w:t>
      </w:r>
      <w:r w:rsidRPr="007112B6">
        <w:rPr>
          <w:sz w:val="28"/>
          <w:szCs w:val="28"/>
          <w:lang w:val="uk-UA" w:eastAsia="uk-UA"/>
        </w:rPr>
        <w:t>к</w:t>
      </w:r>
      <w:r w:rsidRPr="007112B6">
        <w:rPr>
          <w:sz w:val="28"/>
          <w:szCs w:val="28"/>
          <w:lang w:val="uk-UA" w:eastAsia="uk-UA"/>
        </w:rPr>
        <w:t>тив розвитку креативної галузі»</w:t>
      </w:r>
    </w:p>
    <w:tbl>
      <w:tblPr>
        <w:tblW w:w="4819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2"/>
        <w:gridCol w:w="7300"/>
        <w:gridCol w:w="1446"/>
      </w:tblGrid>
      <w:tr w:rsidR="000C0EEB" w:rsidRPr="007112B6" w:rsidTr="005714A6"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43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6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Значення</w:t>
            </w:r>
          </w:p>
        </w:tc>
      </w:tr>
      <w:tr w:rsidR="000C0EEB" w:rsidRPr="007112B6" w:rsidTr="005714A6"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43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експертів щодо рівня розвитку креативних ініціатив та підприємств, середнє</w:t>
            </w:r>
          </w:p>
        </w:tc>
        <w:tc>
          <w:tcPr>
            <w:tcW w:w="76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</w:t>
            </w:r>
          </w:p>
        </w:tc>
      </w:tr>
      <w:tr w:rsidR="000C0EEB" w:rsidRPr="007112B6" w:rsidTr="005714A6"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43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r w:rsidRPr="007112B6">
              <w:rPr>
                <w:sz w:val="24"/>
                <w:szCs w:val="24"/>
                <w:lang w:val="uk-UA" w:eastAsia="uk-UA"/>
              </w:rPr>
              <w:t>Оцінка стратегій розвитку міст</w:t>
            </w:r>
          </w:p>
        </w:tc>
        <w:tc>
          <w:tcPr>
            <w:tcW w:w="76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</w:t>
            </w:r>
          </w:p>
        </w:tc>
      </w:tr>
      <w:tr w:rsidR="000C0EEB" w:rsidRPr="007112B6" w:rsidTr="005714A6"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43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рівня можливостей різноманітно провод</w:t>
            </w:r>
            <w:r w:rsidRPr="007112B6">
              <w:rPr>
                <w:sz w:val="24"/>
                <w:szCs w:val="24"/>
                <w:lang w:val="uk-UA" w:eastAsia="uk-UA"/>
              </w:rPr>
              <w:t>и</w:t>
            </w:r>
            <w:r w:rsidRPr="007112B6">
              <w:rPr>
                <w:sz w:val="24"/>
                <w:szCs w:val="24"/>
                <w:lang w:val="uk-UA" w:eastAsia="uk-UA"/>
              </w:rPr>
              <w:t>ти дозвілля у місті</w:t>
            </w:r>
          </w:p>
        </w:tc>
        <w:tc>
          <w:tcPr>
            <w:tcW w:w="76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</w:t>
            </w:r>
          </w:p>
        </w:tc>
      </w:tr>
      <w:tr w:rsidR="000C0EEB" w:rsidRPr="007112B6" w:rsidTr="005714A6">
        <w:tc>
          <w:tcPr>
            <w:tcW w:w="396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843" w:type="pct"/>
            <w:vAlign w:val="center"/>
          </w:tcPr>
          <w:p w:rsidR="000C0EEB" w:rsidRPr="007112B6" w:rsidRDefault="000C0EEB" w:rsidP="000C0EEB">
            <w:pPr>
              <w:spacing w:line="240" w:lineRule="auto"/>
              <w:ind w:left="-49" w:right="-58"/>
              <w:rPr>
                <w:sz w:val="24"/>
                <w:szCs w:val="24"/>
                <w:lang w:val="uk-UA" w:eastAsia="uk-UA"/>
              </w:rPr>
            </w:pPr>
            <w:proofErr w:type="spellStart"/>
            <w:r w:rsidRPr="007112B6">
              <w:rPr>
                <w:sz w:val="24"/>
                <w:szCs w:val="24"/>
                <w:lang w:val="uk-UA" w:eastAsia="uk-UA"/>
              </w:rPr>
              <w:t>Субʼєктивна</w:t>
            </w:r>
            <w:proofErr w:type="spellEnd"/>
            <w:r w:rsidRPr="007112B6">
              <w:rPr>
                <w:sz w:val="24"/>
                <w:szCs w:val="24"/>
                <w:lang w:val="uk-UA" w:eastAsia="uk-UA"/>
              </w:rPr>
              <w:t xml:space="preserve"> оцінка містян рівня якості закладів культури</w:t>
            </w:r>
          </w:p>
        </w:tc>
        <w:tc>
          <w:tcPr>
            <w:tcW w:w="762" w:type="pct"/>
            <w:vAlign w:val="center"/>
          </w:tcPr>
          <w:p w:rsidR="000C0EEB" w:rsidRPr="007112B6" w:rsidRDefault="000C0EEB" w:rsidP="000C0EE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2B6">
              <w:rPr>
                <w:sz w:val="24"/>
                <w:szCs w:val="24"/>
                <w:lang w:val="uk-UA"/>
              </w:rPr>
              <w:t>3</w:t>
            </w:r>
          </w:p>
        </w:tc>
      </w:tr>
    </w:tbl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i/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Проведемо розрахунок узагальнюючого показника групи 4 </w:t>
      </w:r>
      <w:r w:rsidRPr="007112B6">
        <w:rPr>
          <w:i/>
          <w:sz w:val="28"/>
          <w:szCs w:val="28"/>
          <w:lang w:val="uk-UA"/>
        </w:rPr>
        <w:t>(Іузаг</w:t>
      </w:r>
      <w:r w:rsidRPr="007112B6">
        <w:rPr>
          <w:i/>
          <w:sz w:val="28"/>
          <w:szCs w:val="28"/>
          <w:vertAlign w:val="subscript"/>
          <w:lang w:val="uk-UA"/>
        </w:rPr>
        <w:t>4</w:t>
      </w:r>
      <w:r w:rsidRPr="007112B6">
        <w:rPr>
          <w:i/>
          <w:sz w:val="28"/>
          <w:szCs w:val="28"/>
          <w:lang w:val="uk-UA"/>
        </w:rPr>
        <w:t>)</w:t>
      </w:r>
      <w:r w:rsidRPr="007112B6">
        <w:rPr>
          <w:sz w:val="28"/>
          <w:szCs w:val="28"/>
          <w:lang w:val="uk-UA"/>
        </w:rPr>
        <w:t>: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4</w:t>
      </w:r>
      <w:r w:rsidRPr="007112B6">
        <w:rPr>
          <w:i/>
          <w:sz w:val="28"/>
          <w:szCs w:val="28"/>
          <w:lang w:val="uk-UA"/>
        </w:rPr>
        <w:t>=3×0,17+4×0,42+4×0,24+3×0,17=3,66.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Отже, результати розрахунків групових показників наступні: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1. </w:t>
      </w: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1</w:t>
      </w:r>
      <w:r w:rsidRPr="007112B6">
        <w:rPr>
          <w:sz w:val="28"/>
          <w:szCs w:val="28"/>
          <w:lang w:val="uk-UA"/>
        </w:rPr>
        <w:t xml:space="preserve"> «Культурна інфраструктура» – 46,68.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2. </w:t>
      </w: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2</w:t>
      </w:r>
      <w:r w:rsidRPr="007112B6">
        <w:rPr>
          <w:sz w:val="28"/>
          <w:szCs w:val="28"/>
          <w:lang w:val="uk-UA"/>
        </w:rPr>
        <w:t xml:space="preserve"> «Економічний розвиток креативної сфери» – </w:t>
      </w:r>
      <w:r w:rsidRPr="007112B6">
        <w:rPr>
          <w:bCs/>
          <w:iCs/>
          <w:sz w:val="28"/>
          <w:szCs w:val="28"/>
          <w:lang w:val="uk-UA" w:eastAsia="uk-UA"/>
        </w:rPr>
        <w:t>38,02.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3. </w:t>
      </w: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3</w:t>
      </w:r>
      <w:r w:rsidRPr="007112B6">
        <w:rPr>
          <w:sz w:val="28"/>
          <w:szCs w:val="28"/>
          <w:lang w:val="uk-UA"/>
        </w:rPr>
        <w:t xml:space="preserve"> «Регіональна політика та сприятливі умови» – 4,51.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 xml:space="preserve">4. </w:t>
      </w:r>
      <w:r w:rsidRPr="007112B6">
        <w:rPr>
          <w:i/>
          <w:sz w:val="28"/>
          <w:szCs w:val="28"/>
          <w:lang w:val="uk-UA"/>
        </w:rPr>
        <w:t>Іузаг</w:t>
      </w:r>
      <w:r w:rsidRPr="007112B6">
        <w:rPr>
          <w:i/>
          <w:sz w:val="28"/>
          <w:szCs w:val="28"/>
          <w:vertAlign w:val="subscript"/>
          <w:lang w:val="uk-UA"/>
        </w:rPr>
        <w:t>4</w:t>
      </w:r>
      <w:r w:rsidRPr="007112B6">
        <w:rPr>
          <w:sz w:val="28"/>
          <w:szCs w:val="28"/>
          <w:lang w:val="uk-UA"/>
        </w:rPr>
        <w:t xml:space="preserve"> «Оцінка перспектив розвитку креативної галузі» – 3,66.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b/>
          <w:i/>
          <w:sz w:val="28"/>
          <w:szCs w:val="28"/>
          <w:lang w:val="uk-UA"/>
        </w:rPr>
      </w:pPr>
      <w:r w:rsidRPr="007112B6">
        <w:rPr>
          <w:i/>
          <w:sz w:val="28"/>
          <w:szCs w:val="28"/>
          <w:lang w:val="uk-UA"/>
        </w:rPr>
        <w:t>Інтегральний показник рівня інвестиційної привабливості сфери креативної економіки Житомирської області за спеціальн</w:t>
      </w:r>
      <w:r w:rsidRPr="007112B6">
        <w:rPr>
          <w:i/>
          <w:sz w:val="28"/>
          <w:szCs w:val="28"/>
          <w:lang w:val="uk-UA"/>
        </w:rPr>
        <w:t>и</w:t>
      </w:r>
      <w:r w:rsidRPr="007112B6">
        <w:rPr>
          <w:i/>
          <w:sz w:val="28"/>
          <w:szCs w:val="28"/>
          <w:lang w:val="uk-UA"/>
        </w:rPr>
        <w:t>ми показниками складе:</w:t>
      </w:r>
    </w:p>
    <w:p w:rsidR="000C0EEB" w:rsidRPr="007112B6" w:rsidRDefault="000C0EEB" w:rsidP="000C0EEB">
      <w:pPr>
        <w:shd w:val="clear" w:color="auto" w:fill="FFFFFF"/>
        <w:spacing w:line="240" w:lineRule="auto"/>
        <w:jc w:val="center"/>
        <w:rPr>
          <w:i/>
          <w:sz w:val="28"/>
          <w:szCs w:val="28"/>
          <w:lang w:val="uk-UA"/>
        </w:rPr>
      </w:pPr>
      <w:proofErr w:type="spellStart"/>
      <w:r w:rsidRPr="007112B6">
        <w:rPr>
          <w:i/>
          <w:sz w:val="28"/>
          <w:szCs w:val="28"/>
          <w:lang w:val="uk-UA"/>
        </w:rPr>
        <w:t>Іузаг</w:t>
      </w:r>
      <w:proofErr w:type="spellEnd"/>
      <w:r w:rsidRPr="007112B6">
        <w:rPr>
          <w:i/>
          <w:sz w:val="28"/>
          <w:szCs w:val="28"/>
          <w:lang w:val="uk-UA"/>
        </w:rPr>
        <w:t xml:space="preserve"> = 46,68×0,25+38,02×0,30+4,51×0,25+3,66×0,20=24,94.</w:t>
      </w:r>
    </w:p>
    <w:p w:rsidR="000C0EEB" w:rsidRPr="007112B6" w:rsidRDefault="000C0EEB" w:rsidP="000C0EEB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7112B6">
        <w:rPr>
          <w:sz w:val="28"/>
          <w:szCs w:val="28"/>
          <w:lang w:val="uk-UA"/>
        </w:rPr>
        <w:t>Відповідно до значення розрахованого інтегрального пока</w:t>
      </w:r>
      <w:r w:rsidRPr="007112B6">
        <w:rPr>
          <w:sz w:val="28"/>
          <w:szCs w:val="28"/>
          <w:lang w:val="uk-UA"/>
        </w:rPr>
        <w:t>з</w:t>
      </w:r>
      <w:r w:rsidRPr="007112B6">
        <w:rPr>
          <w:sz w:val="28"/>
          <w:szCs w:val="28"/>
          <w:lang w:val="uk-UA"/>
        </w:rPr>
        <w:t xml:space="preserve">ника визначають конкретне місце галузей креативної економіки за рівнем </w:t>
      </w:r>
      <w:r w:rsidRPr="007112B6">
        <w:rPr>
          <w:sz w:val="28"/>
          <w:szCs w:val="28"/>
          <w:lang w:val="uk-UA"/>
        </w:rPr>
        <w:lastRenderedPageBreak/>
        <w:t>інвестиційної привабливості у загальному складі економіки регіону.</w:t>
      </w:r>
    </w:p>
    <w:p w:rsidR="000C0EEB" w:rsidRPr="007112B6" w:rsidRDefault="000C0EEB" w:rsidP="000C0EEB">
      <w:pPr>
        <w:pStyle w:val="Bodytext41"/>
        <w:widowControl w:val="0"/>
        <w:shd w:val="clear" w:color="auto" w:fill="auto"/>
        <w:tabs>
          <w:tab w:val="left" w:pos="1263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</w:p>
    <w:p w:rsidR="000C0EEB" w:rsidRPr="007112B6" w:rsidRDefault="000C0EEB" w:rsidP="000C0EEB">
      <w:pPr>
        <w:shd w:val="clear" w:color="auto" w:fill="FFFFFF"/>
        <w:spacing w:line="240" w:lineRule="auto"/>
        <w:ind w:firstLine="600"/>
        <w:rPr>
          <w:sz w:val="28"/>
          <w:szCs w:val="28"/>
          <w:lang w:val="uk-UA"/>
        </w:rPr>
      </w:pPr>
    </w:p>
    <w:p w:rsidR="000C0EEB" w:rsidRPr="007112B6" w:rsidRDefault="000C0EEB" w:rsidP="000C0EEB">
      <w:pPr>
        <w:spacing w:line="240" w:lineRule="auto"/>
        <w:rPr>
          <w:sz w:val="28"/>
          <w:szCs w:val="28"/>
          <w:lang w:val="uk-UA"/>
        </w:rPr>
      </w:pPr>
    </w:p>
    <w:p w:rsidR="000C0EEB" w:rsidRPr="003F2FE5" w:rsidRDefault="000C0EEB" w:rsidP="000C0EEB">
      <w:pPr>
        <w:spacing w:line="240" w:lineRule="auto"/>
        <w:rPr>
          <w:lang w:val="uk-UA"/>
        </w:rPr>
      </w:pPr>
    </w:p>
    <w:p w:rsidR="000C0EEB" w:rsidRPr="000C0EEB" w:rsidRDefault="000C0EEB" w:rsidP="000C0EEB">
      <w:pPr>
        <w:spacing w:line="240" w:lineRule="auto"/>
        <w:rPr>
          <w:lang w:val="uk-UA"/>
        </w:rPr>
      </w:pPr>
    </w:p>
    <w:sectPr w:rsidR="000C0EEB" w:rsidRPr="000C0E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880"/>
    <w:multiLevelType w:val="hybridMultilevel"/>
    <w:tmpl w:val="3014E22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7E41D6"/>
    <w:multiLevelType w:val="hybridMultilevel"/>
    <w:tmpl w:val="18CA50B8"/>
    <w:lvl w:ilvl="0" w:tplc="84E4C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375CD"/>
    <w:multiLevelType w:val="hybridMultilevel"/>
    <w:tmpl w:val="1F5C7A08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FA1A42"/>
    <w:multiLevelType w:val="hybridMultilevel"/>
    <w:tmpl w:val="F356C3D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036DD"/>
    <w:multiLevelType w:val="hybridMultilevel"/>
    <w:tmpl w:val="17EAF5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D922DD"/>
    <w:multiLevelType w:val="hybridMultilevel"/>
    <w:tmpl w:val="4DF62E9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A42A16"/>
    <w:multiLevelType w:val="hybridMultilevel"/>
    <w:tmpl w:val="84205C50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AA0B2B"/>
    <w:multiLevelType w:val="hybridMultilevel"/>
    <w:tmpl w:val="18C80C2C"/>
    <w:lvl w:ilvl="0" w:tplc="EFF892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2D0669"/>
    <w:multiLevelType w:val="hybridMultilevel"/>
    <w:tmpl w:val="33CECBE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586A89"/>
    <w:multiLevelType w:val="hybridMultilevel"/>
    <w:tmpl w:val="802ECD3C"/>
    <w:lvl w:ilvl="0" w:tplc="8CB0B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4C55E5"/>
    <w:multiLevelType w:val="hybridMultilevel"/>
    <w:tmpl w:val="E4D6632A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070F97"/>
    <w:multiLevelType w:val="multilevel"/>
    <w:tmpl w:val="91B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2C0471"/>
    <w:multiLevelType w:val="hybridMultilevel"/>
    <w:tmpl w:val="43CA2B0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13610A"/>
    <w:multiLevelType w:val="hybridMultilevel"/>
    <w:tmpl w:val="F2DC984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BE0450"/>
    <w:multiLevelType w:val="hybridMultilevel"/>
    <w:tmpl w:val="63BC7ED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71466A"/>
    <w:multiLevelType w:val="hybridMultilevel"/>
    <w:tmpl w:val="33B87A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F7312A"/>
    <w:multiLevelType w:val="hybridMultilevel"/>
    <w:tmpl w:val="96DC1C2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622A9C"/>
    <w:multiLevelType w:val="hybridMultilevel"/>
    <w:tmpl w:val="9B06B1A8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5FE6712"/>
    <w:multiLevelType w:val="hybridMultilevel"/>
    <w:tmpl w:val="C00E7D2A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3D4FC5"/>
    <w:multiLevelType w:val="hybridMultilevel"/>
    <w:tmpl w:val="F59CEBB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EE56B6"/>
    <w:multiLevelType w:val="hybridMultilevel"/>
    <w:tmpl w:val="A8A08F8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5A7EE8"/>
    <w:multiLevelType w:val="multilevel"/>
    <w:tmpl w:val="A3F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9130D4"/>
    <w:multiLevelType w:val="hybridMultilevel"/>
    <w:tmpl w:val="F40AEAE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B4478ED"/>
    <w:multiLevelType w:val="hybridMultilevel"/>
    <w:tmpl w:val="01E4FD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1CB76F6"/>
    <w:multiLevelType w:val="hybridMultilevel"/>
    <w:tmpl w:val="B380BD8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2516E1"/>
    <w:multiLevelType w:val="hybridMultilevel"/>
    <w:tmpl w:val="BE1A96F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C7803EA"/>
    <w:multiLevelType w:val="hybridMultilevel"/>
    <w:tmpl w:val="79588090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36EE8"/>
    <w:multiLevelType w:val="hybridMultilevel"/>
    <w:tmpl w:val="30269B6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1E27F5"/>
    <w:multiLevelType w:val="hybridMultilevel"/>
    <w:tmpl w:val="2C60CBC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85938A5"/>
    <w:multiLevelType w:val="hybridMultilevel"/>
    <w:tmpl w:val="B9A4732E"/>
    <w:lvl w:ilvl="0" w:tplc="B5B8029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7B8B467E"/>
    <w:multiLevelType w:val="hybridMultilevel"/>
    <w:tmpl w:val="EAB83A34"/>
    <w:lvl w:ilvl="0" w:tplc="3DEE47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29"/>
  </w:num>
  <w:num w:numId="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0"/>
  </w:num>
  <w:num w:numId="5">
    <w:abstractNumId w:val="25"/>
  </w:num>
  <w:num w:numId="6">
    <w:abstractNumId w:val="22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16"/>
  </w:num>
  <w:num w:numId="12">
    <w:abstractNumId w:val="9"/>
  </w:num>
  <w:num w:numId="13">
    <w:abstractNumId w:val="4"/>
  </w:num>
  <w:num w:numId="14">
    <w:abstractNumId w:val="20"/>
  </w:num>
  <w:num w:numId="15">
    <w:abstractNumId w:val="11"/>
  </w:num>
  <w:num w:numId="16">
    <w:abstractNumId w:val="21"/>
  </w:num>
  <w:num w:numId="17">
    <w:abstractNumId w:val="23"/>
  </w:num>
  <w:num w:numId="18">
    <w:abstractNumId w:val="24"/>
  </w:num>
  <w:num w:numId="19">
    <w:abstractNumId w:val="26"/>
  </w:num>
  <w:num w:numId="20">
    <w:abstractNumId w:val="18"/>
  </w:num>
  <w:num w:numId="21">
    <w:abstractNumId w:val="27"/>
  </w:num>
  <w:num w:numId="22">
    <w:abstractNumId w:val="10"/>
  </w:num>
  <w:num w:numId="23">
    <w:abstractNumId w:val="3"/>
  </w:num>
  <w:num w:numId="24">
    <w:abstractNumId w:val="0"/>
  </w:num>
  <w:num w:numId="25">
    <w:abstractNumId w:val="7"/>
  </w:num>
  <w:num w:numId="26">
    <w:abstractNumId w:val="14"/>
  </w:num>
  <w:num w:numId="27">
    <w:abstractNumId w:val="6"/>
  </w:num>
  <w:num w:numId="28">
    <w:abstractNumId w:val="8"/>
  </w:num>
  <w:num w:numId="29">
    <w:abstractNumId w:val="15"/>
  </w:num>
  <w:num w:numId="30">
    <w:abstractNumId w:val="19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0A"/>
    <w:rsid w:val="000A436F"/>
    <w:rsid w:val="000C0EEB"/>
    <w:rsid w:val="003A53EC"/>
    <w:rsid w:val="00615E6D"/>
    <w:rsid w:val="007712F5"/>
    <w:rsid w:val="009659CB"/>
    <w:rsid w:val="00B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0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C0EEB"/>
    <w:pPr>
      <w:keepNext/>
      <w:widowControl/>
      <w:adjustRightInd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0EEB"/>
    <w:pPr>
      <w:widowControl/>
      <w:adjustRightInd/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0C0EEB"/>
    <w:pPr>
      <w:keepNext/>
      <w:widowControl/>
      <w:adjustRightInd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0EEB"/>
    <w:pPr>
      <w:keepNext/>
      <w:widowControl/>
      <w:adjustRightInd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C0EEB"/>
    <w:pPr>
      <w:spacing w:before="240" w:after="60"/>
      <w:textAlignment w:val="baseline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rsid w:val="00B0680A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Bodytext1"/>
    <w:locked/>
    <w:rsid w:val="00B0680A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B0680A"/>
    <w:pPr>
      <w:widowControl/>
      <w:shd w:val="clear" w:color="auto" w:fill="FFFFFF"/>
      <w:adjustRightInd/>
      <w:spacing w:after="360" w:line="240" w:lineRule="atLeast"/>
      <w:ind w:hanging="400"/>
    </w:pPr>
    <w:rPr>
      <w:rFonts w:ascii="Calibri" w:eastAsiaTheme="minorHAnsi" w:hAnsi="Calibri" w:cs="Calibri"/>
      <w:sz w:val="23"/>
      <w:szCs w:val="23"/>
      <w:lang w:val="uk-UA" w:eastAsia="en-US"/>
    </w:rPr>
  </w:style>
  <w:style w:type="paragraph" w:styleId="a3">
    <w:name w:val="Body Text Indent"/>
    <w:basedOn w:val="a"/>
    <w:link w:val="a4"/>
    <w:unhideWhenUsed/>
    <w:rsid w:val="00B0680A"/>
    <w:pPr>
      <w:widowControl/>
      <w:adjustRightInd/>
      <w:spacing w:line="240" w:lineRule="auto"/>
      <w:jc w:val="left"/>
    </w:pPr>
    <w:rPr>
      <w:b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B068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C0EE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C0E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0C0EE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0C0EE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0C0EE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0C0EEB"/>
  </w:style>
  <w:style w:type="character" w:customStyle="1" w:styleId="ffb">
    <w:name w:val="ffb"/>
    <w:basedOn w:val="a0"/>
    <w:rsid w:val="000C0EEB"/>
  </w:style>
  <w:style w:type="character" w:customStyle="1" w:styleId="v0">
    <w:name w:val="v0"/>
    <w:basedOn w:val="a0"/>
    <w:rsid w:val="000C0EEB"/>
  </w:style>
  <w:style w:type="character" w:customStyle="1" w:styleId="fsaws4dv1">
    <w:name w:val="fsa ws4d v1"/>
    <w:basedOn w:val="a0"/>
    <w:rsid w:val="000C0EEB"/>
  </w:style>
  <w:style w:type="character" w:customStyle="1" w:styleId="ffafc1lsbws12">
    <w:name w:val="ffa fc1 lsb ws12"/>
    <w:basedOn w:val="a0"/>
    <w:rsid w:val="000C0EEB"/>
  </w:style>
  <w:style w:type="character" w:customStyle="1" w:styleId="ffafc1ls8ws36">
    <w:name w:val="ffa fc1 ls8 ws36"/>
    <w:basedOn w:val="a0"/>
    <w:rsid w:val="000C0EEB"/>
  </w:style>
  <w:style w:type="character" w:customStyle="1" w:styleId="ffafc1ws3">
    <w:name w:val="ffa fc1 ws3"/>
    <w:basedOn w:val="a0"/>
    <w:rsid w:val="000C0EEB"/>
  </w:style>
  <w:style w:type="character" w:customStyle="1" w:styleId="ff12ws4e">
    <w:name w:val="ff12 ws4e"/>
    <w:basedOn w:val="a0"/>
    <w:rsid w:val="000C0EEB"/>
  </w:style>
  <w:style w:type="character" w:customStyle="1" w:styleId="ffaws13">
    <w:name w:val="ffa ws13"/>
    <w:basedOn w:val="a0"/>
    <w:rsid w:val="000C0EEB"/>
  </w:style>
  <w:style w:type="character" w:customStyle="1" w:styleId="ffaws55">
    <w:name w:val="ffa ws55"/>
    <w:basedOn w:val="a0"/>
    <w:rsid w:val="000C0EEB"/>
  </w:style>
  <w:style w:type="character" w:customStyle="1" w:styleId="ff12">
    <w:name w:val="ff12"/>
    <w:basedOn w:val="a0"/>
    <w:rsid w:val="000C0EEB"/>
  </w:style>
  <w:style w:type="character" w:customStyle="1" w:styleId="ffaws59">
    <w:name w:val="ffa ws59"/>
    <w:basedOn w:val="a0"/>
    <w:rsid w:val="000C0EEB"/>
  </w:style>
  <w:style w:type="character" w:customStyle="1" w:styleId="ffbws5d">
    <w:name w:val="ffb ws5d"/>
    <w:basedOn w:val="a0"/>
    <w:rsid w:val="000C0EEB"/>
  </w:style>
  <w:style w:type="character" w:customStyle="1" w:styleId="ffbws55">
    <w:name w:val="ffb ws55"/>
    <w:basedOn w:val="a0"/>
    <w:rsid w:val="000C0EEB"/>
  </w:style>
  <w:style w:type="character" w:customStyle="1" w:styleId="ffals7">
    <w:name w:val="ffa ls7"/>
    <w:basedOn w:val="a0"/>
    <w:rsid w:val="000C0EEB"/>
  </w:style>
  <w:style w:type="character" w:customStyle="1" w:styleId="ffbws65">
    <w:name w:val="ffb ws65"/>
    <w:basedOn w:val="a0"/>
    <w:rsid w:val="000C0EEB"/>
  </w:style>
  <w:style w:type="character" w:customStyle="1" w:styleId="ffa">
    <w:name w:val="ffa"/>
    <w:basedOn w:val="a0"/>
    <w:rsid w:val="000C0EEB"/>
  </w:style>
  <w:style w:type="character" w:customStyle="1" w:styleId="ff12ls7ws4e">
    <w:name w:val="ff12 ls7 ws4e"/>
    <w:basedOn w:val="a0"/>
    <w:rsid w:val="000C0EEB"/>
  </w:style>
  <w:style w:type="paragraph" w:styleId="a5">
    <w:name w:val="footnote text"/>
    <w:basedOn w:val="a"/>
    <w:link w:val="a6"/>
    <w:uiPriority w:val="99"/>
    <w:semiHidden/>
    <w:rsid w:val="000C0EEB"/>
    <w:pPr>
      <w:widowControl/>
      <w:adjustRightInd/>
      <w:spacing w:line="240" w:lineRule="auto"/>
      <w:jc w:val="left"/>
    </w:pPr>
  </w:style>
  <w:style w:type="character" w:customStyle="1" w:styleId="a6">
    <w:name w:val="Текст сноски Знак"/>
    <w:basedOn w:val="a0"/>
    <w:link w:val="a5"/>
    <w:uiPriority w:val="99"/>
    <w:semiHidden/>
    <w:rsid w:val="000C0E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uiPriority w:val="99"/>
    <w:semiHidden/>
    <w:rsid w:val="000C0EEB"/>
    <w:rPr>
      <w:vertAlign w:val="superscript"/>
    </w:rPr>
  </w:style>
  <w:style w:type="character" w:styleId="a8">
    <w:name w:val="Hyperlink"/>
    <w:uiPriority w:val="99"/>
    <w:rsid w:val="000C0EEB"/>
    <w:rPr>
      <w:color w:val="0000FF"/>
      <w:u w:val="single"/>
    </w:rPr>
  </w:style>
  <w:style w:type="paragraph" w:customStyle="1" w:styleId="Normal">
    <w:name w:val="Normal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0C0EEB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a">
    <w:name w:val="Strong"/>
    <w:uiPriority w:val="22"/>
    <w:qFormat/>
    <w:rsid w:val="000C0EEB"/>
    <w:rPr>
      <w:b/>
      <w:bCs/>
    </w:rPr>
  </w:style>
  <w:style w:type="character" w:customStyle="1" w:styleId="mw-headline">
    <w:name w:val="mw-headline"/>
    <w:basedOn w:val="a0"/>
    <w:rsid w:val="000C0EEB"/>
  </w:style>
  <w:style w:type="character" w:customStyle="1" w:styleId="mw-editsection">
    <w:name w:val="mw-editsection"/>
    <w:basedOn w:val="a0"/>
    <w:rsid w:val="000C0EEB"/>
  </w:style>
  <w:style w:type="character" w:customStyle="1" w:styleId="mw-editsection-bracket">
    <w:name w:val="mw-editsection-bracket"/>
    <w:basedOn w:val="a0"/>
    <w:rsid w:val="000C0EEB"/>
  </w:style>
  <w:style w:type="character" w:customStyle="1" w:styleId="mw-editsection-divider">
    <w:name w:val="mw-editsection-divider"/>
    <w:basedOn w:val="a0"/>
    <w:rsid w:val="000C0EEB"/>
  </w:style>
  <w:style w:type="character" w:customStyle="1" w:styleId="special-highlight">
    <w:name w:val="special-highlight"/>
    <w:basedOn w:val="a0"/>
    <w:rsid w:val="000C0EEB"/>
  </w:style>
  <w:style w:type="table" w:styleId="ab">
    <w:name w:val="Table Grid"/>
    <w:basedOn w:val="a1"/>
    <w:rsid w:val="000C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0C0EEB"/>
    <w:pPr>
      <w:widowControl/>
      <w:tabs>
        <w:tab w:val="center" w:pos="4677"/>
        <w:tab w:val="right" w:pos="9355"/>
      </w:tabs>
      <w:adjustRightInd/>
      <w:spacing w:line="240" w:lineRule="auto"/>
      <w:jc w:val="left"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0C0EEB"/>
  </w:style>
  <w:style w:type="paragraph" w:styleId="af">
    <w:name w:val="footer"/>
    <w:basedOn w:val="a"/>
    <w:link w:val="af0"/>
    <w:rsid w:val="000C0EEB"/>
    <w:pPr>
      <w:widowControl/>
      <w:tabs>
        <w:tab w:val="center" w:pos="4677"/>
        <w:tab w:val="right" w:pos="9355"/>
      </w:tabs>
      <w:adjustRightInd/>
      <w:spacing w:line="240" w:lineRule="auto"/>
      <w:jc w:val="left"/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rsid w:val="000C0EEB"/>
    <w:rPr>
      <w:color w:val="800080"/>
      <w:u w:val="single"/>
    </w:rPr>
  </w:style>
  <w:style w:type="character" w:customStyle="1" w:styleId="apple-converted-space">
    <w:name w:val="apple-converted-space"/>
    <w:basedOn w:val="a0"/>
    <w:rsid w:val="000C0EEB"/>
  </w:style>
  <w:style w:type="paragraph" w:customStyle="1" w:styleId="Default">
    <w:name w:val="Default"/>
    <w:rsid w:val="000C0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0C0EEB"/>
    <w:rPr>
      <w:rFonts w:cs="Times New Roman"/>
    </w:rPr>
  </w:style>
  <w:style w:type="paragraph" w:customStyle="1" w:styleId="12">
    <w:name w:val="Абзац списка1"/>
    <w:basedOn w:val="a"/>
    <w:rsid w:val="000C0EEB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0C0EEB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0C0EEB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Normal1">
    <w:name w:val="Normal1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uiPriority w:val="20"/>
    <w:qFormat/>
    <w:rsid w:val="000C0EEB"/>
    <w:rPr>
      <w:i/>
      <w:iCs/>
    </w:rPr>
  </w:style>
  <w:style w:type="character" w:customStyle="1" w:styleId="21">
    <w:name w:val=" Знак Знак2"/>
    <w:semiHidden/>
    <w:locked/>
    <w:rsid w:val="000C0EEB"/>
    <w:rPr>
      <w:rFonts w:ascii="Calibri" w:hAnsi="Calibri"/>
      <w:lang w:val="ru-RU" w:eastAsia="en-US" w:bidi="ar-SA"/>
    </w:rPr>
  </w:style>
  <w:style w:type="character" w:customStyle="1" w:styleId="lang">
    <w:name w:val="lang"/>
    <w:rsid w:val="000C0EEB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0C0E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C0EE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3">
    <w:name w:val="endnote text"/>
    <w:basedOn w:val="a"/>
    <w:link w:val="af4"/>
    <w:rsid w:val="000C0EEB"/>
    <w:pPr>
      <w:widowControl/>
      <w:adjustRightInd/>
      <w:spacing w:after="200" w:line="276" w:lineRule="auto"/>
      <w:jc w:val="left"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rsid w:val="000C0EEB"/>
    <w:rPr>
      <w:rFonts w:ascii="Calibri" w:eastAsia="Times New Roman" w:hAnsi="Calibri" w:cs="Times New Roman"/>
      <w:sz w:val="20"/>
      <w:szCs w:val="20"/>
      <w:lang w:val="ru-RU"/>
    </w:rPr>
  </w:style>
  <w:style w:type="character" w:styleId="af5">
    <w:name w:val="endnote reference"/>
    <w:rsid w:val="000C0EEB"/>
    <w:rPr>
      <w:vertAlign w:val="superscript"/>
    </w:rPr>
  </w:style>
  <w:style w:type="character" w:customStyle="1" w:styleId="rvts44">
    <w:name w:val="rvts44"/>
    <w:basedOn w:val="a0"/>
    <w:rsid w:val="000C0EEB"/>
  </w:style>
  <w:style w:type="paragraph" w:styleId="af6">
    <w:name w:val="Document Map"/>
    <w:basedOn w:val="a"/>
    <w:link w:val="af7"/>
    <w:semiHidden/>
    <w:rsid w:val="000C0EEB"/>
    <w:pPr>
      <w:widowControl/>
      <w:shd w:val="clear" w:color="auto" w:fill="000080"/>
      <w:adjustRightInd/>
      <w:spacing w:line="240" w:lineRule="auto"/>
      <w:jc w:val="left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0C0EEB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0C0EEB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0C0EEB"/>
    <w:pPr>
      <w:widowControl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бычный2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0C0EEB"/>
    <w:pPr>
      <w:widowControl/>
      <w:adjustRightInd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semiHidden/>
    <w:rsid w:val="000C0EEB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0C0EEB"/>
  </w:style>
  <w:style w:type="character" w:customStyle="1" w:styleId="meta-fieldmeta-author">
    <w:name w:val="meta-field meta-author"/>
    <w:basedOn w:val="a0"/>
    <w:rsid w:val="000C0EEB"/>
  </w:style>
  <w:style w:type="character" w:customStyle="1" w:styleId="31">
    <w:name w:val=" Знак Знак3"/>
    <w:rsid w:val="000C0EEB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0C0EEB"/>
  </w:style>
  <w:style w:type="character" w:customStyle="1" w:styleId="13">
    <w:name w:val="Основной текст1"/>
    <w:rsid w:val="000C0EEB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0C0EEB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0C0EEB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0C0EEB"/>
    <w:pPr>
      <w:widowControl/>
      <w:shd w:val="clear" w:color="auto" w:fill="FFFFFF"/>
      <w:adjustRightInd/>
      <w:spacing w:after="300" w:line="240" w:lineRule="atLeast"/>
      <w:jc w:val="lef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0C0EEB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0C0EEB"/>
    <w:pPr>
      <w:widowControl/>
      <w:shd w:val="clear" w:color="auto" w:fill="FFFFFF"/>
      <w:adjustRightInd/>
      <w:spacing w:after="120" w:line="240" w:lineRule="atLeast"/>
      <w:jc w:val="lef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0C0EEB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0C0EEB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0EEB"/>
    <w:pPr>
      <w:widowControl/>
      <w:shd w:val="clear" w:color="auto" w:fill="FFFFFF"/>
      <w:adjustRightInd/>
      <w:spacing w:line="370" w:lineRule="exac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0C0EEB"/>
    <w:rPr>
      <w:shd w:val="clear" w:color="auto" w:fill="FFFFFF"/>
    </w:rPr>
  </w:style>
  <w:style w:type="character" w:customStyle="1" w:styleId="Bodytext8Italic">
    <w:name w:val="Body text (8) + Italic"/>
    <w:rsid w:val="000C0EEB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0C0EEB"/>
    <w:pPr>
      <w:widowControl/>
      <w:shd w:val="clear" w:color="auto" w:fill="FFFFFF"/>
      <w:adjustRightInd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0C0EEB"/>
  </w:style>
  <w:style w:type="character" w:customStyle="1" w:styleId="Bodytext4">
    <w:name w:val="Body text (4)_"/>
    <w:link w:val="Bodytext40"/>
    <w:locked/>
    <w:rsid w:val="000C0EEB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0C0EEB"/>
    <w:pPr>
      <w:widowControl/>
      <w:shd w:val="clear" w:color="auto" w:fill="FFFFFF"/>
      <w:adjustRightInd/>
      <w:spacing w:line="240" w:lineRule="atLeast"/>
      <w:jc w:val="lef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0C0EEB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0C0EEB"/>
    <w:pPr>
      <w:widowControl/>
      <w:shd w:val="clear" w:color="auto" w:fill="FFFFFF"/>
      <w:adjustRightInd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0C0EEB"/>
    <w:pPr>
      <w:widowControl/>
      <w:shd w:val="clear" w:color="auto" w:fill="FFFFFF"/>
      <w:adjustRightInd/>
      <w:spacing w:before="300" w:line="480" w:lineRule="exact"/>
      <w:ind w:hanging="360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0C0EEB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0C0EEB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C0EEB"/>
    <w:pPr>
      <w:widowControl/>
      <w:shd w:val="clear" w:color="auto" w:fill="FFFFFF"/>
      <w:adjustRightInd/>
      <w:spacing w:line="240" w:lineRule="atLeast"/>
      <w:jc w:val="lef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0C0EEB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0C0EEB"/>
    <w:pPr>
      <w:widowControl/>
      <w:shd w:val="clear" w:color="auto" w:fill="FFFFFF"/>
      <w:adjustRightInd/>
      <w:spacing w:line="230" w:lineRule="exact"/>
      <w:jc w:val="lef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0C0EEB"/>
    <w:pPr>
      <w:widowControl/>
      <w:shd w:val="clear" w:color="auto" w:fill="FFFFFF"/>
      <w:adjustRightInd/>
      <w:spacing w:line="250" w:lineRule="exact"/>
      <w:jc w:val="lef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0C0EEB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0C0EEB"/>
    <w:pPr>
      <w:widowControl/>
      <w:shd w:val="clear" w:color="auto" w:fill="FFFFFF"/>
      <w:adjustRightInd/>
      <w:spacing w:before="660" w:after="420" w:line="240" w:lineRule="atLeast"/>
      <w:jc w:val="lef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0C0EEB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0C0EEB"/>
    <w:pPr>
      <w:widowControl/>
      <w:shd w:val="clear" w:color="auto" w:fill="FFFFFF"/>
      <w:adjustRightInd/>
      <w:spacing w:after="300" w:line="274" w:lineRule="exact"/>
      <w:jc w:val="lef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a">
    <w:name w:val="Body Text"/>
    <w:basedOn w:val="a"/>
    <w:link w:val="afb"/>
    <w:rsid w:val="000C0EEB"/>
    <w:pPr>
      <w:widowControl/>
      <w:adjustRightInd/>
      <w:spacing w:after="120" w:line="240" w:lineRule="auto"/>
      <w:jc w:val="left"/>
    </w:pPr>
    <w:rPr>
      <w:sz w:val="24"/>
      <w:szCs w:val="24"/>
    </w:rPr>
  </w:style>
  <w:style w:type="character" w:customStyle="1" w:styleId="afb">
    <w:name w:val="Основной текст Знак"/>
    <w:basedOn w:val="a0"/>
    <w:link w:val="afa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0C0EE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0C0EEB"/>
  </w:style>
  <w:style w:type="paragraph" w:customStyle="1" w:styleId="Bodytext141">
    <w:name w:val="Body text (14)1"/>
    <w:basedOn w:val="a"/>
    <w:link w:val="Bodytext14"/>
    <w:rsid w:val="000C0EEB"/>
    <w:pPr>
      <w:widowControl/>
      <w:shd w:val="clear" w:color="auto" w:fill="FFFFFF"/>
      <w:adjustRightInd/>
      <w:spacing w:line="240" w:lineRule="atLeast"/>
      <w:jc w:val="lef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0C0EEB"/>
    <w:pPr>
      <w:widowControl/>
      <w:adjustRightInd/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0C0EEB"/>
    <w:pPr>
      <w:ind w:left="720"/>
      <w:contextualSpacing/>
    </w:pPr>
  </w:style>
  <w:style w:type="paragraph" w:customStyle="1" w:styleId="moto-textsystem10">
    <w:name w:val="moto-text_system_10"/>
    <w:basedOn w:val="a"/>
    <w:rsid w:val="000C0EEB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  <w:style w:type="paragraph" w:customStyle="1" w:styleId="210">
    <w:name w:val="Заголовок №21"/>
    <w:basedOn w:val="a"/>
    <w:uiPriority w:val="99"/>
    <w:rsid w:val="000C0EEB"/>
    <w:pPr>
      <w:widowControl/>
      <w:shd w:val="clear" w:color="auto" w:fill="FFFFFF"/>
      <w:adjustRightInd/>
      <w:spacing w:before="540" w:after="300" w:line="240" w:lineRule="atLeast"/>
      <w:outlineLvl w:val="1"/>
    </w:pPr>
    <w:rPr>
      <w:b/>
      <w:bCs/>
      <w:sz w:val="28"/>
      <w:szCs w:val="28"/>
      <w:lang w:val="uk-UA"/>
    </w:rPr>
  </w:style>
  <w:style w:type="paragraph" w:customStyle="1" w:styleId="32">
    <w:name w:val="Обычный3"/>
    <w:uiPriority w:val="99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0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C0EEB"/>
    <w:pPr>
      <w:keepNext/>
      <w:widowControl/>
      <w:adjustRightInd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0EEB"/>
    <w:pPr>
      <w:widowControl/>
      <w:adjustRightInd/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0C0EEB"/>
    <w:pPr>
      <w:keepNext/>
      <w:widowControl/>
      <w:adjustRightInd/>
      <w:spacing w:before="240" w:after="60" w:line="240" w:lineRule="auto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0EEB"/>
    <w:pPr>
      <w:keepNext/>
      <w:widowControl/>
      <w:adjustRightInd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0C0EEB"/>
    <w:pPr>
      <w:spacing w:before="240" w:after="60"/>
      <w:textAlignment w:val="baseline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rsid w:val="00B0680A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Bodytext1"/>
    <w:locked/>
    <w:rsid w:val="00B0680A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B0680A"/>
    <w:pPr>
      <w:widowControl/>
      <w:shd w:val="clear" w:color="auto" w:fill="FFFFFF"/>
      <w:adjustRightInd/>
      <w:spacing w:after="360" w:line="240" w:lineRule="atLeast"/>
      <w:ind w:hanging="400"/>
    </w:pPr>
    <w:rPr>
      <w:rFonts w:ascii="Calibri" w:eastAsiaTheme="minorHAnsi" w:hAnsi="Calibri" w:cs="Calibri"/>
      <w:sz w:val="23"/>
      <w:szCs w:val="23"/>
      <w:lang w:val="uk-UA" w:eastAsia="en-US"/>
    </w:rPr>
  </w:style>
  <w:style w:type="paragraph" w:styleId="a3">
    <w:name w:val="Body Text Indent"/>
    <w:basedOn w:val="a"/>
    <w:link w:val="a4"/>
    <w:unhideWhenUsed/>
    <w:rsid w:val="00B0680A"/>
    <w:pPr>
      <w:widowControl/>
      <w:adjustRightInd/>
      <w:spacing w:line="240" w:lineRule="auto"/>
      <w:jc w:val="left"/>
    </w:pPr>
    <w:rPr>
      <w:b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B068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C0EE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C0E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0C0EE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0C0EE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0C0EE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0C0EEB"/>
  </w:style>
  <w:style w:type="character" w:customStyle="1" w:styleId="ffb">
    <w:name w:val="ffb"/>
    <w:basedOn w:val="a0"/>
    <w:rsid w:val="000C0EEB"/>
  </w:style>
  <w:style w:type="character" w:customStyle="1" w:styleId="v0">
    <w:name w:val="v0"/>
    <w:basedOn w:val="a0"/>
    <w:rsid w:val="000C0EEB"/>
  </w:style>
  <w:style w:type="character" w:customStyle="1" w:styleId="fsaws4dv1">
    <w:name w:val="fsa ws4d v1"/>
    <w:basedOn w:val="a0"/>
    <w:rsid w:val="000C0EEB"/>
  </w:style>
  <w:style w:type="character" w:customStyle="1" w:styleId="ffafc1lsbws12">
    <w:name w:val="ffa fc1 lsb ws12"/>
    <w:basedOn w:val="a0"/>
    <w:rsid w:val="000C0EEB"/>
  </w:style>
  <w:style w:type="character" w:customStyle="1" w:styleId="ffafc1ls8ws36">
    <w:name w:val="ffa fc1 ls8 ws36"/>
    <w:basedOn w:val="a0"/>
    <w:rsid w:val="000C0EEB"/>
  </w:style>
  <w:style w:type="character" w:customStyle="1" w:styleId="ffafc1ws3">
    <w:name w:val="ffa fc1 ws3"/>
    <w:basedOn w:val="a0"/>
    <w:rsid w:val="000C0EEB"/>
  </w:style>
  <w:style w:type="character" w:customStyle="1" w:styleId="ff12ws4e">
    <w:name w:val="ff12 ws4e"/>
    <w:basedOn w:val="a0"/>
    <w:rsid w:val="000C0EEB"/>
  </w:style>
  <w:style w:type="character" w:customStyle="1" w:styleId="ffaws13">
    <w:name w:val="ffa ws13"/>
    <w:basedOn w:val="a0"/>
    <w:rsid w:val="000C0EEB"/>
  </w:style>
  <w:style w:type="character" w:customStyle="1" w:styleId="ffaws55">
    <w:name w:val="ffa ws55"/>
    <w:basedOn w:val="a0"/>
    <w:rsid w:val="000C0EEB"/>
  </w:style>
  <w:style w:type="character" w:customStyle="1" w:styleId="ff12">
    <w:name w:val="ff12"/>
    <w:basedOn w:val="a0"/>
    <w:rsid w:val="000C0EEB"/>
  </w:style>
  <w:style w:type="character" w:customStyle="1" w:styleId="ffaws59">
    <w:name w:val="ffa ws59"/>
    <w:basedOn w:val="a0"/>
    <w:rsid w:val="000C0EEB"/>
  </w:style>
  <w:style w:type="character" w:customStyle="1" w:styleId="ffbws5d">
    <w:name w:val="ffb ws5d"/>
    <w:basedOn w:val="a0"/>
    <w:rsid w:val="000C0EEB"/>
  </w:style>
  <w:style w:type="character" w:customStyle="1" w:styleId="ffbws55">
    <w:name w:val="ffb ws55"/>
    <w:basedOn w:val="a0"/>
    <w:rsid w:val="000C0EEB"/>
  </w:style>
  <w:style w:type="character" w:customStyle="1" w:styleId="ffals7">
    <w:name w:val="ffa ls7"/>
    <w:basedOn w:val="a0"/>
    <w:rsid w:val="000C0EEB"/>
  </w:style>
  <w:style w:type="character" w:customStyle="1" w:styleId="ffbws65">
    <w:name w:val="ffb ws65"/>
    <w:basedOn w:val="a0"/>
    <w:rsid w:val="000C0EEB"/>
  </w:style>
  <w:style w:type="character" w:customStyle="1" w:styleId="ffa">
    <w:name w:val="ffa"/>
    <w:basedOn w:val="a0"/>
    <w:rsid w:val="000C0EEB"/>
  </w:style>
  <w:style w:type="character" w:customStyle="1" w:styleId="ff12ls7ws4e">
    <w:name w:val="ff12 ls7 ws4e"/>
    <w:basedOn w:val="a0"/>
    <w:rsid w:val="000C0EEB"/>
  </w:style>
  <w:style w:type="paragraph" w:styleId="a5">
    <w:name w:val="footnote text"/>
    <w:basedOn w:val="a"/>
    <w:link w:val="a6"/>
    <w:uiPriority w:val="99"/>
    <w:semiHidden/>
    <w:rsid w:val="000C0EEB"/>
    <w:pPr>
      <w:widowControl/>
      <w:adjustRightInd/>
      <w:spacing w:line="240" w:lineRule="auto"/>
      <w:jc w:val="left"/>
    </w:pPr>
  </w:style>
  <w:style w:type="character" w:customStyle="1" w:styleId="a6">
    <w:name w:val="Текст сноски Знак"/>
    <w:basedOn w:val="a0"/>
    <w:link w:val="a5"/>
    <w:uiPriority w:val="99"/>
    <w:semiHidden/>
    <w:rsid w:val="000C0E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uiPriority w:val="99"/>
    <w:semiHidden/>
    <w:rsid w:val="000C0EEB"/>
    <w:rPr>
      <w:vertAlign w:val="superscript"/>
    </w:rPr>
  </w:style>
  <w:style w:type="character" w:styleId="a8">
    <w:name w:val="Hyperlink"/>
    <w:uiPriority w:val="99"/>
    <w:rsid w:val="000C0EEB"/>
    <w:rPr>
      <w:color w:val="0000FF"/>
      <w:u w:val="single"/>
    </w:rPr>
  </w:style>
  <w:style w:type="paragraph" w:customStyle="1" w:styleId="Normal">
    <w:name w:val="Normal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0C0EEB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a">
    <w:name w:val="Strong"/>
    <w:uiPriority w:val="22"/>
    <w:qFormat/>
    <w:rsid w:val="000C0EEB"/>
    <w:rPr>
      <w:b/>
      <w:bCs/>
    </w:rPr>
  </w:style>
  <w:style w:type="character" w:customStyle="1" w:styleId="mw-headline">
    <w:name w:val="mw-headline"/>
    <w:basedOn w:val="a0"/>
    <w:rsid w:val="000C0EEB"/>
  </w:style>
  <w:style w:type="character" w:customStyle="1" w:styleId="mw-editsection">
    <w:name w:val="mw-editsection"/>
    <w:basedOn w:val="a0"/>
    <w:rsid w:val="000C0EEB"/>
  </w:style>
  <w:style w:type="character" w:customStyle="1" w:styleId="mw-editsection-bracket">
    <w:name w:val="mw-editsection-bracket"/>
    <w:basedOn w:val="a0"/>
    <w:rsid w:val="000C0EEB"/>
  </w:style>
  <w:style w:type="character" w:customStyle="1" w:styleId="mw-editsection-divider">
    <w:name w:val="mw-editsection-divider"/>
    <w:basedOn w:val="a0"/>
    <w:rsid w:val="000C0EEB"/>
  </w:style>
  <w:style w:type="character" w:customStyle="1" w:styleId="special-highlight">
    <w:name w:val="special-highlight"/>
    <w:basedOn w:val="a0"/>
    <w:rsid w:val="000C0EEB"/>
  </w:style>
  <w:style w:type="table" w:styleId="ab">
    <w:name w:val="Table Grid"/>
    <w:basedOn w:val="a1"/>
    <w:rsid w:val="000C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0C0EEB"/>
    <w:pPr>
      <w:widowControl/>
      <w:tabs>
        <w:tab w:val="center" w:pos="4677"/>
        <w:tab w:val="right" w:pos="9355"/>
      </w:tabs>
      <w:adjustRightInd/>
      <w:spacing w:line="240" w:lineRule="auto"/>
      <w:jc w:val="left"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rsid w:val="000C0EEB"/>
  </w:style>
  <w:style w:type="paragraph" w:styleId="af">
    <w:name w:val="footer"/>
    <w:basedOn w:val="a"/>
    <w:link w:val="af0"/>
    <w:rsid w:val="000C0EEB"/>
    <w:pPr>
      <w:widowControl/>
      <w:tabs>
        <w:tab w:val="center" w:pos="4677"/>
        <w:tab w:val="right" w:pos="9355"/>
      </w:tabs>
      <w:adjustRightInd/>
      <w:spacing w:line="240" w:lineRule="auto"/>
      <w:jc w:val="left"/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rsid w:val="000C0EEB"/>
    <w:rPr>
      <w:color w:val="800080"/>
      <w:u w:val="single"/>
    </w:rPr>
  </w:style>
  <w:style w:type="character" w:customStyle="1" w:styleId="apple-converted-space">
    <w:name w:val="apple-converted-space"/>
    <w:basedOn w:val="a0"/>
    <w:rsid w:val="000C0EEB"/>
  </w:style>
  <w:style w:type="paragraph" w:customStyle="1" w:styleId="Default">
    <w:name w:val="Default"/>
    <w:rsid w:val="000C0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0C0EEB"/>
    <w:rPr>
      <w:rFonts w:cs="Times New Roman"/>
    </w:rPr>
  </w:style>
  <w:style w:type="paragraph" w:customStyle="1" w:styleId="12">
    <w:name w:val="Абзац списка1"/>
    <w:basedOn w:val="a"/>
    <w:rsid w:val="000C0EEB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0C0EEB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0C0EEB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Normal1">
    <w:name w:val="Normal1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uiPriority w:val="20"/>
    <w:qFormat/>
    <w:rsid w:val="000C0EEB"/>
    <w:rPr>
      <w:i/>
      <w:iCs/>
    </w:rPr>
  </w:style>
  <w:style w:type="character" w:customStyle="1" w:styleId="21">
    <w:name w:val=" Знак Знак2"/>
    <w:semiHidden/>
    <w:locked/>
    <w:rsid w:val="000C0EEB"/>
    <w:rPr>
      <w:rFonts w:ascii="Calibri" w:hAnsi="Calibri"/>
      <w:lang w:val="ru-RU" w:eastAsia="en-US" w:bidi="ar-SA"/>
    </w:rPr>
  </w:style>
  <w:style w:type="character" w:customStyle="1" w:styleId="lang">
    <w:name w:val="lang"/>
    <w:rsid w:val="000C0EEB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0C0E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C0EE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3">
    <w:name w:val="endnote text"/>
    <w:basedOn w:val="a"/>
    <w:link w:val="af4"/>
    <w:rsid w:val="000C0EEB"/>
    <w:pPr>
      <w:widowControl/>
      <w:adjustRightInd/>
      <w:spacing w:after="200" w:line="276" w:lineRule="auto"/>
      <w:jc w:val="left"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rsid w:val="000C0EEB"/>
    <w:rPr>
      <w:rFonts w:ascii="Calibri" w:eastAsia="Times New Roman" w:hAnsi="Calibri" w:cs="Times New Roman"/>
      <w:sz w:val="20"/>
      <w:szCs w:val="20"/>
      <w:lang w:val="ru-RU"/>
    </w:rPr>
  </w:style>
  <w:style w:type="character" w:styleId="af5">
    <w:name w:val="endnote reference"/>
    <w:rsid w:val="000C0EEB"/>
    <w:rPr>
      <w:vertAlign w:val="superscript"/>
    </w:rPr>
  </w:style>
  <w:style w:type="character" w:customStyle="1" w:styleId="rvts44">
    <w:name w:val="rvts44"/>
    <w:basedOn w:val="a0"/>
    <w:rsid w:val="000C0EEB"/>
  </w:style>
  <w:style w:type="paragraph" w:styleId="af6">
    <w:name w:val="Document Map"/>
    <w:basedOn w:val="a"/>
    <w:link w:val="af7"/>
    <w:semiHidden/>
    <w:rsid w:val="000C0EEB"/>
    <w:pPr>
      <w:widowControl/>
      <w:shd w:val="clear" w:color="auto" w:fill="000080"/>
      <w:adjustRightInd/>
      <w:spacing w:line="240" w:lineRule="auto"/>
      <w:jc w:val="left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0C0EEB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0C0EEB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0C0EEB"/>
    <w:pPr>
      <w:widowControl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бычный2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0C0EEB"/>
    <w:pPr>
      <w:widowControl/>
      <w:adjustRightInd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semiHidden/>
    <w:rsid w:val="000C0EEB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0C0EEB"/>
  </w:style>
  <w:style w:type="character" w:customStyle="1" w:styleId="meta-fieldmeta-author">
    <w:name w:val="meta-field meta-author"/>
    <w:basedOn w:val="a0"/>
    <w:rsid w:val="000C0EEB"/>
  </w:style>
  <w:style w:type="character" w:customStyle="1" w:styleId="31">
    <w:name w:val=" Знак Знак3"/>
    <w:rsid w:val="000C0EEB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0C0EEB"/>
  </w:style>
  <w:style w:type="character" w:customStyle="1" w:styleId="13">
    <w:name w:val="Основной текст1"/>
    <w:rsid w:val="000C0EEB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0C0EEB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0C0EEB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0C0EEB"/>
    <w:pPr>
      <w:widowControl/>
      <w:shd w:val="clear" w:color="auto" w:fill="FFFFFF"/>
      <w:adjustRightInd/>
      <w:spacing w:after="300" w:line="240" w:lineRule="atLeast"/>
      <w:jc w:val="lef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0C0EEB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0C0EEB"/>
    <w:pPr>
      <w:widowControl/>
      <w:shd w:val="clear" w:color="auto" w:fill="FFFFFF"/>
      <w:adjustRightInd/>
      <w:spacing w:after="120" w:line="240" w:lineRule="atLeast"/>
      <w:jc w:val="lef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0C0EEB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0C0EEB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0EEB"/>
    <w:pPr>
      <w:widowControl/>
      <w:shd w:val="clear" w:color="auto" w:fill="FFFFFF"/>
      <w:adjustRightInd/>
      <w:spacing w:line="370" w:lineRule="exac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0C0EEB"/>
    <w:rPr>
      <w:shd w:val="clear" w:color="auto" w:fill="FFFFFF"/>
    </w:rPr>
  </w:style>
  <w:style w:type="character" w:customStyle="1" w:styleId="Bodytext8Italic">
    <w:name w:val="Body text (8) + Italic"/>
    <w:rsid w:val="000C0EEB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0C0EEB"/>
    <w:pPr>
      <w:widowControl/>
      <w:shd w:val="clear" w:color="auto" w:fill="FFFFFF"/>
      <w:adjustRightInd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0C0EEB"/>
  </w:style>
  <w:style w:type="character" w:customStyle="1" w:styleId="Bodytext4">
    <w:name w:val="Body text (4)_"/>
    <w:link w:val="Bodytext40"/>
    <w:locked/>
    <w:rsid w:val="000C0EEB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0C0EEB"/>
    <w:pPr>
      <w:widowControl/>
      <w:shd w:val="clear" w:color="auto" w:fill="FFFFFF"/>
      <w:adjustRightInd/>
      <w:spacing w:line="240" w:lineRule="atLeast"/>
      <w:jc w:val="lef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0C0EEB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0C0EEB"/>
    <w:pPr>
      <w:widowControl/>
      <w:shd w:val="clear" w:color="auto" w:fill="FFFFFF"/>
      <w:adjustRightInd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0C0EEB"/>
    <w:pPr>
      <w:widowControl/>
      <w:shd w:val="clear" w:color="auto" w:fill="FFFFFF"/>
      <w:adjustRightInd/>
      <w:spacing w:before="300" w:line="480" w:lineRule="exact"/>
      <w:ind w:hanging="360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0C0EEB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0C0EEB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C0EEB"/>
    <w:pPr>
      <w:widowControl/>
      <w:shd w:val="clear" w:color="auto" w:fill="FFFFFF"/>
      <w:adjustRightInd/>
      <w:spacing w:line="240" w:lineRule="atLeast"/>
      <w:jc w:val="lef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0C0EEB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0C0EEB"/>
    <w:pPr>
      <w:widowControl/>
      <w:shd w:val="clear" w:color="auto" w:fill="FFFFFF"/>
      <w:adjustRightInd/>
      <w:spacing w:line="230" w:lineRule="exact"/>
      <w:jc w:val="lef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0C0EEB"/>
    <w:pPr>
      <w:widowControl/>
      <w:shd w:val="clear" w:color="auto" w:fill="FFFFFF"/>
      <w:adjustRightInd/>
      <w:spacing w:line="250" w:lineRule="exact"/>
      <w:jc w:val="lef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0C0EEB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0C0EEB"/>
    <w:pPr>
      <w:widowControl/>
      <w:shd w:val="clear" w:color="auto" w:fill="FFFFFF"/>
      <w:adjustRightInd/>
      <w:spacing w:before="660" w:after="420" w:line="240" w:lineRule="atLeast"/>
      <w:jc w:val="lef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0C0EEB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0C0EEB"/>
    <w:pPr>
      <w:widowControl/>
      <w:shd w:val="clear" w:color="auto" w:fill="FFFFFF"/>
      <w:adjustRightInd/>
      <w:spacing w:after="300" w:line="274" w:lineRule="exact"/>
      <w:jc w:val="lef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a">
    <w:name w:val="Body Text"/>
    <w:basedOn w:val="a"/>
    <w:link w:val="afb"/>
    <w:rsid w:val="000C0EEB"/>
    <w:pPr>
      <w:widowControl/>
      <w:adjustRightInd/>
      <w:spacing w:after="120" w:line="240" w:lineRule="auto"/>
      <w:jc w:val="left"/>
    </w:pPr>
    <w:rPr>
      <w:sz w:val="24"/>
      <w:szCs w:val="24"/>
    </w:rPr>
  </w:style>
  <w:style w:type="character" w:customStyle="1" w:styleId="afb">
    <w:name w:val="Основной текст Знак"/>
    <w:basedOn w:val="a0"/>
    <w:link w:val="afa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0C0E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0C0EE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0C0EEB"/>
  </w:style>
  <w:style w:type="paragraph" w:customStyle="1" w:styleId="Bodytext141">
    <w:name w:val="Body text (14)1"/>
    <w:basedOn w:val="a"/>
    <w:link w:val="Bodytext14"/>
    <w:rsid w:val="000C0EEB"/>
    <w:pPr>
      <w:widowControl/>
      <w:shd w:val="clear" w:color="auto" w:fill="FFFFFF"/>
      <w:adjustRightInd/>
      <w:spacing w:line="240" w:lineRule="atLeast"/>
      <w:jc w:val="lef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0C0EEB"/>
    <w:pPr>
      <w:widowControl/>
      <w:adjustRightInd/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0E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0C0EEB"/>
    <w:pPr>
      <w:ind w:left="720"/>
      <w:contextualSpacing/>
    </w:pPr>
  </w:style>
  <w:style w:type="paragraph" w:customStyle="1" w:styleId="moto-textsystem10">
    <w:name w:val="moto-text_system_10"/>
    <w:basedOn w:val="a"/>
    <w:rsid w:val="000C0EEB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uk-UA" w:eastAsia="uk-UA"/>
    </w:rPr>
  </w:style>
  <w:style w:type="paragraph" w:customStyle="1" w:styleId="210">
    <w:name w:val="Заголовок №21"/>
    <w:basedOn w:val="a"/>
    <w:uiPriority w:val="99"/>
    <w:rsid w:val="000C0EEB"/>
    <w:pPr>
      <w:widowControl/>
      <w:shd w:val="clear" w:color="auto" w:fill="FFFFFF"/>
      <w:adjustRightInd/>
      <w:spacing w:before="540" w:after="300" w:line="240" w:lineRule="atLeast"/>
      <w:outlineLvl w:val="1"/>
    </w:pPr>
    <w:rPr>
      <w:b/>
      <w:bCs/>
      <w:sz w:val="28"/>
      <w:szCs w:val="28"/>
      <w:lang w:val="uk-UA"/>
    </w:rPr>
  </w:style>
  <w:style w:type="paragraph" w:customStyle="1" w:styleId="32">
    <w:name w:val="Обычный3"/>
    <w:uiPriority w:val="99"/>
    <w:rsid w:val="000C0EEB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20937</Words>
  <Characters>11935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3</cp:revision>
  <dcterms:created xsi:type="dcterms:W3CDTF">2020-05-07T08:12:00Z</dcterms:created>
  <dcterms:modified xsi:type="dcterms:W3CDTF">2020-05-07T08:15:00Z</dcterms:modified>
</cp:coreProperties>
</file>