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DE8" w:rsidRDefault="00D27DE8" w:rsidP="00D27DE8">
      <w:pPr>
        <w:pStyle w:val="1"/>
      </w:pPr>
      <w:r>
        <w:t>ОПТИКО-ЕЛЕКТРИЧНІ ПЕРЕТВОРЮВАЧІ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>Оптико-електричні перетворювачі (ОП) широко застосовуються в сучасних високоточних автоматизованих вимірювальних системах завдяки таким основним перевагам: відсутність моментів зворотної дії і будь-яких механічних контактів між рухомою та нерухомою частинами перетворювача; висока чутливість схем.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>Функціональні можливості ОП та сфера їх застосування значно розширилися в зв'язку з досягненнями оптоелектронної техніки, зокрема в зв'язку з створенням оптичних квантових генераторів, світлодіодів і т. ін.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>Тепер ОП широко використовуються як датчики переміщення, кута повороту, моменту тощо.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>За рядом напрямів в оптоелектроніці СНД належить безпере</w:t>
      </w:r>
      <w:r>
        <w:rPr>
          <w:sz w:val="22"/>
        </w:rPr>
        <w:t>ч</w:t>
      </w:r>
      <w:r>
        <w:rPr>
          <w:sz w:val="22"/>
        </w:rPr>
        <w:t>ний пріоритет в світі. Провідні організації, що займаються пита</w:t>
      </w:r>
      <w:r>
        <w:rPr>
          <w:sz w:val="22"/>
        </w:rPr>
        <w:t>н</w:t>
      </w:r>
      <w:r>
        <w:rPr>
          <w:sz w:val="22"/>
        </w:rPr>
        <w:t xml:space="preserve">нями проектування та дослідження характеристик оптичних перетворювачів: в Києві – Інститут напівпровідників АН України, виробниче об'єднання "Арсенал" та ін., в Санкт-Петербурзі – ЛІТМО, ЛІАП та ін., в Москві – МДТУ ім. </w:t>
      </w:r>
      <w:proofErr w:type="spellStart"/>
      <w:r>
        <w:rPr>
          <w:sz w:val="22"/>
        </w:rPr>
        <w:t>Баумана</w:t>
      </w:r>
      <w:proofErr w:type="spellEnd"/>
      <w:r>
        <w:rPr>
          <w:sz w:val="22"/>
        </w:rPr>
        <w:t>, Науково-дослідний інститут інтроскопії та ін.</w:t>
      </w:r>
    </w:p>
    <w:p w:rsidR="00D27DE8" w:rsidRPr="00106550" w:rsidRDefault="00D27DE8" w:rsidP="00D27DE8">
      <w:pPr>
        <w:pStyle w:val="2"/>
        <w:rPr>
          <w:sz w:val="28"/>
          <w:szCs w:val="28"/>
          <w:lang w:val="uk-UA"/>
        </w:rPr>
      </w:pPr>
      <w:r w:rsidRPr="00106550">
        <w:rPr>
          <w:sz w:val="28"/>
          <w:szCs w:val="28"/>
          <w:lang w:val="uk-UA"/>
        </w:rPr>
        <w:t>Лекція 8. (</w:t>
      </w:r>
      <w:r>
        <w:rPr>
          <w:sz w:val="28"/>
          <w:szCs w:val="28"/>
          <w:lang w:val="uk-UA"/>
        </w:rPr>
        <w:t>4</w:t>
      </w:r>
      <w:r w:rsidRPr="00106550">
        <w:rPr>
          <w:sz w:val="28"/>
          <w:szCs w:val="28"/>
          <w:lang w:val="uk-UA"/>
        </w:rPr>
        <w:t>.05.2020</w:t>
      </w:r>
      <w:r>
        <w:rPr>
          <w:sz w:val="28"/>
          <w:szCs w:val="28"/>
          <w:lang w:val="uk-UA"/>
        </w:rPr>
        <w:t xml:space="preserve">  10:00-11:20</w:t>
      </w:r>
      <w:r w:rsidRPr="00106550">
        <w:rPr>
          <w:sz w:val="28"/>
          <w:szCs w:val="28"/>
          <w:lang w:val="uk-UA"/>
        </w:rPr>
        <w:t>).</w:t>
      </w:r>
    </w:p>
    <w:p w:rsidR="00D27DE8" w:rsidRDefault="00D27DE8" w:rsidP="00D27DE8">
      <w:pPr>
        <w:pStyle w:val="2"/>
        <w:rPr>
          <w:lang w:val="uk-UA"/>
        </w:rPr>
      </w:pPr>
      <w:r>
        <w:rPr>
          <w:lang w:val="uk-UA"/>
        </w:rPr>
        <w:t xml:space="preserve">Основні властивості оптичних </w:t>
      </w:r>
      <w:proofErr w:type="spellStart"/>
      <w:r>
        <w:rPr>
          <w:lang w:val="uk-UA"/>
        </w:rPr>
        <w:t>випромінювань</w:t>
      </w:r>
      <w:proofErr w:type="spellEnd"/>
    </w:p>
    <w:p w:rsidR="00D27DE8" w:rsidRDefault="00D27DE8" w:rsidP="00D27DE8">
      <w:pPr>
        <w:pStyle w:val="3"/>
        <w:rPr>
          <w:lang w:val="uk-UA"/>
        </w:rPr>
      </w:pPr>
      <w:r>
        <w:rPr>
          <w:lang w:val="uk-UA"/>
        </w:rPr>
        <w:t>16.1.1. Принцип дії ОП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16"/>
        </w:rPr>
      </w:pP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>В основу принципу дії ОП покладена залежність параметрів п</w:t>
      </w:r>
      <w:r>
        <w:rPr>
          <w:sz w:val="22"/>
        </w:rPr>
        <w:t>о</w:t>
      </w:r>
      <w:r>
        <w:rPr>
          <w:sz w:val="22"/>
        </w:rPr>
        <w:t>току оптичного випромінювання від значення перетворюваної величини.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>Оптичний перетворювач є перетворювачем вимірюваної вел</w:t>
      </w:r>
      <w:r>
        <w:rPr>
          <w:sz w:val="22"/>
        </w:rPr>
        <w:t>и</w:t>
      </w:r>
      <w:r>
        <w:rPr>
          <w:sz w:val="22"/>
        </w:rPr>
        <w:t xml:space="preserve">чини </w:t>
      </w:r>
      <w:r>
        <w:rPr>
          <w:i/>
          <w:sz w:val="22"/>
        </w:rPr>
        <w:t xml:space="preserve">х </w:t>
      </w:r>
      <w:r>
        <w:rPr>
          <w:sz w:val="22"/>
        </w:rPr>
        <w:t>(</w:t>
      </w:r>
      <w:r>
        <w:rPr>
          <w:i/>
          <w:sz w:val="22"/>
        </w:rPr>
        <w:t>х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або </w:t>
      </w:r>
      <w:r>
        <w:rPr>
          <w:i/>
          <w:sz w:val="22"/>
        </w:rPr>
        <w:t>х</w:t>
      </w:r>
      <w:r>
        <w:rPr>
          <w:sz w:val="22"/>
          <w:vertAlign w:val="subscript"/>
        </w:rPr>
        <w:t>2</w:t>
      </w:r>
      <w:r>
        <w:rPr>
          <w:sz w:val="22"/>
        </w:rPr>
        <w:t xml:space="preserve">) у вихідну електричну величину </w:t>
      </w:r>
      <w:r>
        <w:rPr>
          <w:i/>
          <w:sz w:val="22"/>
        </w:rPr>
        <w:t>Y</w:t>
      </w:r>
      <w:r>
        <w:rPr>
          <w:sz w:val="22"/>
        </w:rPr>
        <w:t>.</w:t>
      </w:r>
    </w:p>
    <w:p w:rsidR="00D27DE8" w:rsidRDefault="00D27DE8" w:rsidP="00D27DE8">
      <w:pPr>
        <w:pStyle w:val="3"/>
        <w:rPr>
          <w:lang w:val="uk-UA"/>
        </w:rPr>
      </w:pPr>
      <w:r>
        <w:rPr>
          <w:lang w:val="uk-UA"/>
        </w:rPr>
        <w:t>16.1.2. Конструкція ОП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>Конструкцію оптичного перетворювача в загальному вигляді умовно можна зобразити так, як показано на рис. 16.1. ОП склад</w:t>
      </w:r>
      <w:r>
        <w:rPr>
          <w:sz w:val="22"/>
        </w:rPr>
        <w:t>а</w:t>
      </w:r>
      <w:r>
        <w:rPr>
          <w:sz w:val="22"/>
        </w:rPr>
        <w:t>ється з джерела випромінювання, оптичного каналу та приймача випромінювання.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 xml:space="preserve">Вхідна величина </w:t>
      </w:r>
      <w:r>
        <w:rPr>
          <w:i/>
          <w:sz w:val="22"/>
        </w:rPr>
        <w:t>х</w:t>
      </w:r>
      <w:r>
        <w:rPr>
          <w:sz w:val="22"/>
        </w:rPr>
        <w:t xml:space="preserve"> може впливати на потік випромінювання Ф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двома шляхами.</w:t>
      </w:r>
    </w:p>
    <w:p w:rsidR="00D27DE8" w:rsidRDefault="00D27DE8" w:rsidP="00D27DE8">
      <w:pPr>
        <w:pStyle w:val="Normal"/>
        <w:widowControl/>
        <w:spacing w:line="240" w:lineRule="auto"/>
        <w:ind w:firstLine="0"/>
        <w:jc w:val="center"/>
        <w:rPr>
          <w:sz w:val="22"/>
        </w:rPr>
      </w:pPr>
      <w:r>
        <w:object w:dxaOrig="7906" w:dyaOrig="14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5pt;height:51pt" o:ole="">
            <v:imagedata r:id="rId4" o:title=""/>
          </v:shape>
          <o:OLEObject Type="Embed" ProgID="Visio.Drawing.11" ShapeID="_x0000_i1025" DrawAspect="Content" ObjectID="_1650177097" r:id="rId5"/>
        </w:object>
      </w:r>
    </w:p>
    <w:p w:rsidR="00D27DE8" w:rsidRDefault="00D27DE8" w:rsidP="00D27DE8">
      <w:pPr>
        <w:pStyle w:val="Ris"/>
      </w:pPr>
      <w:r>
        <w:t>Рис. 16.1. Структурна схема оптичного перетворювача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 xml:space="preserve">1. Вимірювана величина </w:t>
      </w:r>
      <w:r>
        <w:rPr>
          <w:i/>
          <w:sz w:val="22"/>
        </w:rPr>
        <w:t>х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(рис. 17.1) діє безпосередньо на джерело випромінювання і змінює той чи інший параметр випр</w:t>
      </w:r>
      <w:r>
        <w:rPr>
          <w:sz w:val="22"/>
        </w:rPr>
        <w:t>о</w:t>
      </w:r>
      <w:r>
        <w:rPr>
          <w:sz w:val="22"/>
        </w:rPr>
        <w:t>мін</w:t>
      </w:r>
      <w:r>
        <w:rPr>
          <w:sz w:val="22"/>
        </w:rPr>
        <w:t>ю</w:t>
      </w:r>
      <w:r>
        <w:rPr>
          <w:sz w:val="22"/>
        </w:rPr>
        <w:t>ваного потоку Ф</w:t>
      </w:r>
      <w:r>
        <w:rPr>
          <w:sz w:val="22"/>
          <w:vertAlign w:val="subscript"/>
        </w:rPr>
        <w:t>1</w:t>
      </w:r>
      <w:r>
        <w:rPr>
          <w:sz w:val="22"/>
        </w:rPr>
        <w:t>.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 xml:space="preserve">2. Вимірювана величина </w:t>
      </w:r>
      <w:r>
        <w:rPr>
          <w:i/>
          <w:sz w:val="22"/>
        </w:rPr>
        <w:t>х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модулює відповідний параметр п</w:t>
      </w:r>
      <w:r>
        <w:rPr>
          <w:sz w:val="22"/>
        </w:rPr>
        <w:t>о</w:t>
      </w:r>
      <w:r>
        <w:rPr>
          <w:sz w:val="22"/>
        </w:rPr>
        <w:t>току Ф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в процесі його поширення по оптичному каналу.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 xml:space="preserve">Вихідна величина </w:t>
      </w:r>
      <w:r>
        <w:rPr>
          <w:i/>
          <w:sz w:val="22"/>
        </w:rPr>
        <w:t>Y</w:t>
      </w:r>
      <w:r>
        <w:rPr>
          <w:sz w:val="22"/>
        </w:rPr>
        <w:t xml:space="preserve"> формується в результаті взаємодії потоку Ф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з речовиною приймача випромінювання.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</w:p>
    <w:p w:rsidR="00D27DE8" w:rsidRDefault="00D27DE8" w:rsidP="00D27DE8">
      <w:pPr>
        <w:pStyle w:val="3"/>
        <w:rPr>
          <w:lang w:val="uk-UA"/>
        </w:rPr>
      </w:pPr>
      <w:r>
        <w:rPr>
          <w:lang w:val="uk-UA"/>
        </w:rPr>
        <w:t xml:space="preserve">16.1.3. Закони поширення оптичних </w:t>
      </w:r>
      <w:proofErr w:type="spellStart"/>
      <w:r>
        <w:rPr>
          <w:lang w:val="uk-UA"/>
        </w:rPr>
        <w:t>випромінювань</w:t>
      </w:r>
      <w:proofErr w:type="spellEnd"/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 xml:space="preserve">Розглянемо основні закони поширення оптичних </w:t>
      </w:r>
      <w:proofErr w:type="spellStart"/>
      <w:r>
        <w:rPr>
          <w:sz w:val="22"/>
        </w:rPr>
        <w:t>випромін</w:t>
      </w:r>
      <w:r>
        <w:rPr>
          <w:sz w:val="22"/>
        </w:rPr>
        <w:t>ю</w:t>
      </w:r>
      <w:r>
        <w:rPr>
          <w:sz w:val="22"/>
        </w:rPr>
        <w:t>вань</w:t>
      </w:r>
      <w:proofErr w:type="spellEnd"/>
      <w:r>
        <w:rPr>
          <w:sz w:val="22"/>
        </w:rPr>
        <w:t>.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 xml:space="preserve">Оптичний діапазон спектра </w:t>
      </w:r>
      <w:proofErr w:type="spellStart"/>
      <w:r>
        <w:rPr>
          <w:sz w:val="22"/>
        </w:rPr>
        <w:t>випромінювань</w:t>
      </w:r>
      <w:proofErr w:type="spellEnd"/>
      <w:r>
        <w:rPr>
          <w:sz w:val="22"/>
        </w:rPr>
        <w:t xml:space="preserve"> (рис. 16.2) згідно з визначенням Міжнародної комісії з освітлення становлять елек</w:t>
      </w:r>
      <w:r>
        <w:rPr>
          <w:sz w:val="22"/>
        </w:rPr>
        <w:t>т</w:t>
      </w:r>
      <w:r>
        <w:rPr>
          <w:sz w:val="22"/>
        </w:rPr>
        <w:t xml:space="preserve">ромагнітні хвилі, довжина яких </w:t>
      </w:r>
      <w:r>
        <w:rPr>
          <w:i/>
          <w:sz w:val="22"/>
        </w:rPr>
        <w:sym w:font="Symbol" w:char="F06C"/>
      </w:r>
      <w:r>
        <w:rPr>
          <w:sz w:val="22"/>
        </w:rPr>
        <w:t xml:space="preserve"> лежить в межах 1мм...1нм, що відповідає частотам 10</w:t>
      </w:r>
      <w:r>
        <w:rPr>
          <w:sz w:val="22"/>
          <w:vertAlign w:val="superscript"/>
        </w:rPr>
        <w:t>12</w:t>
      </w:r>
      <w:r>
        <w:rPr>
          <w:sz w:val="22"/>
        </w:rPr>
        <w:t>…10</w:t>
      </w:r>
      <w:r>
        <w:rPr>
          <w:sz w:val="22"/>
          <w:vertAlign w:val="superscript"/>
        </w:rPr>
        <w:t>17</w:t>
      </w:r>
      <w:r>
        <w:rPr>
          <w:sz w:val="22"/>
        </w:rPr>
        <w:t xml:space="preserve"> </w:t>
      </w:r>
      <w:proofErr w:type="spellStart"/>
      <w:r>
        <w:rPr>
          <w:sz w:val="22"/>
        </w:rPr>
        <w:t>Гц</w:t>
      </w:r>
      <w:proofErr w:type="spellEnd"/>
      <w:r>
        <w:rPr>
          <w:sz w:val="22"/>
        </w:rPr>
        <w:t xml:space="preserve"> [51].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>Всередині оптичного діапазону вирізняють: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>– інфрачервону область випромінювання (</w:t>
      </w:r>
      <w:r>
        <w:rPr>
          <w:i/>
          <w:sz w:val="22"/>
        </w:rPr>
        <w:sym w:font="Symbol" w:char="F06C"/>
      </w:r>
      <w:r>
        <w:rPr>
          <w:sz w:val="22"/>
        </w:rPr>
        <w:t xml:space="preserve">&gt;0,78 </w:t>
      </w:r>
      <w:proofErr w:type="spellStart"/>
      <w:r>
        <w:rPr>
          <w:sz w:val="22"/>
        </w:rPr>
        <w:t>мкм</w:t>
      </w:r>
      <w:proofErr w:type="spellEnd"/>
      <w:r>
        <w:rPr>
          <w:sz w:val="22"/>
        </w:rPr>
        <w:t>), здатн</w:t>
      </w:r>
      <w:r>
        <w:rPr>
          <w:sz w:val="22"/>
        </w:rPr>
        <w:t>о</w:t>
      </w:r>
      <w:r>
        <w:rPr>
          <w:sz w:val="22"/>
        </w:rPr>
        <w:t>го викликати теплове відчуття;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>– видиму область випромінювання (0,38</w:t>
      </w:r>
      <w:r>
        <w:rPr>
          <w:sz w:val="22"/>
        </w:rPr>
        <w:sym w:font="Symbol" w:char="F0A3"/>
      </w:r>
      <w:r>
        <w:rPr>
          <w:i/>
          <w:sz w:val="22"/>
        </w:rPr>
        <w:sym w:font="Symbol" w:char="F06C"/>
      </w:r>
      <w:r>
        <w:rPr>
          <w:sz w:val="22"/>
        </w:rPr>
        <w:sym w:font="Symbol" w:char="F0A3"/>
      </w:r>
      <w:r>
        <w:rPr>
          <w:sz w:val="22"/>
        </w:rPr>
        <w:t xml:space="preserve">0,78 </w:t>
      </w:r>
      <w:proofErr w:type="spellStart"/>
      <w:r>
        <w:rPr>
          <w:sz w:val="22"/>
        </w:rPr>
        <w:t>мкм</w:t>
      </w:r>
      <w:proofErr w:type="spellEnd"/>
      <w:r>
        <w:rPr>
          <w:sz w:val="22"/>
        </w:rPr>
        <w:t>), яке в</w:t>
      </w:r>
      <w:r>
        <w:rPr>
          <w:sz w:val="22"/>
        </w:rPr>
        <w:t>и</w:t>
      </w:r>
      <w:r>
        <w:rPr>
          <w:sz w:val="22"/>
        </w:rPr>
        <w:t>кликає зорове, кольорове відчуття;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>– невидиму – ультрафіолетову (</w:t>
      </w:r>
      <w:r>
        <w:rPr>
          <w:i/>
          <w:sz w:val="22"/>
        </w:rPr>
        <w:sym w:font="Symbol" w:char="F06C"/>
      </w:r>
      <w:r>
        <w:rPr>
          <w:sz w:val="22"/>
        </w:rPr>
        <w:t xml:space="preserve">&lt;0,38 </w:t>
      </w:r>
      <w:proofErr w:type="spellStart"/>
      <w:r>
        <w:rPr>
          <w:sz w:val="22"/>
        </w:rPr>
        <w:t>мкм</w:t>
      </w:r>
      <w:proofErr w:type="spellEnd"/>
      <w:r>
        <w:rPr>
          <w:sz w:val="22"/>
        </w:rPr>
        <w:t>).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 xml:space="preserve">Довгохвильовий край оптичного діапазону (0,1...1мм) належить до субміліметрових радіохвиль, а короткохвильовий (1...10нм) –до м'якого </w:t>
      </w:r>
      <w:r>
        <w:rPr>
          <w:i/>
          <w:sz w:val="22"/>
        </w:rPr>
        <w:sym w:font="Symbol" w:char="F067"/>
      </w:r>
      <w:r>
        <w:rPr>
          <w:sz w:val="22"/>
        </w:rPr>
        <w:t>-випромінювання.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>Швидкість поширення електромагнітного випромінювання, в тому числі оптичного, в середовищі</w:t>
      </w:r>
    </w:p>
    <w:p w:rsidR="00D27DE8" w:rsidRDefault="00D27DE8" w:rsidP="00D27DE8">
      <w:pPr>
        <w:pStyle w:val="Normal"/>
        <w:widowControl/>
        <w:spacing w:line="240" w:lineRule="auto"/>
        <w:ind w:firstLine="0"/>
        <w:jc w:val="center"/>
        <w:rPr>
          <w:sz w:val="22"/>
        </w:rPr>
      </w:pPr>
      <w:r>
        <w:rPr>
          <w:sz w:val="22"/>
        </w:rPr>
        <w:object w:dxaOrig="660" w:dyaOrig="580">
          <v:shape id="_x0000_i1026" type="#_x0000_t75" style="width:33pt;height:29.25pt" o:ole="">
            <v:imagedata r:id="rId6" o:title=""/>
          </v:shape>
          <o:OLEObject Type="Embed" ProgID="Equation.3" ShapeID="_x0000_i1026" DrawAspect="Content" ObjectID="_1650177098" r:id="rId7"/>
        </w:object>
      </w:r>
    </w:p>
    <w:p w:rsidR="00D27DE8" w:rsidRDefault="00D27DE8" w:rsidP="00D27DE8">
      <w:pPr>
        <w:pStyle w:val="Normal"/>
        <w:widowControl/>
        <w:spacing w:line="240" w:lineRule="auto"/>
        <w:ind w:firstLine="0"/>
        <w:rPr>
          <w:sz w:val="22"/>
        </w:rPr>
      </w:pPr>
      <w:r>
        <w:rPr>
          <w:sz w:val="22"/>
        </w:rPr>
        <w:lastRenderedPageBreak/>
        <w:t xml:space="preserve">де </w:t>
      </w:r>
      <w:r>
        <w:rPr>
          <w:i/>
          <w:sz w:val="22"/>
        </w:rPr>
        <w:t>с</w:t>
      </w:r>
      <w:r>
        <w:rPr>
          <w:sz w:val="22"/>
        </w:rPr>
        <w:t>=2,998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8</w:t>
      </w:r>
      <w:r>
        <w:rPr>
          <w:sz w:val="22"/>
        </w:rPr>
        <w:t xml:space="preserve"> м/с – швидкість поширення електромагнітної хвилі у вакуумі (фундаментальна фізична константа); </w:t>
      </w:r>
      <w:r>
        <w:rPr>
          <w:i/>
          <w:sz w:val="22"/>
        </w:rPr>
        <w:t>п –</w:t>
      </w:r>
      <w:r>
        <w:rPr>
          <w:sz w:val="22"/>
        </w:rPr>
        <w:t xml:space="preserve"> оптична густ</w:t>
      </w:r>
      <w:r>
        <w:rPr>
          <w:sz w:val="22"/>
        </w:rPr>
        <w:t>и</w:t>
      </w:r>
      <w:r>
        <w:rPr>
          <w:sz w:val="22"/>
        </w:rPr>
        <w:t xml:space="preserve">на середовища, показник заломлення; для повітря </w:t>
      </w:r>
      <w:r>
        <w:rPr>
          <w:i/>
          <w:sz w:val="22"/>
        </w:rPr>
        <w:t>п</w:t>
      </w:r>
      <w:r>
        <w:rPr>
          <w:sz w:val="22"/>
        </w:rPr>
        <w:t>=1,003.</w:t>
      </w:r>
    </w:p>
    <w:p w:rsidR="00D27DE8" w:rsidRDefault="00D27DE8" w:rsidP="00D27DE8">
      <w:pPr>
        <w:pStyle w:val="Normal"/>
        <w:widowControl/>
        <w:spacing w:line="240" w:lineRule="auto"/>
        <w:ind w:firstLine="0"/>
        <w:jc w:val="center"/>
        <w:rPr>
          <w:sz w:val="22"/>
        </w:rPr>
      </w:pPr>
      <w:r>
        <w:rPr>
          <w:noProof/>
          <w:sz w:val="22"/>
          <w:lang w:eastAsia="uk-UA"/>
        </w:rPr>
        <w:drawing>
          <wp:inline distT="0" distB="0" distL="0" distR="0">
            <wp:extent cx="4048125" cy="1647825"/>
            <wp:effectExtent l="0" t="0" r="9525" b="9525"/>
            <wp:docPr id="2" name="Рисунок 2" descr="ris1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17_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DE8" w:rsidRDefault="00D27DE8" w:rsidP="00D27DE8">
      <w:pPr>
        <w:pStyle w:val="Ris"/>
      </w:pPr>
      <w:r>
        <w:t>Рис. 16.2. Оптичний діапазон електромагнітних хвиль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>Під час проходження оптичного випромінювання через речов</w:t>
      </w:r>
      <w:r>
        <w:rPr>
          <w:sz w:val="22"/>
        </w:rPr>
        <w:t>и</w:t>
      </w:r>
      <w:r>
        <w:rPr>
          <w:sz w:val="22"/>
        </w:rPr>
        <w:t xml:space="preserve">ну спостерігається як поглинання, так і розсіювання. При цьому інтенсивність пучка паралельних променів в процесі проходження через речовину на глибину </w:t>
      </w:r>
      <w:r>
        <w:rPr>
          <w:i/>
          <w:sz w:val="22"/>
        </w:rPr>
        <w:t>х</w:t>
      </w:r>
      <w:r>
        <w:rPr>
          <w:sz w:val="22"/>
        </w:rPr>
        <w:t xml:space="preserve"> спадає внаслідок поглинання за зак</w:t>
      </w:r>
      <w:r>
        <w:rPr>
          <w:sz w:val="22"/>
        </w:rPr>
        <w:t>о</w:t>
      </w:r>
      <w:r>
        <w:rPr>
          <w:sz w:val="22"/>
        </w:rPr>
        <w:t>ном</w:t>
      </w:r>
    </w:p>
    <w:p w:rsidR="00D27DE8" w:rsidRDefault="00D27DE8" w:rsidP="00D27DE8">
      <w:pPr>
        <w:pStyle w:val="Normal"/>
        <w:widowControl/>
        <w:spacing w:line="240" w:lineRule="auto"/>
        <w:ind w:firstLine="0"/>
        <w:jc w:val="center"/>
        <w:rPr>
          <w:sz w:val="22"/>
        </w:rPr>
      </w:pPr>
      <w:r>
        <w:rPr>
          <w:position w:val="-10"/>
          <w:sz w:val="22"/>
        </w:rPr>
        <w:object w:dxaOrig="1320" w:dyaOrig="360">
          <v:shape id="_x0000_i1027" type="#_x0000_t75" style="width:66pt;height:18pt" o:ole="">
            <v:imagedata r:id="rId9" o:title=""/>
          </v:shape>
          <o:OLEObject Type="Embed" ProgID="Equation.3" ShapeID="_x0000_i1027" DrawAspect="Content" ObjectID="_1650177099" r:id="rId10"/>
        </w:object>
      </w:r>
    </w:p>
    <w:p w:rsidR="00D27DE8" w:rsidRDefault="00D27DE8" w:rsidP="00D27DE8">
      <w:pPr>
        <w:pStyle w:val="Normal"/>
        <w:widowControl/>
        <w:spacing w:line="240" w:lineRule="auto"/>
        <w:ind w:firstLine="0"/>
        <w:rPr>
          <w:sz w:val="22"/>
        </w:rPr>
      </w:pPr>
      <w:r>
        <w:rPr>
          <w:sz w:val="22"/>
        </w:rPr>
        <w:t xml:space="preserve">де </w:t>
      </w:r>
      <w:r>
        <w:rPr>
          <w:i/>
          <w:sz w:val="22"/>
        </w:rPr>
        <w:t>k</w:t>
      </w:r>
      <w:r>
        <w:rPr>
          <w:i/>
          <w:sz w:val="22"/>
          <w:vertAlign w:val="subscript"/>
        </w:rPr>
        <w:sym w:font="Symbol" w:char="F06C"/>
      </w:r>
      <w:r>
        <w:rPr>
          <w:sz w:val="22"/>
        </w:rPr>
        <w:t xml:space="preserve"> – коефіцієнт поглинання; він залежить від довжини хвилі </w:t>
      </w:r>
      <w:r>
        <w:rPr>
          <w:i/>
          <w:sz w:val="22"/>
        </w:rPr>
        <w:sym w:font="Symbol" w:char="F06C"/>
      </w:r>
      <w:r>
        <w:rPr>
          <w:sz w:val="22"/>
        </w:rPr>
        <w:t xml:space="preserve"> і становить для прозорих речовин у видимій області спектра від </w:t>
      </w:r>
      <w:r>
        <w:rPr>
          <w:sz w:val="22"/>
        </w:rPr>
        <w:br/>
        <w:t>10</w:t>
      </w:r>
      <w:r>
        <w:rPr>
          <w:sz w:val="22"/>
          <w:vertAlign w:val="superscript"/>
        </w:rPr>
        <w:t>-3</w:t>
      </w:r>
      <w:r>
        <w:rPr>
          <w:sz w:val="22"/>
        </w:rPr>
        <w:t xml:space="preserve"> м</w:t>
      </w:r>
      <w:r>
        <w:rPr>
          <w:sz w:val="22"/>
          <w:vertAlign w:val="superscript"/>
        </w:rPr>
        <w:t>-1</w:t>
      </w:r>
      <w:r>
        <w:rPr>
          <w:sz w:val="22"/>
        </w:rPr>
        <w:t xml:space="preserve"> для повітря до 1 м</w:t>
      </w:r>
      <w:r>
        <w:rPr>
          <w:sz w:val="22"/>
          <w:vertAlign w:val="superscript"/>
        </w:rPr>
        <w:t>-1</w:t>
      </w:r>
      <w:r>
        <w:rPr>
          <w:sz w:val="22"/>
        </w:rPr>
        <w:t xml:space="preserve"> для скла.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>Оптичне випромінювання генерується збудженням атомів і м</w:t>
      </w:r>
      <w:r>
        <w:rPr>
          <w:sz w:val="22"/>
        </w:rPr>
        <w:t>о</w:t>
      </w:r>
      <w:r>
        <w:rPr>
          <w:sz w:val="22"/>
        </w:rPr>
        <w:t>лекул речовини в результаті нагрівання (теплове випромінювання) або прямим перетворенням атомами чи молекулами інших видів енергії. В останньому випадку маємо холодне, або люмінесцентне, випромінювання.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>Інтенсивність потоку оптичного випромінювання характериз</w:t>
      </w:r>
      <w:r>
        <w:rPr>
          <w:sz w:val="22"/>
        </w:rPr>
        <w:t>у</w:t>
      </w:r>
      <w:r>
        <w:rPr>
          <w:sz w:val="22"/>
        </w:rPr>
        <w:t xml:space="preserve">ється потужністю </w:t>
      </w:r>
      <w:r>
        <w:rPr>
          <w:i/>
          <w:sz w:val="22"/>
        </w:rPr>
        <w:t>Р,</w:t>
      </w:r>
      <w:r>
        <w:rPr>
          <w:sz w:val="22"/>
        </w:rPr>
        <w:t xml:space="preserve"> Вт, всіх довжин хвиль, що містяться в цьому потоці.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>Випромінювальні властивості тіла характеризуються енергет</w:t>
      </w:r>
      <w:r>
        <w:rPr>
          <w:sz w:val="22"/>
        </w:rPr>
        <w:t>и</w:t>
      </w:r>
      <w:r>
        <w:rPr>
          <w:sz w:val="22"/>
        </w:rPr>
        <w:t xml:space="preserve">чною світністю </w:t>
      </w:r>
      <w:r>
        <w:rPr>
          <w:i/>
          <w:sz w:val="22"/>
        </w:rPr>
        <w:t>R,</w:t>
      </w:r>
      <w:r>
        <w:rPr>
          <w:sz w:val="22"/>
        </w:rPr>
        <w:t xml:space="preserve"> Вт/м</w:t>
      </w:r>
      <w:r>
        <w:rPr>
          <w:sz w:val="22"/>
          <w:vertAlign w:val="superscript"/>
        </w:rPr>
        <w:t>2</w:t>
      </w:r>
      <w:r>
        <w:rPr>
          <w:sz w:val="22"/>
        </w:rPr>
        <w:t>, тобто потоком, що випромінюється од</w:t>
      </w:r>
      <w:r>
        <w:rPr>
          <w:sz w:val="22"/>
        </w:rPr>
        <w:t>и</w:t>
      </w:r>
      <w:r>
        <w:rPr>
          <w:sz w:val="22"/>
        </w:rPr>
        <w:t>ницею поверхні.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 xml:space="preserve">Спектральною густиною потоку </w:t>
      </w:r>
      <w:r>
        <w:rPr>
          <w:i/>
          <w:sz w:val="22"/>
        </w:rPr>
        <w:sym w:font="Symbol" w:char="F072"/>
      </w:r>
      <w:r>
        <w:rPr>
          <w:i/>
          <w:sz w:val="22"/>
          <w:vertAlign w:val="subscript"/>
        </w:rPr>
        <w:sym w:font="Symbol" w:char="F06C"/>
      </w:r>
      <w:r>
        <w:rPr>
          <w:sz w:val="22"/>
        </w:rPr>
        <w:t>, Вт/м, називають інтенси</w:t>
      </w:r>
      <w:r>
        <w:rPr>
          <w:sz w:val="22"/>
        </w:rPr>
        <w:t>в</w:t>
      </w:r>
      <w:r>
        <w:rPr>
          <w:sz w:val="22"/>
        </w:rPr>
        <w:t>ність потоку, віднесену до одиничного інтервалу довжин хвиль.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 xml:space="preserve">Спектральною світністю </w:t>
      </w:r>
      <w:r>
        <w:rPr>
          <w:i/>
          <w:sz w:val="22"/>
        </w:rPr>
        <w:t>R</w:t>
      </w:r>
      <w:r>
        <w:rPr>
          <w:i/>
          <w:sz w:val="22"/>
          <w:vertAlign w:val="subscript"/>
        </w:rPr>
        <w:sym w:font="Symbol" w:char="F06C"/>
      </w:r>
      <w:r>
        <w:rPr>
          <w:i/>
          <w:sz w:val="22"/>
        </w:rPr>
        <w:t>,</w:t>
      </w:r>
      <w:r>
        <w:rPr>
          <w:sz w:val="22"/>
        </w:rPr>
        <w:t xml:space="preserve"> Вт/м</w:t>
      </w:r>
      <w:r>
        <w:rPr>
          <w:sz w:val="22"/>
          <w:vertAlign w:val="superscript"/>
        </w:rPr>
        <w:t>3</w:t>
      </w:r>
      <w:r>
        <w:rPr>
          <w:sz w:val="22"/>
        </w:rPr>
        <w:t>, називають відношення сві</w:t>
      </w:r>
      <w:r>
        <w:rPr>
          <w:sz w:val="22"/>
        </w:rPr>
        <w:t>т</w:t>
      </w:r>
      <w:r>
        <w:rPr>
          <w:sz w:val="22"/>
        </w:rPr>
        <w:t>ності до одиничного інтервалу довжин хвиль.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>Деяке гіпотетичне тіло, яке здатне повністю поглинати випр</w:t>
      </w:r>
      <w:r>
        <w:rPr>
          <w:sz w:val="22"/>
        </w:rPr>
        <w:t>о</w:t>
      </w:r>
      <w:r>
        <w:rPr>
          <w:sz w:val="22"/>
        </w:rPr>
        <w:t>мінювання довільної довжини хвилі, що падає на нього, називають абсолютно чорним тілом (АЧТ).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>Спектральна світність АЧТ визначається його абсолютною т</w:t>
      </w:r>
      <w:r>
        <w:rPr>
          <w:sz w:val="22"/>
        </w:rPr>
        <w:t>е</w:t>
      </w:r>
      <w:r>
        <w:rPr>
          <w:sz w:val="22"/>
        </w:rPr>
        <w:t xml:space="preserve">мпературою </w:t>
      </w:r>
      <w:r>
        <w:rPr>
          <w:i/>
          <w:sz w:val="22"/>
        </w:rPr>
        <w:t>Т</w:t>
      </w:r>
      <w:r>
        <w:rPr>
          <w:sz w:val="22"/>
        </w:rPr>
        <w:t xml:space="preserve"> за формулою Планка:</w:t>
      </w:r>
    </w:p>
    <w:p w:rsidR="00D27DE8" w:rsidRDefault="00D27DE8" w:rsidP="00D27DE8">
      <w:pPr>
        <w:pStyle w:val="Normal"/>
        <w:widowControl/>
        <w:spacing w:line="240" w:lineRule="auto"/>
        <w:ind w:firstLine="0"/>
        <w:jc w:val="center"/>
        <w:rPr>
          <w:sz w:val="22"/>
        </w:rPr>
      </w:pPr>
      <w:r>
        <w:rPr>
          <w:sz w:val="22"/>
        </w:rPr>
        <w:object w:dxaOrig="1939" w:dyaOrig="720">
          <v:shape id="_x0000_i1028" type="#_x0000_t75" style="width:96.75pt;height:36pt" o:ole="">
            <v:imagedata r:id="rId11" o:title=""/>
          </v:shape>
          <o:OLEObject Type="Embed" ProgID="Equation.3" ShapeID="_x0000_i1028" DrawAspect="Content" ObjectID="_1650177100" r:id="rId12"/>
        </w:object>
      </w:r>
    </w:p>
    <w:p w:rsidR="00D27DE8" w:rsidRDefault="00D27DE8" w:rsidP="00D27DE8">
      <w:pPr>
        <w:pStyle w:val="Normal"/>
        <w:widowControl/>
        <w:spacing w:line="240" w:lineRule="auto"/>
        <w:ind w:firstLine="0"/>
        <w:rPr>
          <w:sz w:val="22"/>
        </w:rPr>
      </w:pPr>
      <w:r>
        <w:rPr>
          <w:sz w:val="22"/>
        </w:rPr>
        <w:t xml:space="preserve">де </w:t>
      </w:r>
      <w:r>
        <w:rPr>
          <w:i/>
          <w:sz w:val="22"/>
        </w:rPr>
        <w:t>h</w:t>
      </w:r>
      <w:r>
        <w:rPr>
          <w:sz w:val="22"/>
        </w:rPr>
        <w:t xml:space="preserve"> – стала Планка; </w:t>
      </w:r>
      <w:r>
        <w:rPr>
          <w:i/>
          <w:sz w:val="22"/>
        </w:rPr>
        <w:t>k</w:t>
      </w:r>
      <w:r>
        <w:rPr>
          <w:sz w:val="22"/>
        </w:rPr>
        <w:t xml:space="preserve"> – стала </w:t>
      </w:r>
      <w:proofErr w:type="spellStart"/>
      <w:r>
        <w:rPr>
          <w:sz w:val="22"/>
        </w:rPr>
        <w:t>Больцмана</w:t>
      </w:r>
      <w:proofErr w:type="spellEnd"/>
      <w:r>
        <w:rPr>
          <w:sz w:val="22"/>
        </w:rPr>
        <w:t>.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>На рис. 16.3 показано криві спектральної світності АЧТ для рі</w:t>
      </w:r>
      <w:r>
        <w:rPr>
          <w:sz w:val="22"/>
        </w:rPr>
        <w:t>з</w:t>
      </w:r>
      <w:r>
        <w:rPr>
          <w:sz w:val="22"/>
        </w:rPr>
        <w:t>них температур.</w:t>
      </w:r>
    </w:p>
    <w:p w:rsidR="00D27DE8" w:rsidRDefault="00D27DE8" w:rsidP="00D27DE8">
      <w:pPr>
        <w:pStyle w:val="Normal"/>
        <w:widowControl/>
        <w:spacing w:line="240" w:lineRule="auto"/>
        <w:ind w:firstLine="0"/>
        <w:jc w:val="center"/>
        <w:rPr>
          <w:sz w:val="16"/>
        </w:rPr>
      </w:pPr>
    </w:p>
    <w:p w:rsidR="00D27DE8" w:rsidRDefault="00D27DE8" w:rsidP="00D27DE8">
      <w:pPr>
        <w:pStyle w:val="Normal"/>
        <w:widowControl/>
        <w:spacing w:line="240" w:lineRule="auto"/>
        <w:ind w:firstLine="0"/>
        <w:jc w:val="center"/>
        <w:rPr>
          <w:sz w:val="16"/>
        </w:rPr>
      </w:pPr>
      <w:r>
        <w:rPr>
          <w:noProof/>
          <w:sz w:val="16"/>
          <w:lang w:eastAsia="uk-UA"/>
        </w:rPr>
        <w:drawing>
          <wp:inline distT="0" distB="0" distL="0" distR="0">
            <wp:extent cx="2905125" cy="1552575"/>
            <wp:effectExtent l="0" t="0" r="9525" b="9525"/>
            <wp:docPr id="1" name="Рисунок 1" descr="ris17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s17_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DE8" w:rsidRDefault="00D27DE8" w:rsidP="00D27DE8">
      <w:pPr>
        <w:pStyle w:val="Ris"/>
      </w:pPr>
      <w:r>
        <w:t>Рис. 16.3. До спектральної світності абсолютно чорного тіла</w: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sz w:val="22"/>
        </w:rPr>
        <w:t>Максимальна спектральна світність для даної абсолютної те</w:t>
      </w:r>
      <w:r>
        <w:rPr>
          <w:sz w:val="22"/>
        </w:rPr>
        <w:t>м</w:t>
      </w:r>
      <w:r>
        <w:rPr>
          <w:sz w:val="22"/>
        </w:rPr>
        <w:t xml:space="preserve">ператури </w:t>
      </w:r>
      <w:r>
        <w:rPr>
          <w:i/>
          <w:sz w:val="22"/>
        </w:rPr>
        <w:t>T</w:t>
      </w:r>
      <w:r>
        <w:rPr>
          <w:sz w:val="22"/>
        </w:rPr>
        <w:t xml:space="preserve"> АЧТ</w:t>
      </w:r>
    </w:p>
    <w:p w:rsidR="00D27DE8" w:rsidRDefault="00D27DE8" w:rsidP="00D27DE8">
      <w:pPr>
        <w:pStyle w:val="Normal"/>
        <w:widowControl/>
        <w:spacing w:line="240" w:lineRule="auto"/>
        <w:ind w:firstLine="0"/>
        <w:jc w:val="center"/>
        <w:rPr>
          <w:sz w:val="22"/>
        </w:rPr>
      </w:pPr>
      <w:r>
        <w:rPr>
          <w:sz w:val="22"/>
        </w:rPr>
        <w:object w:dxaOrig="2100" w:dyaOrig="380">
          <v:shape id="_x0000_i1029" type="#_x0000_t75" style="width:105pt;height:18.75pt" o:ole="">
            <v:imagedata r:id="rId14" o:title=""/>
          </v:shape>
          <o:OLEObject Type="Embed" ProgID="Equation.3" ShapeID="_x0000_i1029" DrawAspect="Content" ObjectID="_1650177101" r:id="rId15"/>
        </w:object>
      </w:r>
    </w:p>
    <w:p w:rsidR="00D27DE8" w:rsidRDefault="00D27DE8" w:rsidP="00D27DE8">
      <w:pPr>
        <w:pStyle w:val="Normal"/>
        <w:widowControl/>
        <w:spacing w:line="240" w:lineRule="auto"/>
        <w:ind w:firstLine="0"/>
        <w:rPr>
          <w:sz w:val="22"/>
        </w:rPr>
      </w:pPr>
      <w:r>
        <w:rPr>
          <w:sz w:val="22"/>
        </w:rPr>
        <w:t xml:space="preserve">причому припадає вона на довжину хвилі, </w:t>
      </w:r>
      <w:proofErr w:type="spellStart"/>
      <w:r>
        <w:rPr>
          <w:sz w:val="22"/>
        </w:rPr>
        <w:t>мкм</w:t>
      </w:r>
      <w:proofErr w:type="spellEnd"/>
      <w:r>
        <w:rPr>
          <w:sz w:val="22"/>
        </w:rPr>
        <w:t>:</w:t>
      </w:r>
    </w:p>
    <w:p w:rsidR="00D27DE8" w:rsidRDefault="00D27DE8" w:rsidP="00D27DE8">
      <w:pPr>
        <w:pStyle w:val="Normal"/>
        <w:widowControl/>
        <w:spacing w:line="240" w:lineRule="auto"/>
        <w:ind w:firstLine="0"/>
        <w:jc w:val="center"/>
        <w:rPr>
          <w:sz w:val="22"/>
        </w:rPr>
      </w:pPr>
      <w:r>
        <w:rPr>
          <w:sz w:val="22"/>
        </w:rPr>
        <w:object w:dxaOrig="1460" w:dyaOrig="320">
          <v:shape id="_x0000_i1030" type="#_x0000_t75" style="width:72.75pt;height:15.75pt" o:ole="">
            <v:imagedata r:id="rId16" o:title=""/>
          </v:shape>
          <o:OLEObject Type="Embed" ProgID="Equation.3" ShapeID="_x0000_i1030" DrawAspect="Content" ObjectID="_1650177102" r:id="rId17"/>
        </w:object>
      </w:r>
    </w:p>
    <w:p w:rsidR="00D27DE8" w:rsidRDefault="00D27DE8" w:rsidP="00D27DE8">
      <w:pPr>
        <w:pStyle w:val="Normal"/>
        <w:widowControl/>
        <w:spacing w:line="240" w:lineRule="auto"/>
        <w:ind w:firstLine="0"/>
        <w:rPr>
          <w:sz w:val="22"/>
        </w:rPr>
      </w:pPr>
      <w:r>
        <w:rPr>
          <w:sz w:val="22"/>
        </w:rPr>
        <w:t>інтегральна світність АЧТ, тобто площа, обмежена відповідною кривою на рис. 16.3</w:t>
      </w:r>
    </w:p>
    <w:p w:rsidR="00D27DE8" w:rsidRDefault="00D27DE8" w:rsidP="00D27DE8">
      <w:pPr>
        <w:pStyle w:val="Normal"/>
        <w:widowControl/>
        <w:spacing w:line="240" w:lineRule="auto"/>
        <w:ind w:firstLine="0"/>
        <w:jc w:val="center"/>
        <w:rPr>
          <w:sz w:val="22"/>
        </w:rPr>
      </w:pPr>
      <w:r>
        <w:rPr>
          <w:sz w:val="22"/>
        </w:rPr>
        <w:object w:dxaOrig="1719" w:dyaOrig="360">
          <v:shape id="_x0000_i1031" type="#_x0000_t75" style="width:86.25pt;height:18pt" o:ole="">
            <v:imagedata r:id="rId18" o:title=""/>
          </v:shape>
          <o:OLEObject Type="Embed" ProgID="Equation.3" ShapeID="_x0000_i1031" DrawAspect="Content" ObjectID="_1650177103" r:id="rId19"/>
        </w:object>
      </w:r>
    </w:p>
    <w:p w:rsidR="00D27DE8" w:rsidRDefault="00D27DE8" w:rsidP="00D27DE8">
      <w:pPr>
        <w:pStyle w:val="Normal"/>
        <w:widowControl/>
        <w:spacing w:line="240" w:lineRule="auto"/>
        <w:ind w:firstLine="284"/>
        <w:rPr>
          <w:sz w:val="22"/>
        </w:rPr>
      </w:pPr>
      <w:r>
        <w:rPr>
          <w:b/>
          <w:sz w:val="22"/>
        </w:rPr>
        <w:t xml:space="preserve">Застосування. </w:t>
      </w:r>
      <w:r>
        <w:rPr>
          <w:sz w:val="22"/>
        </w:rPr>
        <w:t>Наведені фундаментальні залежності дозвол</w:t>
      </w:r>
      <w:r>
        <w:rPr>
          <w:sz w:val="22"/>
        </w:rPr>
        <w:t>я</w:t>
      </w:r>
      <w:r>
        <w:rPr>
          <w:sz w:val="22"/>
        </w:rPr>
        <w:t>ють використовувати оптичні методи для безконтактного вимір</w:t>
      </w:r>
      <w:r>
        <w:rPr>
          <w:sz w:val="22"/>
        </w:rPr>
        <w:t>ю</w:t>
      </w:r>
      <w:r>
        <w:rPr>
          <w:sz w:val="22"/>
        </w:rPr>
        <w:t xml:space="preserve">вання температури АЧТ, а за відомого коефіцієнта поглинання тіла </w:t>
      </w:r>
      <w:r>
        <w:rPr>
          <w:i/>
          <w:sz w:val="22"/>
        </w:rPr>
        <w:t>К</w:t>
      </w:r>
      <w:r>
        <w:rPr>
          <w:i/>
          <w:sz w:val="22"/>
          <w:vertAlign w:val="subscript"/>
        </w:rPr>
        <w:sym w:font="Symbol" w:char="F06C"/>
      </w:r>
      <w:r>
        <w:rPr>
          <w:i/>
          <w:sz w:val="22"/>
        </w:rPr>
        <w:t xml:space="preserve"> – </w:t>
      </w:r>
      <w:r>
        <w:rPr>
          <w:sz w:val="22"/>
        </w:rPr>
        <w:t xml:space="preserve">також для вимірювання температури будь-якого реального тіла, оскільки згідно з законом Кірхгофа спектральна світність будь-якого тіла </w:t>
      </w:r>
      <w:r>
        <w:rPr>
          <w:i/>
          <w:sz w:val="22"/>
        </w:rPr>
        <w:t>R</w:t>
      </w:r>
      <w:r>
        <w:rPr>
          <w:i/>
          <w:sz w:val="22"/>
          <w:vertAlign w:val="subscript"/>
        </w:rPr>
        <w:sym w:font="Symbol" w:char="F06C"/>
      </w:r>
      <w:r>
        <w:rPr>
          <w:sz w:val="22"/>
        </w:rPr>
        <w:t>=</w:t>
      </w:r>
      <w:r>
        <w:rPr>
          <w:i/>
          <w:sz w:val="22"/>
        </w:rPr>
        <w:t>К</w:t>
      </w:r>
      <w:r>
        <w:rPr>
          <w:i/>
          <w:sz w:val="22"/>
          <w:vertAlign w:val="subscript"/>
        </w:rPr>
        <w:sym w:font="Symbol" w:char="F06C"/>
      </w:r>
      <w:r>
        <w:rPr>
          <w:i/>
          <w:sz w:val="22"/>
        </w:rPr>
        <w:t xml:space="preserve"> R</w:t>
      </w:r>
      <w:r>
        <w:rPr>
          <w:i/>
          <w:sz w:val="22"/>
          <w:vertAlign w:val="subscript"/>
        </w:rPr>
        <w:sym w:font="Symbol" w:char="F06C"/>
      </w:r>
      <w:r>
        <w:rPr>
          <w:i/>
          <w:sz w:val="22"/>
          <w:vertAlign w:val="superscript"/>
        </w:rPr>
        <w:t>*</w:t>
      </w:r>
      <w:r>
        <w:rPr>
          <w:i/>
          <w:sz w:val="22"/>
        </w:rPr>
        <w:t>.</w:t>
      </w:r>
    </w:p>
    <w:p w:rsidR="00353216" w:rsidRDefault="00353216">
      <w:bookmarkStart w:id="0" w:name="_GoBack"/>
      <w:bookmarkEnd w:id="0"/>
    </w:p>
    <w:sectPr w:rsidR="003532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E8"/>
    <w:rsid w:val="00353216"/>
    <w:rsid w:val="00D2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2E4D1-E979-4FD8-B32F-8A306EB4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7DE8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27DE8"/>
    <w:pPr>
      <w:keepNext/>
      <w:spacing w:before="20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27DE8"/>
    <w:pPr>
      <w:keepNext/>
      <w:spacing w:before="120" w:after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D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7DE8"/>
    <w:rPr>
      <w:rFonts w:ascii="Times New Roman" w:eastAsia="Times New Roman" w:hAnsi="Times New Roman" w:cs="Times New Roman"/>
      <w:b/>
      <w:bCs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27DE8"/>
    <w:rPr>
      <w:rFonts w:ascii="Times New Roman" w:eastAsia="Times New Roman" w:hAnsi="Times New Roman" w:cs="Times New Roman"/>
      <w:b/>
      <w:bCs/>
      <w:szCs w:val="26"/>
      <w:lang w:val="en-US" w:eastAsia="ru-RU"/>
    </w:rPr>
  </w:style>
  <w:style w:type="paragraph" w:customStyle="1" w:styleId="Normal">
    <w:name w:val="Normal"/>
    <w:rsid w:val="00D27DE8"/>
    <w:pPr>
      <w:widowControl w:val="0"/>
      <w:spacing w:after="0" w:line="28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Ris">
    <w:name w:val="Ris"/>
    <w:basedOn w:val="a"/>
    <w:rsid w:val="00D27DE8"/>
    <w:pPr>
      <w:spacing w:after="18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3456</Words>
  <Characters>1971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Tkachuk</dc:creator>
  <cp:keywords/>
  <dc:description/>
  <cp:lastModifiedBy>Andrew Tkachuk</cp:lastModifiedBy>
  <cp:revision>1</cp:revision>
  <dcterms:created xsi:type="dcterms:W3CDTF">2020-05-05T06:45:00Z</dcterms:created>
  <dcterms:modified xsi:type="dcterms:W3CDTF">2020-05-05T06:45:00Z</dcterms:modified>
</cp:coreProperties>
</file>