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18" w:rsidRDefault="00C87818" w:rsidP="00C87818">
      <w:pPr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Лабораторна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робота №7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62AA9">
        <w:rPr>
          <w:rFonts w:ascii="Times New Roman" w:hAnsi="Times New Roman"/>
          <w:b/>
          <w:noProof/>
          <w:sz w:val="28"/>
          <w:szCs w:val="28"/>
          <w:lang w:eastAsia="ru-RU"/>
        </w:rPr>
        <w:t>Тема:</w:t>
      </w:r>
      <w:r w:rsidRPr="00162AA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>Ремонт клапана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62AA9">
        <w:rPr>
          <w:rFonts w:ascii="Times New Roman" w:hAnsi="Times New Roman"/>
          <w:b/>
          <w:noProof/>
          <w:sz w:val="28"/>
          <w:szCs w:val="28"/>
          <w:lang w:eastAsia="ru-RU"/>
        </w:rPr>
        <w:t>Мета:</w:t>
      </w:r>
      <w:r w:rsidRPr="00162AA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>Ознайоми</w:t>
      </w:r>
      <w:r>
        <w:rPr>
          <w:rFonts w:ascii="Times New Roman" w:hAnsi="Times New Roman"/>
          <w:noProof/>
          <w:sz w:val="28"/>
          <w:szCs w:val="28"/>
          <w:lang w:eastAsia="ru-RU"/>
        </w:rPr>
        <w:t>ти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>ся з технологією проведення ремонту клапана автомобільного двигуна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b/>
          <w:noProof/>
          <w:sz w:val="28"/>
          <w:szCs w:val="28"/>
          <w:lang w:eastAsia="ru-RU"/>
        </w:rPr>
        <w:t>Загальні відомості.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 xml:space="preserve"> Клапани газорозподільних механізмів автомобільних двигунів ставляться до класу прямих круглих стрижнів з фасонною поверхнею.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 xml:space="preserve">У процесі роботи двигуна па клапан впливають сили тертя, вібрація, удари при посадці в сідло, агресивність середовища й висока температура, що викликає появу зносів, деформації й корозійних ушкоджень (раковин на фасці). Деформації клапанів усувають виправленням, зноси - нанесенням гальванічних покриттів (хромування, залізнення) або слюсарно-механічною обробкою, корозійні ушкодження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>слюсарно-механічною обробкою.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Працездатність конусної поверхні головки клапана й торця його стрижня відновлюють на вер</w:t>
      </w:r>
      <w:r>
        <w:rPr>
          <w:rFonts w:ascii="Times New Roman" w:hAnsi="Times New Roman"/>
          <w:noProof/>
          <w:sz w:val="28"/>
          <w:szCs w:val="28"/>
          <w:lang w:eastAsia="ru-RU"/>
        </w:rPr>
        <w:t>статах моделі 2414А (мал. 1).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На станині встановлюють бабку клапана з патроном. Фіксатор стопора шпинделя запобігає провертання шпинделя патрона при закріпленні в ньому клапана. Черв'ячний редуктор бабки клапана приводиться в обертання від електродвигуна 18. Частота обертання шпинделя бабки клапана становить 180 об/хв. Бабка клапана встановлена на полозках, які переміщаються за допомогою рукоятки, здійснюючи подачу клапана до шліфувального кола. На станині також укріплена шліфувальна бабка із двома шліфувальними колами, призначеними: лівий для шліфовки конусної поверхні клапана, правий для шліфування торця стрижня клапана. Привод ш</w:t>
      </w:r>
      <w:r>
        <w:rPr>
          <w:rFonts w:ascii="Times New Roman" w:hAnsi="Times New Roman"/>
          <w:noProof/>
          <w:sz w:val="28"/>
          <w:szCs w:val="28"/>
          <w:lang w:eastAsia="ru-RU"/>
        </w:rPr>
        <w:t>ліфувальних кіл здійснюється за допомогою електродвигуна 20,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 xml:space="preserve"> що одночасно приводить в обертання й насос подачі охолодної рідини. Частота обертання шпинделя шліфувального кола 4400 об/хв.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Для установки бабки клапана, а значить, і оброблюваного клапана на необхідний кут, служить шкала повороту й стопорний гвинт.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Подача шліфувального кола до конусної поверхні оброблюваної головки клапана здійснюється за допомогою маховика, оснащеного ноніусом поперечної подачі із ціною розподілу 0,025 мм.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На шліфувальній бабці встановлена арматури системи охолодження. Включають електродвигуни шліфувальної бабки й бабки клапана тумблерами, установленими на панелі станини.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B736E">
        <w:rPr>
          <w:rFonts w:ascii="Times New Roman" w:hAnsi="Times New Roman"/>
          <w:noProof/>
          <w:sz w:val="28"/>
          <w:szCs w:val="28"/>
          <w:lang w:eastAsia="ru-RU"/>
        </w:rPr>
        <w:t>При обробці клапанів шліфувальні кола зношуються, тому їх необхідно періодично правити. Виправлення роблять за допомогою спеціальної стійки (прикладеної до верстата), у яку встановлюють алмазний олівець або твердосплавний ролик типу АТР-18.</w:t>
      </w:r>
    </w:p>
    <w:p w:rsidR="00C87818" w:rsidRPr="00EB736E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7E4EFD">
        <w:rPr>
          <w:rFonts w:ascii="Times New Roman" w:hAnsi="Times New Roman"/>
          <w:b/>
          <w:noProof/>
          <w:sz w:val="28"/>
          <w:szCs w:val="28"/>
          <w:lang w:eastAsia="ru-RU"/>
        </w:rPr>
        <w:t>Оснащення робочого місця.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 xml:space="preserve"> Клапани, що підлягають шліфуванню; шліфувальний верстат моделі 2414А; набір пристосувань, необхідних для шліфування; кутомір, штангенциркуль, при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стосування для визначення биття </w:t>
      </w: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>с</w:t>
      </w:r>
      <w:r w:rsidRPr="00EB736E">
        <w:rPr>
          <w:rFonts w:ascii="Times New Roman" w:hAnsi="Times New Roman"/>
          <w:noProof/>
          <w:sz w:val="28"/>
          <w:szCs w:val="28"/>
          <w:lang w:eastAsia="ru-RU"/>
        </w:rPr>
        <w:t>трижня й конусної поверхні, мікрометр із межею вимірів 0-25 мм; технічні умови на ремонт клапанів.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87818" w:rsidRPr="00C87818" w:rsidRDefault="00C87818" w:rsidP="00C87818">
      <w:pPr>
        <w:spacing w:after="0"/>
        <w:ind w:firstLine="567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8781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Хід роботи: </w:t>
      </w:r>
    </w:p>
    <w:p w:rsidR="00C87818" w:rsidRDefault="00C87818" w:rsidP="00C8781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87818" w:rsidRDefault="007A531B" w:rsidP="007A53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31B">
        <w:rPr>
          <w:rFonts w:ascii="Times New Roman" w:hAnsi="Times New Roman" w:cs="Times New Roman"/>
          <w:sz w:val="28"/>
          <w:szCs w:val="28"/>
        </w:rPr>
        <w:t>У клапанах спрацьовуються насамперед робочі фаски тарілок, а також циліндричні і торцеві поверхні їхніх стрижнів. Має місце корозійне спрацювання головним чином у місцях переходу від тарілки до стрижня і на фасках, а також згин стрижня клапана. Якщо стрижень клапана зігнутий більш як на 0,04 мм, цей дефект усувають вирівнюванням на ручному пресі або молотком з мідним бойком на правильній плиті. Згин стрижня, а також биття робочої фаски тарілки визначають за допомогою індикаторної головки при встановлен</w:t>
      </w:r>
      <w:r>
        <w:rPr>
          <w:rFonts w:ascii="Times New Roman" w:hAnsi="Times New Roman" w:cs="Times New Roman"/>
          <w:sz w:val="28"/>
          <w:szCs w:val="28"/>
        </w:rPr>
        <w:t>ні клапана на призмах (рис.1.</w:t>
      </w:r>
      <w:r w:rsidRPr="007A531B">
        <w:rPr>
          <w:rFonts w:ascii="Times New Roman" w:hAnsi="Times New Roman" w:cs="Times New Roman"/>
          <w:sz w:val="28"/>
          <w:szCs w:val="28"/>
        </w:rPr>
        <w:t>), які додаються до спеціального верстата СШК-3М для шліфування фасок тарілок і торців стрижнів клапанів. Спрацьовану циліндричну поверхню стрижня клапана шліфують на безцентрово-шліфувальному верстаті до виведення слідів спрацювання або до ремонтного розміру отвору втулки.</w:t>
      </w:r>
    </w:p>
    <w:p w:rsidR="007A531B" w:rsidRDefault="007A531B" w:rsidP="007A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1B" w:rsidRDefault="006B5B78" w:rsidP="007A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4590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cb49es-19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31B" w:rsidRDefault="007A531B" w:rsidP="007A53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1B" w:rsidRDefault="007A531B" w:rsidP="007A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Pr="007A531B">
        <w:rPr>
          <w:rFonts w:ascii="Times New Roman" w:hAnsi="Times New Roman" w:cs="Times New Roman"/>
          <w:sz w:val="28"/>
          <w:szCs w:val="28"/>
        </w:rPr>
        <w:t>. Схема перевірки биття стрижня і робочої фаски клапана, встановленого на призмах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31B" w:rsidRDefault="007A531B" w:rsidP="007A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31B" w:rsidRPr="007A531B" w:rsidRDefault="007A531B" w:rsidP="007A5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531B" w:rsidRDefault="007A531B" w:rsidP="007A531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A531B">
        <w:rPr>
          <w:rFonts w:ascii="Times New Roman" w:hAnsi="Times New Roman" w:cs="Times New Roman"/>
          <w:sz w:val="28"/>
          <w:szCs w:val="28"/>
        </w:rPr>
        <w:lastRenderedPageBreak/>
        <w:t xml:space="preserve">Поверхня торця клапана повинна бути перпендикулярною до твірної зовнішньої поверхні стрижня з точністю не нижче 0,05 мм на довжині 10 мм. Шорсткість поверхонь торця і стрижня клапана доводять до 7 класу, а робочої фаски тарілки – до 8 класу. Кут нахилу фаски для більшості клапанів повинен становити 45…30°, а впускних клапанів двигунів автомобілів ЗИЛ, та деяких інших – 60…30°. </w:t>
      </w:r>
      <w:proofErr w:type="spellStart"/>
      <w:r w:rsidRPr="007A531B">
        <w:rPr>
          <w:rFonts w:ascii="Times New Roman" w:hAnsi="Times New Roman" w:cs="Times New Roman"/>
          <w:sz w:val="28"/>
          <w:szCs w:val="28"/>
        </w:rPr>
        <w:t>Непрямолінійність</w:t>
      </w:r>
      <w:proofErr w:type="spellEnd"/>
      <w:r w:rsidRPr="007A531B">
        <w:rPr>
          <w:rFonts w:ascii="Times New Roman" w:hAnsi="Times New Roman" w:cs="Times New Roman"/>
          <w:sz w:val="28"/>
          <w:szCs w:val="28"/>
        </w:rPr>
        <w:t xml:space="preserve"> стрижня клапана не повинна перевищувати 0,02 мм на довжині 100 мм, биття конічної поверхні тарілки відносно твірної стрижня – не більше 0,05 мм. Тарілки клапанів, висота циліндричного пояска яких менше від 0,05 мм, проточують, зменшуючи діаметр тарілки на 1 мм. Спрацьовані зменшені тарілки клапанів переточують на менший розмір для двигунів інших марок. При цьому треба стежити, щоб впускні клапани не були переточені на випускні (протилежне </w:t>
      </w:r>
      <w:proofErr w:type="spellStart"/>
      <w:r w:rsidRPr="007A531B">
        <w:rPr>
          <w:rFonts w:ascii="Times New Roman" w:hAnsi="Times New Roman" w:cs="Times New Roman"/>
          <w:sz w:val="28"/>
          <w:szCs w:val="28"/>
        </w:rPr>
        <w:t>переточувавання</w:t>
      </w:r>
      <w:proofErr w:type="spellEnd"/>
      <w:r w:rsidRPr="007A531B">
        <w:rPr>
          <w:rFonts w:ascii="Times New Roman" w:hAnsi="Times New Roman" w:cs="Times New Roman"/>
          <w:sz w:val="28"/>
          <w:szCs w:val="28"/>
        </w:rPr>
        <w:t xml:space="preserve"> допустиме). Притерті конусні поверхні тарілок клапанів і г</w:t>
      </w:r>
      <w:r>
        <w:rPr>
          <w:rFonts w:ascii="Times New Roman" w:hAnsi="Times New Roman" w:cs="Times New Roman"/>
          <w:sz w:val="28"/>
          <w:szCs w:val="28"/>
        </w:rPr>
        <w:t>нізд головок циліндрів (рис.</w:t>
      </w:r>
      <w:r w:rsidRPr="007A531B">
        <w:rPr>
          <w:rFonts w:ascii="Times New Roman" w:hAnsi="Times New Roman" w:cs="Times New Roman"/>
          <w:sz w:val="28"/>
          <w:szCs w:val="28"/>
        </w:rPr>
        <w:t xml:space="preserve">1) повинні забезпечувати герметичність спряжень. Під час випробування якості притирання гас, залитий у впускні й випускні канали, не повинен просочуватися між спряженими фасками протягом 3 хв. </w:t>
      </w:r>
      <w:r w:rsidR="00BC5EBA">
        <w:rPr>
          <w:rFonts w:ascii="Times New Roman" w:hAnsi="Times New Roman" w:cs="Times New Roman"/>
          <w:sz w:val="28"/>
          <w:szCs w:val="28"/>
        </w:rPr>
        <w:t xml:space="preserve">Пристрій для </w:t>
      </w:r>
      <w:proofErr w:type="spellStart"/>
      <w:r w:rsidR="00BC5EBA">
        <w:rPr>
          <w:rFonts w:ascii="Times New Roman" w:hAnsi="Times New Roman" w:cs="Times New Roman"/>
          <w:sz w:val="28"/>
          <w:szCs w:val="28"/>
        </w:rPr>
        <w:t>притерання</w:t>
      </w:r>
      <w:proofErr w:type="spellEnd"/>
      <w:r w:rsidR="00BC5EBA">
        <w:rPr>
          <w:rFonts w:ascii="Times New Roman" w:hAnsi="Times New Roman" w:cs="Times New Roman"/>
          <w:sz w:val="28"/>
          <w:szCs w:val="28"/>
        </w:rPr>
        <w:t xml:space="preserve"> клапанів</w:t>
      </w:r>
      <w:r w:rsidRPr="007A531B">
        <w:rPr>
          <w:rFonts w:ascii="Times New Roman" w:hAnsi="Times New Roman" w:cs="Times New Roman"/>
          <w:sz w:val="28"/>
          <w:szCs w:val="28"/>
        </w:rPr>
        <w:t xml:space="preserve"> </w:t>
      </w:r>
      <w:r w:rsidR="00BC5EBA">
        <w:rPr>
          <w:rFonts w:ascii="Times New Roman" w:hAnsi="Times New Roman" w:cs="Times New Roman"/>
          <w:sz w:val="28"/>
          <w:szCs w:val="28"/>
        </w:rPr>
        <w:t>зображено</w:t>
      </w:r>
      <w:r>
        <w:rPr>
          <w:rFonts w:ascii="Times New Roman" w:hAnsi="Times New Roman" w:cs="Times New Roman"/>
          <w:sz w:val="28"/>
          <w:szCs w:val="28"/>
        </w:rPr>
        <w:t xml:space="preserve"> на рис.</w:t>
      </w:r>
      <w:r w:rsidRPr="007A531B">
        <w:rPr>
          <w:rFonts w:ascii="Times New Roman" w:hAnsi="Times New Roman" w:cs="Times New Roman"/>
          <w:sz w:val="28"/>
          <w:szCs w:val="28"/>
        </w:rPr>
        <w:t>2. Притирання клапанів проводять на верстатах типу ОПР-1841А або М-3. Мінімальна ширина притертих фасок – 0,8…1,5 мм.</w:t>
      </w:r>
    </w:p>
    <w:p w:rsidR="007A531B" w:rsidRDefault="007A531B" w:rsidP="007A531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77D4" w:rsidRDefault="002F77D4" w:rsidP="002F77D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F77D4" w:rsidRDefault="006B5B78" w:rsidP="002F77D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2885704" cy="28857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7545_106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662" cy="289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313216" cy="3313216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hinka_dlya_pritirki_zeca_209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846" cy="332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531B" w:rsidRDefault="002F77D4" w:rsidP="002F77D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  <w:r w:rsidRPr="002F77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Пристрій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притерання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клапанів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77D4" w:rsidRDefault="002F77D4" w:rsidP="002F77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7D4" w:rsidRDefault="002F77D4" w:rsidP="002F77D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7D4" w:rsidRPr="002F77D4" w:rsidRDefault="002F77D4" w:rsidP="002F77D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2F77D4" w:rsidRPr="002F77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8"/>
    <w:rsid w:val="00016959"/>
    <w:rsid w:val="002F77D4"/>
    <w:rsid w:val="006B5B78"/>
    <w:rsid w:val="007A531B"/>
    <w:rsid w:val="00BC5EBA"/>
    <w:rsid w:val="00C85B2B"/>
    <w:rsid w:val="00C8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95B9"/>
  <w15:chartTrackingRefBased/>
  <w15:docId w15:val="{EFC476FD-CF82-46CA-809B-D419AA07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2019-05-22T06:50:00Z</dcterms:created>
  <dcterms:modified xsi:type="dcterms:W3CDTF">2019-05-22T08:40:00Z</dcterms:modified>
</cp:coreProperties>
</file>