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7E4" w:rsidRDefault="00FA3428" w:rsidP="00A207E4">
      <w:pPr>
        <w:jc w:val="center"/>
        <w:rPr>
          <w:rFonts w:ascii="Arial" w:hAnsi="Arial" w:cs="Arial"/>
          <w:b/>
          <w:i/>
          <w:lang w:val="uk-UA"/>
        </w:rPr>
      </w:pPr>
      <w:r>
        <w:rPr>
          <w:rFonts w:ascii="Arial" w:hAnsi="Arial" w:cs="Arial"/>
          <w:b/>
          <w:i/>
          <w:lang w:val="uk-UA"/>
        </w:rPr>
        <w:t>Лабораторна робота</w:t>
      </w:r>
      <w:bookmarkStart w:id="0" w:name="_GoBack"/>
      <w:bookmarkEnd w:id="0"/>
    </w:p>
    <w:p w:rsidR="00A207E4" w:rsidRDefault="00A207E4" w:rsidP="00A207E4">
      <w:pPr>
        <w:jc w:val="center"/>
        <w:rPr>
          <w:rFonts w:ascii="Arial" w:hAnsi="Arial" w:cs="Arial"/>
          <w:b/>
          <w:i/>
          <w:lang w:val="uk-UA"/>
        </w:rPr>
      </w:pPr>
    </w:p>
    <w:p w:rsidR="00A207E4" w:rsidRPr="00C4298A" w:rsidRDefault="00A207E4" w:rsidP="00A207E4">
      <w:pPr>
        <w:jc w:val="center"/>
        <w:rPr>
          <w:rFonts w:ascii="Arial" w:hAnsi="Arial" w:cs="Arial"/>
          <w:b/>
          <w:i/>
          <w:lang w:val="uk-UA"/>
        </w:rPr>
      </w:pPr>
      <w:r>
        <w:rPr>
          <w:rFonts w:ascii="Arial" w:hAnsi="Arial" w:cs="Arial"/>
          <w:b/>
          <w:i/>
          <w:lang w:val="uk-UA"/>
        </w:rPr>
        <w:t xml:space="preserve">Тема: </w:t>
      </w:r>
      <w:r w:rsidRPr="00A207E4">
        <w:rPr>
          <w:rFonts w:ascii="Arial" w:hAnsi="Arial" w:cs="Arial"/>
          <w:b/>
          <w:i/>
          <w:lang w:val="uk-UA"/>
        </w:rPr>
        <w:t>СИСТЕМИ ЕЛЕКТРОННОЇ ОПЛАТИ НА ТРАНСПОРТ</w:t>
      </w:r>
      <w:r>
        <w:rPr>
          <w:rFonts w:ascii="Arial" w:hAnsi="Arial" w:cs="Arial"/>
          <w:b/>
          <w:i/>
          <w:lang w:val="uk-UA"/>
        </w:rPr>
        <w:t>І</w:t>
      </w:r>
    </w:p>
    <w:p w:rsidR="00A207E4" w:rsidRPr="00C4298A" w:rsidRDefault="00A207E4" w:rsidP="00A207E4">
      <w:pPr>
        <w:shd w:val="clear" w:color="auto" w:fill="FFFFFF"/>
        <w:ind w:firstLine="340"/>
        <w:jc w:val="both"/>
        <w:rPr>
          <w:sz w:val="22"/>
          <w:szCs w:val="22"/>
          <w:lang w:val="uk-UA"/>
        </w:rPr>
      </w:pPr>
    </w:p>
    <w:p w:rsidR="00A207E4" w:rsidRPr="00A207E4" w:rsidRDefault="00A207E4" w:rsidP="00A207E4">
      <w:pPr>
        <w:widowControl w:val="0"/>
        <w:autoSpaceDE w:val="0"/>
        <w:autoSpaceDN w:val="0"/>
        <w:spacing w:before="6" w:line="297" w:lineRule="auto"/>
        <w:ind w:left="138" w:right="108" w:firstLine="707"/>
        <w:jc w:val="both"/>
        <w:rPr>
          <w:rFonts w:ascii="Arial" w:eastAsia="Arial" w:hAnsi="Arial" w:cs="Arial"/>
          <w:spacing w:val="-5"/>
          <w:sz w:val="28"/>
          <w:szCs w:val="28"/>
          <w:lang w:val="uk-UA" w:eastAsia="en-US"/>
        </w:rPr>
      </w:pPr>
      <w:r w:rsidRPr="00A207E4">
        <w:rPr>
          <w:rFonts w:ascii="Arial" w:eastAsia="Arial" w:hAnsi="Arial" w:cs="Arial"/>
          <w:spacing w:val="-5"/>
          <w:sz w:val="28"/>
          <w:szCs w:val="28"/>
          <w:lang w:val="uk-UA" w:eastAsia="en-US"/>
        </w:rPr>
        <w:t>Системи електронної оплати EFC (</w:t>
      </w:r>
      <w:proofErr w:type="spellStart"/>
      <w:r w:rsidRPr="00A207E4">
        <w:rPr>
          <w:rFonts w:ascii="Arial" w:eastAsia="Arial" w:hAnsi="Arial" w:cs="Arial"/>
          <w:spacing w:val="-5"/>
          <w:sz w:val="28"/>
          <w:szCs w:val="28"/>
          <w:lang w:val="uk-UA" w:eastAsia="en-US"/>
        </w:rPr>
        <w:t>Electronic</w:t>
      </w:r>
      <w:proofErr w:type="spellEnd"/>
      <w:r w:rsidRPr="00A207E4">
        <w:rPr>
          <w:rFonts w:ascii="Arial" w:eastAsia="Arial" w:hAnsi="Arial" w:cs="Arial"/>
          <w:spacing w:val="-5"/>
          <w:sz w:val="28"/>
          <w:szCs w:val="28"/>
          <w:lang w:val="uk-UA" w:eastAsia="en-US"/>
        </w:rPr>
        <w:t xml:space="preserve"> </w:t>
      </w:r>
      <w:proofErr w:type="spellStart"/>
      <w:r w:rsidRPr="00A207E4">
        <w:rPr>
          <w:rFonts w:ascii="Arial" w:eastAsia="Arial" w:hAnsi="Arial" w:cs="Arial"/>
          <w:spacing w:val="-5"/>
          <w:sz w:val="28"/>
          <w:szCs w:val="28"/>
          <w:lang w:val="uk-UA" w:eastAsia="en-US"/>
        </w:rPr>
        <w:t>Fee</w:t>
      </w:r>
      <w:proofErr w:type="spellEnd"/>
      <w:r w:rsidRPr="00A207E4">
        <w:rPr>
          <w:rFonts w:ascii="Arial" w:eastAsia="Arial" w:hAnsi="Arial" w:cs="Arial"/>
          <w:spacing w:val="-5"/>
          <w:sz w:val="28"/>
          <w:szCs w:val="28"/>
          <w:lang w:val="uk-UA" w:eastAsia="en-US"/>
        </w:rPr>
        <w:t xml:space="preserve"> </w:t>
      </w:r>
      <w:proofErr w:type="spellStart"/>
      <w:r w:rsidRPr="00A207E4">
        <w:rPr>
          <w:rFonts w:ascii="Arial" w:eastAsia="Arial" w:hAnsi="Arial" w:cs="Arial"/>
          <w:spacing w:val="-5"/>
          <w:sz w:val="28"/>
          <w:szCs w:val="28"/>
          <w:lang w:val="uk-UA" w:eastAsia="en-US"/>
        </w:rPr>
        <w:t>Collection</w:t>
      </w:r>
      <w:proofErr w:type="spellEnd"/>
      <w:r w:rsidRPr="00A207E4">
        <w:rPr>
          <w:rFonts w:ascii="Arial" w:eastAsia="Arial" w:hAnsi="Arial" w:cs="Arial"/>
          <w:spacing w:val="-5"/>
          <w:sz w:val="28"/>
          <w:szCs w:val="28"/>
          <w:lang w:val="uk-UA" w:eastAsia="en-US"/>
        </w:rPr>
        <w:t>) вже давно використовуються в багатьох країнах для оплати транспортних операцій, тобто плати за користування дорогами транспортними засобами певних категорій, наприкл</w:t>
      </w:r>
      <w:r>
        <w:rPr>
          <w:rFonts w:ascii="Arial" w:eastAsia="Arial" w:hAnsi="Arial" w:cs="Arial"/>
          <w:spacing w:val="-5"/>
          <w:sz w:val="28"/>
          <w:szCs w:val="28"/>
          <w:lang w:val="uk-UA" w:eastAsia="en-US"/>
        </w:rPr>
        <w:t>ад, тільки в разі вантажних ав</w:t>
      </w:r>
      <w:r w:rsidRPr="00A207E4">
        <w:rPr>
          <w:rFonts w:ascii="Arial" w:eastAsia="Arial" w:hAnsi="Arial" w:cs="Arial"/>
          <w:spacing w:val="-5"/>
          <w:sz w:val="28"/>
          <w:szCs w:val="28"/>
          <w:lang w:val="uk-UA" w:eastAsia="en-US"/>
        </w:rPr>
        <w:t>томобілів, маса яких перевищує певну межу, або, коли необхідно сплатити за проїзд всіх транспортних засобів. ЕFC є не тільки джерелом доходу в разі сплати за надання послуги, але і ефективним регулятором, так як можна використовувати прогресивні тарифи, які полягають в багаторазовому збільшенні плати, якщо водій їде, наприклад, в центр міста і не користується міським громадським транспортом . Аналогічним прикладом є стягування плати за проїзд через автотранспортний тунель.</w:t>
      </w:r>
    </w:p>
    <w:p w:rsidR="00A207E4" w:rsidRPr="00A207E4" w:rsidRDefault="00A207E4" w:rsidP="00A207E4">
      <w:pPr>
        <w:widowControl w:val="0"/>
        <w:autoSpaceDE w:val="0"/>
        <w:autoSpaceDN w:val="0"/>
        <w:spacing w:before="6" w:line="297" w:lineRule="auto"/>
        <w:ind w:left="138" w:right="108" w:firstLine="707"/>
        <w:jc w:val="both"/>
        <w:rPr>
          <w:rFonts w:ascii="Arial" w:eastAsia="Arial" w:hAnsi="Arial" w:cs="Arial"/>
          <w:spacing w:val="-5"/>
          <w:sz w:val="28"/>
          <w:szCs w:val="28"/>
          <w:lang w:val="uk-UA" w:eastAsia="en-US"/>
        </w:rPr>
      </w:pPr>
      <w:r w:rsidRPr="00A207E4">
        <w:rPr>
          <w:rFonts w:ascii="Arial" w:eastAsia="Arial" w:hAnsi="Arial" w:cs="Arial"/>
          <w:spacing w:val="-5"/>
          <w:sz w:val="28"/>
          <w:szCs w:val="28"/>
          <w:lang w:val="uk-UA" w:eastAsia="en-US"/>
        </w:rPr>
        <w:t>Інтегральна система електронної оплати EFC - це прийнята платформа, яка стандартизована на рівні країн ЄС в рамках робочої групи CEN TC278. Складовою частиною групи стандартів, розроблених робочою групою WG1 «</w:t>
      </w:r>
      <w:proofErr w:type="spellStart"/>
      <w:r w:rsidRPr="00A207E4">
        <w:rPr>
          <w:rFonts w:ascii="Arial" w:eastAsia="Arial" w:hAnsi="Arial" w:cs="Arial"/>
          <w:spacing w:val="-5"/>
          <w:sz w:val="28"/>
          <w:szCs w:val="28"/>
          <w:lang w:val="uk-UA" w:eastAsia="en-US"/>
        </w:rPr>
        <w:t>Electronic</w:t>
      </w:r>
      <w:proofErr w:type="spellEnd"/>
      <w:r w:rsidRPr="00A207E4">
        <w:rPr>
          <w:rFonts w:ascii="Arial" w:eastAsia="Arial" w:hAnsi="Arial" w:cs="Arial"/>
          <w:spacing w:val="-5"/>
          <w:sz w:val="28"/>
          <w:szCs w:val="28"/>
          <w:lang w:val="uk-UA" w:eastAsia="en-US"/>
        </w:rPr>
        <w:t xml:space="preserve"> </w:t>
      </w:r>
      <w:proofErr w:type="spellStart"/>
      <w:r w:rsidRPr="00A207E4">
        <w:rPr>
          <w:rFonts w:ascii="Arial" w:eastAsia="Arial" w:hAnsi="Arial" w:cs="Arial"/>
          <w:spacing w:val="-5"/>
          <w:sz w:val="28"/>
          <w:szCs w:val="28"/>
          <w:lang w:val="uk-UA" w:eastAsia="en-US"/>
        </w:rPr>
        <w:t>Free</w:t>
      </w:r>
      <w:proofErr w:type="spellEnd"/>
      <w:r w:rsidRPr="00A207E4">
        <w:rPr>
          <w:rFonts w:ascii="Arial" w:eastAsia="Arial" w:hAnsi="Arial" w:cs="Arial"/>
          <w:spacing w:val="-5"/>
          <w:sz w:val="28"/>
          <w:szCs w:val="28"/>
          <w:lang w:val="uk-UA" w:eastAsia="en-US"/>
        </w:rPr>
        <w:t xml:space="preserve"> </w:t>
      </w:r>
      <w:proofErr w:type="spellStart"/>
      <w:r w:rsidRPr="00A207E4">
        <w:rPr>
          <w:rFonts w:ascii="Arial" w:eastAsia="Arial" w:hAnsi="Arial" w:cs="Arial"/>
          <w:spacing w:val="-5"/>
          <w:sz w:val="28"/>
          <w:szCs w:val="28"/>
          <w:lang w:val="uk-UA" w:eastAsia="en-US"/>
        </w:rPr>
        <w:t>Collection</w:t>
      </w:r>
      <w:proofErr w:type="spellEnd"/>
      <w:r w:rsidRPr="00A207E4">
        <w:rPr>
          <w:rFonts w:ascii="Arial" w:eastAsia="Arial" w:hAnsi="Arial" w:cs="Arial"/>
          <w:spacing w:val="-5"/>
          <w:sz w:val="28"/>
          <w:szCs w:val="28"/>
          <w:lang w:val="uk-UA" w:eastAsia="en-US"/>
        </w:rPr>
        <w:t>», являються методи обміну інформацією про електронний платіж як між окремими транспортними операторами (суб'єкти, які надають платні транспортні послуги), так і між окремими системами платежу (фінансові установи) .</w:t>
      </w:r>
    </w:p>
    <w:p w:rsidR="00A207E4" w:rsidRPr="00A207E4" w:rsidRDefault="00A207E4" w:rsidP="00A207E4">
      <w:pPr>
        <w:widowControl w:val="0"/>
        <w:autoSpaceDE w:val="0"/>
        <w:autoSpaceDN w:val="0"/>
        <w:spacing w:before="6" w:line="297" w:lineRule="auto"/>
        <w:ind w:left="138" w:right="108" w:firstLine="707"/>
        <w:jc w:val="both"/>
        <w:rPr>
          <w:rFonts w:ascii="Arial" w:eastAsia="Arial" w:hAnsi="Arial" w:cs="Arial"/>
          <w:spacing w:val="-5"/>
          <w:sz w:val="28"/>
          <w:szCs w:val="28"/>
          <w:lang w:val="uk-UA" w:eastAsia="en-US"/>
        </w:rPr>
      </w:pPr>
      <w:r w:rsidRPr="00A207E4">
        <w:rPr>
          <w:rFonts w:ascii="Arial" w:eastAsia="Arial" w:hAnsi="Arial" w:cs="Arial"/>
          <w:spacing w:val="-5"/>
          <w:sz w:val="28"/>
          <w:szCs w:val="28"/>
          <w:lang w:val="uk-UA" w:eastAsia="en-US"/>
        </w:rPr>
        <w:t>Інтегральна система EFC по даній концепції складається з наступних частин.</w:t>
      </w:r>
    </w:p>
    <w:p w:rsidR="00A207E4" w:rsidRPr="00A207E4" w:rsidRDefault="00A207E4" w:rsidP="00A207E4">
      <w:pPr>
        <w:widowControl w:val="0"/>
        <w:autoSpaceDE w:val="0"/>
        <w:autoSpaceDN w:val="0"/>
        <w:spacing w:before="6" w:line="297" w:lineRule="auto"/>
        <w:ind w:left="138" w:right="108" w:firstLine="707"/>
        <w:jc w:val="both"/>
        <w:rPr>
          <w:rFonts w:ascii="Arial" w:eastAsia="Arial" w:hAnsi="Arial" w:cs="Arial"/>
          <w:spacing w:val="-5"/>
          <w:sz w:val="28"/>
          <w:szCs w:val="28"/>
          <w:lang w:val="uk-UA" w:eastAsia="en-US"/>
        </w:rPr>
      </w:pPr>
      <w:r w:rsidRPr="00A207E4">
        <w:rPr>
          <w:rFonts w:ascii="Arial" w:eastAsia="Arial" w:hAnsi="Arial" w:cs="Arial"/>
          <w:spacing w:val="-5"/>
          <w:sz w:val="28"/>
          <w:szCs w:val="28"/>
          <w:lang w:val="uk-UA" w:eastAsia="en-US"/>
        </w:rPr>
        <w:t xml:space="preserve">Призначенням контрольної системи є зведення до </w:t>
      </w:r>
      <w:r w:rsidRPr="00A207E4">
        <w:rPr>
          <w:rFonts w:ascii="Arial" w:eastAsia="Arial" w:hAnsi="Arial" w:cs="Arial"/>
          <w:spacing w:val="-5"/>
          <w:sz w:val="28"/>
          <w:szCs w:val="28"/>
          <w:lang w:val="uk-UA" w:eastAsia="en-US"/>
        </w:rPr>
        <w:t>мінімуму</w:t>
      </w:r>
      <w:r w:rsidR="00FA3428">
        <w:rPr>
          <w:rFonts w:ascii="Arial" w:eastAsia="Arial" w:hAnsi="Arial" w:cs="Arial"/>
          <w:spacing w:val="-5"/>
          <w:sz w:val="28"/>
          <w:szCs w:val="28"/>
          <w:lang w:val="uk-UA" w:eastAsia="en-US"/>
        </w:rPr>
        <w:t xml:space="preserve"> несплати</w:t>
      </w:r>
      <w:r w:rsidRPr="00A207E4">
        <w:rPr>
          <w:rFonts w:ascii="Arial" w:eastAsia="Arial" w:hAnsi="Arial" w:cs="Arial"/>
          <w:spacing w:val="-5"/>
          <w:sz w:val="28"/>
          <w:szCs w:val="28"/>
          <w:lang w:val="uk-UA" w:eastAsia="en-US"/>
        </w:rPr>
        <w:t xml:space="preserve"> за проїзд. Несплата може бути навмисною і ненавмисною. Ненавмисні неплатежі можуть мати місце, наприклад, при відмові OBU, при якому водій був готовий заплат</w:t>
      </w:r>
      <w:r w:rsidR="00FA3428">
        <w:rPr>
          <w:rFonts w:ascii="Arial" w:eastAsia="Arial" w:hAnsi="Arial" w:cs="Arial"/>
          <w:spacing w:val="-5"/>
          <w:sz w:val="28"/>
          <w:szCs w:val="28"/>
          <w:lang w:val="uk-UA" w:eastAsia="en-US"/>
        </w:rPr>
        <w:t>ити за проїзд. У разі навмисної</w:t>
      </w:r>
      <w:r w:rsidRPr="00A207E4">
        <w:rPr>
          <w:rFonts w:ascii="Arial" w:eastAsia="Arial" w:hAnsi="Arial" w:cs="Arial"/>
          <w:spacing w:val="-5"/>
          <w:sz w:val="28"/>
          <w:szCs w:val="28"/>
          <w:lang w:val="uk-UA" w:eastAsia="en-US"/>
        </w:rPr>
        <w:t xml:space="preserve"> не</w:t>
      </w:r>
      <w:r w:rsidR="00FA3428">
        <w:rPr>
          <w:rFonts w:ascii="Arial" w:eastAsia="Arial" w:hAnsi="Arial" w:cs="Arial"/>
          <w:spacing w:val="-5"/>
          <w:sz w:val="28"/>
          <w:szCs w:val="28"/>
          <w:lang w:val="uk-UA" w:eastAsia="en-US"/>
        </w:rPr>
        <w:t>сплати</w:t>
      </w:r>
      <w:r w:rsidRPr="00A207E4">
        <w:rPr>
          <w:rFonts w:ascii="Arial" w:eastAsia="Arial" w:hAnsi="Arial" w:cs="Arial"/>
          <w:spacing w:val="-5"/>
          <w:sz w:val="28"/>
          <w:szCs w:val="28"/>
          <w:lang w:val="uk-UA" w:eastAsia="en-US"/>
        </w:rPr>
        <w:t xml:space="preserve"> мова йде про обман. Як приклад можна навести випадок, коли водій навмисно ставить неправильні параметри OBU, наприклад, задає нижчий тариф, або коли водій закриває OBU, в результаті чого неможливо здійснити відлік.</w:t>
      </w:r>
    </w:p>
    <w:p w:rsidR="00A207E4" w:rsidRPr="00A207E4" w:rsidRDefault="00A207E4" w:rsidP="00A207E4">
      <w:pPr>
        <w:widowControl w:val="0"/>
        <w:autoSpaceDE w:val="0"/>
        <w:autoSpaceDN w:val="0"/>
        <w:spacing w:before="6" w:line="297" w:lineRule="auto"/>
        <w:ind w:left="138" w:right="108" w:firstLine="707"/>
        <w:jc w:val="both"/>
        <w:rPr>
          <w:rFonts w:ascii="Arial" w:eastAsia="Arial" w:hAnsi="Arial" w:cs="Arial"/>
          <w:spacing w:val="-5"/>
          <w:sz w:val="28"/>
          <w:szCs w:val="28"/>
          <w:lang w:val="uk-UA" w:eastAsia="en-US"/>
        </w:rPr>
      </w:pPr>
      <w:r w:rsidRPr="00A207E4">
        <w:rPr>
          <w:rFonts w:ascii="Arial" w:eastAsia="Arial" w:hAnsi="Arial" w:cs="Arial"/>
          <w:spacing w:val="-5"/>
          <w:sz w:val="28"/>
          <w:szCs w:val="28"/>
          <w:lang w:val="uk-UA" w:eastAsia="en-US"/>
        </w:rPr>
        <w:t>Створення добре діючих контрольних систем є абсолютною необхідністю, бо найдосконаліша система EFC втрачає важливість, якщо виявлено, що проводиться контроль не являється послідовним. Кажуть, що один програний судовий процес з неплатником може привести під</w:t>
      </w:r>
      <w:r>
        <w:rPr>
          <w:rFonts w:ascii="Arial" w:eastAsia="Arial" w:hAnsi="Arial" w:cs="Arial"/>
          <w:spacing w:val="-5"/>
          <w:sz w:val="28"/>
          <w:szCs w:val="28"/>
          <w:lang w:val="uk-UA" w:eastAsia="en-US"/>
        </w:rPr>
        <w:t xml:space="preserve"> сумнів всю систе</w:t>
      </w:r>
      <w:r w:rsidRPr="00A207E4">
        <w:rPr>
          <w:rFonts w:ascii="Arial" w:eastAsia="Arial" w:hAnsi="Arial" w:cs="Arial"/>
          <w:spacing w:val="-5"/>
          <w:sz w:val="28"/>
          <w:szCs w:val="28"/>
          <w:lang w:val="uk-UA" w:eastAsia="en-US"/>
        </w:rPr>
        <w:t>му електронного платежу.</w:t>
      </w:r>
    </w:p>
    <w:p w:rsidR="00A207E4" w:rsidRPr="00A207E4" w:rsidRDefault="00A207E4" w:rsidP="00A207E4">
      <w:pPr>
        <w:widowControl w:val="0"/>
        <w:autoSpaceDE w:val="0"/>
        <w:autoSpaceDN w:val="0"/>
        <w:jc w:val="both"/>
        <w:rPr>
          <w:rFonts w:ascii="Arial" w:eastAsia="Arial" w:hAnsi="Arial" w:cs="Arial"/>
          <w:spacing w:val="-5"/>
          <w:sz w:val="28"/>
          <w:szCs w:val="28"/>
          <w:lang w:val="uk-UA" w:eastAsia="en-US"/>
        </w:rPr>
      </w:pPr>
    </w:p>
    <w:p w:rsidR="00A207E4" w:rsidRPr="00A207E4" w:rsidRDefault="00A207E4" w:rsidP="00A207E4">
      <w:pPr>
        <w:widowControl w:val="0"/>
        <w:autoSpaceDE w:val="0"/>
        <w:autoSpaceDN w:val="0"/>
        <w:jc w:val="both"/>
        <w:rPr>
          <w:rFonts w:ascii="Arial" w:eastAsia="Arial" w:hAnsi="Arial" w:cs="Arial"/>
          <w:spacing w:val="-5"/>
          <w:sz w:val="28"/>
          <w:szCs w:val="28"/>
          <w:lang w:val="uk-UA" w:eastAsia="en-US"/>
        </w:rPr>
      </w:pPr>
      <w:r w:rsidRPr="00A207E4">
        <w:rPr>
          <w:rFonts w:ascii="Arial" w:eastAsia="Arial" w:hAnsi="Arial" w:cs="Arial"/>
          <w:spacing w:val="-5"/>
          <w:sz w:val="28"/>
          <w:szCs w:val="28"/>
          <w:lang w:val="uk-UA" w:eastAsia="en-US"/>
        </w:rPr>
        <w:t>Контрольні системи можна розділити на два основні класи:</w:t>
      </w:r>
    </w:p>
    <w:p w:rsidR="00A207E4" w:rsidRPr="00A207E4" w:rsidRDefault="00A207E4" w:rsidP="00A207E4">
      <w:pPr>
        <w:widowControl w:val="0"/>
        <w:autoSpaceDE w:val="0"/>
        <w:autoSpaceDN w:val="0"/>
        <w:jc w:val="both"/>
        <w:rPr>
          <w:rFonts w:ascii="Arial" w:eastAsia="Arial" w:hAnsi="Arial" w:cs="Arial"/>
          <w:spacing w:val="-5"/>
          <w:sz w:val="28"/>
          <w:szCs w:val="28"/>
          <w:lang w:val="uk-UA" w:eastAsia="en-US"/>
        </w:rPr>
      </w:pPr>
    </w:p>
    <w:p w:rsidR="00A207E4" w:rsidRPr="00A207E4" w:rsidRDefault="00A207E4" w:rsidP="00A207E4">
      <w:pPr>
        <w:widowControl w:val="0"/>
        <w:autoSpaceDE w:val="0"/>
        <w:autoSpaceDN w:val="0"/>
        <w:jc w:val="both"/>
        <w:rPr>
          <w:rFonts w:ascii="Arial" w:eastAsia="Arial" w:hAnsi="Arial" w:cs="Arial"/>
          <w:spacing w:val="-5"/>
          <w:sz w:val="28"/>
          <w:szCs w:val="28"/>
          <w:lang w:val="uk-UA" w:eastAsia="en-US"/>
        </w:rPr>
      </w:pPr>
      <w:r w:rsidRPr="00A207E4">
        <w:rPr>
          <w:rFonts w:ascii="Arial" w:eastAsia="Arial" w:hAnsi="Arial" w:cs="Arial"/>
          <w:spacing w:val="-5"/>
          <w:sz w:val="28"/>
          <w:szCs w:val="28"/>
          <w:lang w:val="uk-UA" w:eastAsia="en-US"/>
        </w:rPr>
        <w:t>- мобільні,</w:t>
      </w:r>
    </w:p>
    <w:p w:rsidR="00A207E4" w:rsidRPr="00A207E4" w:rsidRDefault="00A207E4" w:rsidP="00A207E4">
      <w:pPr>
        <w:widowControl w:val="0"/>
        <w:autoSpaceDE w:val="0"/>
        <w:autoSpaceDN w:val="0"/>
        <w:jc w:val="both"/>
        <w:rPr>
          <w:rFonts w:ascii="Arial" w:eastAsia="Arial" w:hAnsi="Arial" w:cs="Arial"/>
          <w:spacing w:val="-5"/>
          <w:sz w:val="28"/>
          <w:szCs w:val="28"/>
          <w:lang w:val="uk-UA" w:eastAsia="en-US"/>
        </w:rPr>
      </w:pPr>
    </w:p>
    <w:p w:rsidR="00A207E4" w:rsidRPr="00A207E4" w:rsidRDefault="00A207E4" w:rsidP="00A207E4">
      <w:pPr>
        <w:widowControl w:val="0"/>
        <w:autoSpaceDE w:val="0"/>
        <w:autoSpaceDN w:val="0"/>
        <w:rPr>
          <w:rFonts w:ascii="Arial" w:eastAsia="Arial" w:hAnsi="Arial" w:cs="Arial"/>
          <w:sz w:val="28"/>
          <w:szCs w:val="22"/>
          <w:lang w:val="uk-UA" w:eastAsia="en-US"/>
        </w:rPr>
      </w:pPr>
      <w:r w:rsidRPr="00A207E4">
        <w:rPr>
          <w:rFonts w:ascii="Arial" w:eastAsia="Arial" w:hAnsi="Arial" w:cs="Arial"/>
          <w:spacing w:val="-5"/>
          <w:sz w:val="28"/>
          <w:szCs w:val="28"/>
          <w:lang w:val="uk-UA" w:eastAsia="en-US"/>
        </w:rPr>
        <w:t>-стаціонарні (фіксовані).</w:t>
      </w:r>
    </w:p>
    <w:p w:rsidR="00A207E4" w:rsidRPr="00A207E4" w:rsidRDefault="00A207E4" w:rsidP="00A207E4">
      <w:pPr>
        <w:rPr>
          <w:lang w:val="uk-UA"/>
        </w:rPr>
      </w:pPr>
    </w:p>
    <w:sectPr w:rsidR="00A207E4" w:rsidRPr="00A20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6176"/>
    <w:multiLevelType w:val="multilevel"/>
    <w:tmpl w:val="5E5EBE6E"/>
    <w:lvl w:ilvl="0">
      <w:start w:val="2"/>
      <w:numFmt w:val="decimal"/>
      <w:lvlText w:val="%1"/>
      <w:lvlJc w:val="left"/>
      <w:pPr>
        <w:ind w:left="1376" w:hanging="526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968" w:hanging="526"/>
        <w:jc w:val="right"/>
      </w:pPr>
      <w:rPr>
        <w:rFonts w:ascii="Arial" w:eastAsia="Arial" w:hAnsi="Arial" w:cs="Arial" w:hint="default"/>
        <w:b/>
        <w:bCs/>
        <w:spacing w:val="-6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2881" w:hanging="752"/>
        <w:jc w:val="right"/>
      </w:pPr>
      <w:rPr>
        <w:rFonts w:ascii="Arial" w:eastAsia="Arial" w:hAnsi="Arial" w:cs="Arial" w:hint="default"/>
        <w:b/>
        <w:bCs/>
        <w:i/>
        <w:spacing w:val="-6"/>
        <w:w w:val="100"/>
        <w:sz w:val="28"/>
        <w:szCs w:val="28"/>
      </w:rPr>
    </w:lvl>
    <w:lvl w:ilvl="3">
      <w:numFmt w:val="bullet"/>
      <w:lvlText w:val="•"/>
      <w:lvlJc w:val="left"/>
      <w:pPr>
        <w:ind w:left="3753" w:hanging="752"/>
      </w:pPr>
      <w:rPr>
        <w:rFonts w:hint="default"/>
      </w:rPr>
    </w:lvl>
    <w:lvl w:ilvl="4">
      <w:numFmt w:val="bullet"/>
      <w:lvlText w:val="•"/>
      <w:lvlJc w:val="left"/>
      <w:pPr>
        <w:ind w:left="4546" w:hanging="752"/>
      </w:pPr>
      <w:rPr>
        <w:rFonts w:hint="default"/>
      </w:rPr>
    </w:lvl>
    <w:lvl w:ilvl="5">
      <w:numFmt w:val="bullet"/>
      <w:lvlText w:val="•"/>
      <w:lvlJc w:val="left"/>
      <w:pPr>
        <w:ind w:left="5339" w:hanging="752"/>
      </w:pPr>
      <w:rPr>
        <w:rFonts w:hint="default"/>
      </w:rPr>
    </w:lvl>
    <w:lvl w:ilvl="6">
      <w:numFmt w:val="bullet"/>
      <w:lvlText w:val="•"/>
      <w:lvlJc w:val="left"/>
      <w:pPr>
        <w:ind w:left="6133" w:hanging="752"/>
      </w:pPr>
      <w:rPr>
        <w:rFonts w:hint="default"/>
      </w:rPr>
    </w:lvl>
    <w:lvl w:ilvl="7">
      <w:numFmt w:val="bullet"/>
      <w:lvlText w:val="•"/>
      <w:lvlJc w:val="left"/>
      <w:pPr>
        <w:ind w:left="6926" w:hanging="752"/>
      </w:pPr>
      <w:rPr>
        <w:rFonts w:hint="default"/>
      </w:rPr>
    </w:lvl>
    <w:lvl w:ilvl="8">
      <w:numFmt w:val="bullet"/>
      <w:lvlText w:val="•"/>
      <w:lvlJc w:val="left"/>
      <w:pPr>
        <w:ind w:left="7719" w:hanging="75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7E4"/>
    <w:rsid w:val="00020CE1"/>
    <w:rsid w:val="00A207E4"/>
    <w:rsid w:val="00FA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C8BDD"/>
  <w15:chartTrackingRefBased/>
  <w15:docId w15:val="{DCE00D3D-B6F9-4F12-9DF7-762B14F4C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2020-04-17T22:12:00Z</dcterms:created>
  <dcterms:modified xsi:type="dcterms:W3CDTF">2020-04-17T22:35:00Z</dcterms:modified>
</cp:coreProperties>
</file>