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F1A" w:rsidRPr="00F20F1A" w:rsidRDefault="00F20F1A" w:rsidP="00F20F1A">
      <w:pPr>
        <w:jc w:val="center"/>
        <w:rPr>
          <w:rStyle w:val="fontstyle01"/>
          <w:rFonts w:ascii="Times New Roman" w:hAnsi="Times New Roman"/>
          <w:b/>
          <w:sz w:val="28"/>
          <w:szCs w:val="28"/>
          <w:lang w:val="en-US"/>
        </w:rPr>
      </w:pPr>
      <w:proofErr w:type="spellStart"/>
      <w:r w:rsidRPr="00F20F1A">
        <w:rPr>
          <w:rStyle w:val="fontstyle01"/>
          <w:rFonts w:ascii="Times New Roman" w:hAnsi="Times New Roman"/>
          <w:b/>
          <w:sz w:val="28"/>
          <w:szCs w:val="28"/>
          <w:lang w:val="en-US"/>
        </w:rPr>
        <w:t>Лекція</w:t>
      </w:r>
      <w:proofErr w:type="spellEnd"/>
      <w:r w:rsidRPr="00F20F1A">
        <w:rPr>
          <w:rStyle w:val="fontstyle01"/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611297">
        <w:rPr>
          <w:rStyle w:val="fontstyle01"/>
          <w:rFonts w:ascii="Times New Roman" w:hAnsi="Times New Roman"/>
          <w:b/>
          <w:sz w:val="28"/>
          <w:szCs w:val="28"/>
          <w:lang w:val="uk-UA"/>
        </w:rPr>
        <w:t>1</w:t>
      </w:r>
      <w:r w:rsidR="00192472">
        <w:rPr>
          <w:rStyle w:val="fontstyle01"/>
          <w:rFonts w:ascii="Times New Roman" w:hAnsi="Times New Roman"/>
          <w:b/>
          <w:sz w:val="28"/>
          <w:szCs w:val="28"/>
          <w:lang w:val="uk-UA"/>
        </w:rPr>
        <w:t>1</w:t>
      </w:r>
      <w:r w:rsidRPr="00F20F1A">
        <w:rPr>
          <w:rStyle w:val="fontstyle01"/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611297" w:rsidRPr="007809CC" w:rsidRDefault="00611297" w:rsidP="00611297">
      <w:pPr>
        <w:pStyle w:val="1"/>
        <w:shd w:val="clear" w:color="auto" w:fill="FFFFFF"/>
        <w:ind w:firstLine="150"/>
        <w:rPr>
          <w:rFonts w:ascii="Palatino Linotype" w:hAnsi="Palatino Linotype"/>
          <w:color w:val="000000"/>
          <w:sz w:val="27"/>
          <w:szCs w:val="27"/>
        </w:rPr>
      </w:pPr>
      <w:r w:rsidRPr="007809CC">
        <w:rPr>
          <w:rFonts w:ascii="Palatino Linotype" w:hAnsi="Palatino Linotype"/>
          <w:caps/>
          <w:color w:val="000000"/>
          <w:sz w:val="30"/>
          <w:szCs w:val="30"/>
        </w:rPr>
        <w:t xml:space="preserve">Система якості як елемент діяльності </w:t>
      </w:r>
      <w:proofErr w:type="spellStart"/>
      <w:r w:rsidRPr="007809CC">
        <w:rPr>
          <w:rFonts w:ascii="Palatino Linotype" w:hAnsi="Palatino Linotype"/>
          <w:caps/>
          <w:color w:val="000000"/>
          <w:sz w:val="30"/>
          <w:szCs w:val="30"/>
        </w:rPr>
        <w:t>повірочних</w:t>
      </w:r>
      <w:proofErr w:type="spellEnd"/>
      <w:r w:rsidRPr="007809CC">
        <w:rPr>
          <w:rFonts w:ascii="Palatino Linotype" w:hAnsi="Palatino Linotype"/>
          <w:caps/>
          <w:color w:val="000000"/>
          <w:sz w:val="30"/>
          <w:szCs w:val="30"/>
        </w:rPr>
        <w:t>, калібрувальних та випробувальних  лабораторій</w:t>
      </w:r>
      <w:r>
        <w:rPr>
          <w:rFonts w:ascii="Palatino Linotype" w:hAnsi="Palatino Linotype"/>
          <w:caps/>
          <w:color w:val="000000"/>
          <w:sz w:val="30"/>
          <w:szCs w:val="30"/>
        </w:rPr>
        <w:t xml:space="preserve">. </w:t>
      </w:r>
    </w:p>
    <w:tbl>
      <w:tblPr>
        <w:tblpPr w:leftFromText="270" w:rightFromText="45" w:topFromText="225" w:bottomFromText="225" w:vertAnchor="text" w:tblpXSpec="right" w:tblpYSpec="center"/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"/>
      </w:tblGrid>
      <w:tr w:rsidR="00611297" w:rsidTr="00D21AF1">
        <w:trPr>
          <w:tblCellSpacing w:w="0" w:type="dxa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979797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11297" w:rsidRDefault="00611297" w:rsidP="00D21AF1">
            <w:pPr>
              <w:rPr>
                <w:rFonts w:ascii="Arial" w:hAnsi="Arial" w:cs="Arial"/>
              </w:rPr>
            </w:pPr>
          </w:p>
        </w:tc>
      </w:tr>
      <w:tr w:rsidR="00611297" w:rsidTr="00D21AF1">
        <w:trPr>
          <w:trHeight w:val="60"/>
          <w:tblCellSpacing w:w="0" w:type="dxa"/>
        </w:trPr>
        <w:tc>
          <w:tcPr>
            <w:tcW w:w="0" w:type="auto"/>
            <w:shd w:val="clear" w:color="auto" w:fill="FFFFFF"/>
          </w:tcPr>
          <w:p w:rsidR="00611297" w:rsidRDefault="00611297" w:rsidP="00D21AF1">
            <w:pPr>
              <w:spacing w:line="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:rsidR="00AF1B25" w:rsidRPr="00AF1B25" w:rsidRDefault="00AF1B25" w:rsidP="00AF1B25">
      <w:pPr>
        <w:pStyle w:val="a5"/>
        <w:shd w:val="clear" w:color="auto" w:fill="FFFFFF"/>
        <w:ind w:firstLine="225"/>
        <w:jc w:val="center"/>
        <w:rPr>
          <w:b/>
          <w:color w:val="000000"/>
          <w:sz w:val="28"/>
          <w:szCs w:val="28"/>
          <w:lang w:val="uk-UA"/>
        </w:rPr>
      </w:pPr>
      <w:r w:rsidRPr="00AF1B25">
        <w:rPr>
          <w:b/>
          <w:color w:val="000000"/>
          <w:sz w:val="28"/>
          <w:szCs w:val="28"/>
          <w:lang w:val="uk-UA"/>
        </w:rPr>
        <w:t>П</w:t>
      </w:r>
      <w:r w:rsidRPr="00AF1B25">
        <w:rPr>
          <w:b/>
          <w:color w:val="000000"/>
          <w:sz w:val="28"/>
          <w:szCs w:val="28"/>
          <w:lang w:val="uk-UA"/>
        </w:rPr>
        <w:t xml:space="preserve">ункти проекту </w:t>
      </w:r>
      <w:proofErr w:type="spellStart"/>
      <w:r w:rsidRPr="00AF1B25">
        <w:rPr>
          <w:b/>
          <w:color w:val="000000"/>
          <w:sz w:val="28"/>
          <w:szCs w:val="28"/>
          <w:lang w:val="uk-UA"/>
        </w:rPr>
        <w:t>CD2</w:t>
      </w:r>
      <w:proofErr w:type="spellEnd"/>
      <w:r w:rsidRPr="00AF1B25">
        <w:rPr>
          <w:b/>
          <w:color w:val="000000"/>
          <w:sz w:val="28"/>
          <w:szCs w:val="28"/>
          <w:lang w:val="uk-UA"/>
        </w:rPr>
        <w:t xml:space="preserve"> стандарту </w:t>
      </w:r>
      <w:proofErr w:type="spellStart"/>
      <w:r w:rsidRPr="00AF1B25">
        <w:rPr>
          <w:b/>
          <w:color w:val="000000"/>
          <w:sz w:val="28"/>
          <w:szCs w:val="28"/>
          <w:lang w:val="uk-UA"/>
        </w:rPr>
        <w:t>ISO17025</w:t>
      </w:r>
      <w:proofErr w:type="spellEnd"/>
      <w:r w:rsidRPr="00AF1B25">
        <w:rPr>
          <w:b/>
          <w:color w:val="000000"/>
          <w:sz w:val="28"/>
          <w:szCs w:val="28"/>
          <w:lang w:val="uk-UA"/>
        </w:rPr>
        <w:t>.</w:t>
      </w:r>
    </w:p>
    <w:p w:rsidR="00AF1B25" w:rsidRPr="00823FDD" w:rsidRDefault="00AF1B25" w:rsidP="00AF1B25">
      <w:pPr>
        <w:pStyle w:val="a5"/>
        <w:shd w:val="clear" w:color="auto" w:fill="FFFFFF"/>
        <w:ind w:firstLine="225"/>
        <w:jc w:val="both"/>
        <w:rPr>
          <w:color w:val="000000"/>
          <w:lang w:val="uk-UA"/>
        </w:rPr>
      </w:pPr>
      <w:r w:rsidRPr="00823FDD">
        <w:rPr>
          <w:color w:val="000000"/>
          <w:lang w:val="uk-UA"/>
        </w:rPr>
        <w:t xml:space="preserve">1. Сфера застосування </w:t>
      </w:r>
    </w:p>
    <w:p w:rsidR="00AF1B25" w:rsidRPr="00823FDD" w:rsidRDefault="00AF1B25" w:rsidP="00AF1B25">
      <w:pPr>
        <w:pStyle w:val="a5"/>
        <w:shd w:val="clear" w:color="auto" w:fill="FFFFFF"/>
        <w:ind w:firstLine="225"/>
        <w:jc w:val="both"/>
        <w:rPr>
          <w:color w:val="000000"/>
          <w:lang w:val="uk-UA"/>
        </w:rPr>
      </w:pPr>
      <w:r w:rsidRPr="00823FDD">
        <w:rPr>
          <w:color w:val="000000"/>
          <w:lang w:val="uk-UA"/>
        </w:rPr>
        <w:t>Стандарт може бути впроваджений у кожній організації, що проводить лабораторні роботи. Лабораторії можуть бути різні, з різним ступенем незалежності, навіть ті, які є тільки частиною діяльності організації (напр</w:t>
      </w:r>
      <w:bookmarkStart w:id="0" w:name="_GoBack"/>
      <w:bookmarkEnd w:id="0"/>
      <w:r w:rsidRPr="00823FDD">
        <w:rPr>
          <w:color w:val="000000"/>
          <w:lang w:val="uk-UA"/>
        </w:rPr>
        <w:t>., інспекції, контроль якості продукції). Розміри лабораторії, кількість працівників, вид діяльності не мають значення. Стандарт підходить для кожної лабораторії. Більш того, у стандарті йде мова й про можливість його використання для оцінки компетенції іншими сторонами (наприклад, Клієнтом).</w:t>
      </w:r>
    </w:p>
    <w:p w:rsidR="00AF1B25" w:rsidRPr="00823FDD" w:rsidRDefault="00AF1B25" w:rsidP="00AF1B25">
      <w:pPr>
        <w:pStyle w:val="a5"/>
        <w:shd w:val="clear" w:color="auto" w:fill="FFFFFF"/>
        <w:ind w:firstLine="225"/>
        <w:jc w:val="both"/>
        <w:rPr>
          <w:color w:val="000000"/>
          <w:lang w:val="uk-UA"/>
        </w:rPr>
      </w:pPr>
    </w:p>
    <w:p w:rsidR="00AF1B25" w:rsidRPr="00823FDD" w:rsidRDefault="00AF1B25" w:rsidP="00AF1B25">
      <w:pPr>
        <w:pStyle w:val="a5"/>
        <w:shd w:val="clear" w:color="auto" w:fill="FFFFFF"/>
        <w:ind w:firstLine="225"/>
        <w:jc w:val="both"/>
        <w:rPr>
          <w:color w:val="000000"/>
          <w:lang w:val="uk-UA"/>
        </w:rPr>
      </w:pPr>
      <w:r w:rsidRPr="00823FDD">
        <w:rPr>
          <w:color w:val="000000"/>
          <w:lang w:val="uk-UA"/>
        </w:rPr>
        <w:t>2. Нормативні посилання</w:t>
      </w:r>
    </w:p>
    <w:p w:rsidR="00AF1B25" w:rsidRPr="00823FDD" w:rsidRDefault="00AF1B25" w:rsidP="00AF1B25">
      <w:pPr>
        <w:pStyle w:val="a5"/>
        <w:shd w:val="clear" w:color="auto" w:fill="FFFFFF"/>
        <w:ind w:firstLine="225"/>
        <w:jc w:val="both"/>
        <w:rPr>
          <w:color w:val="000000"/>
          <w:lang w:val="uk-UA"/>
        </w:rPr>
      </w:pPr>
      <w:proofErr w:type="spellStart"/>
      <w:r w:rsidRPr="00823FDD">
        <w:rPr>
          <w:color w:val="000000"/>
          <w:lang w:val="uk-UA"/>
        </w:rPr>
        <w:t>ISO</w:t>
      </w:r>
      <w:proofErr w:type="spellEnd"/>
      <w:r w:rsidRPr="00823FDD">
        <w:rPr>
          <w:color w:val="000000"/>
          <w:lang w:val="uk-UA"/>
        </w:rPr>
        <w:t xml:space="preserve"> 17025 говорить про стандарти 9000 і 17000, як ті, що визначають термінологію. З’являється також згадка і про VIM, </w:t>
      </w:r>
      <w:proofErr w:type="spellStart"/>
      <w:r w:rsidRPr="00823FDD">
        <w:rPr>
          <w:color w:val="000000"/>
          <w:lang w:val="uk-UA"/>
        </w:rPr>
        <w:t>ISO</w:t>
      </w:r>
      <w:proofErr w:type="spellEnd"/>
      <w:r w:rsidRPr="00823FDD">
        <w:rPr>
          <w:color w:val="000000"/>
          <w:lang w:val="uk-UA"/>
        </w:rPr>
        <w:t>/</w:t>
      </w:r>
      <w:proofErr w:type="spellStart"/>
      <w:r w:rsidRPr="00823FDD">
        <w:rPr>
          <w:color w:val="000000"/>
          <w:lang w:val="uk-UA"/>
        </w:rPr>
        <w:t>IEC</w:t>
      </w:r>
      <w:proofErr w:type="spellEnd"/>
      <w:r w:rsidRPr="00823FDD">
        <w:rPr>
          <w:color w:val="000000"/>
          <w:lang w:val="uk-UA"/>
        </w:rPr>
        <w:t xml:space="preserve"> </w:t>
      </w:r>
      <w:proofErr w:type="spellStart"/>
      <w:r w:rsidRPr="00823FDD">
        <w:rPr>
          <w:color w:val="000000"/>
          <w:lang w:val="uk-UA"/>
        </w:rPr>
        <w:t>Guide</w:t>
      </w:r>
      <w:proofErr w:type="spellEnd"/>
      <w:r w:rsidRPr="00823FDD">
        <w:rPr>
          <w:color w:val="000000"/>
          <w:lang w:val="uk-UA"/>
        </w:rPr>
        <w:t xml:space="preserve"> 99, Міжнародний словник з метрології - Основні і загальні поняття та пов'язані терміни (VIM), також відомий як </w:t>
      </w:r>
      <w:proofErr w:type="spellStart"/>
      <w:r w:rsidRPr="00823FDD">
        <w:rPr>
          <w:color w:val="000000"/>
          <w:lang w:val="uk-UA"/>
        </w:rPr>
        <w:t>JCGM</w:t>
      </w:r>
      <w:proofErr w:type="spellEnd"/>
      <w:r w:rsidRPr="00823FDD">
        <w:rPr>
          <w:color w:val="000000"/>
          <w:lang w:val="uk-UA"/>
        </w:rPr>
        <w:t xml:space="preserve"> 200. </w:t>
      </w:r>
      <w:proofErr w:type="spellStart"/>
      <w:r w:rsidRPr="00823FDD">
        <w:rPr>
          <w:color w:val="000000"/>
          <w:lang w:val="uk-UA"/>
        </w:rPr>
        <w:t>ISO</w:t>
      </w:r>
      <w:proofErr w:type="spellEnd"/>
      <w:r w:rsidRPr="00823FDD">
        <w:rPr>
          <w:color w:val="000000"/>
          <w:lang w:val="uk-UA"/>
        </w:rPr>
        <w:t>/</w:t>
      </w:r>
      <w:proofErr w:type="spellStart"/>
      <w:r w:rsidRPr="00823FDD">
        <w:rPr>
          <w:color w:val="000000"/>
          <w:lang w:val="uk-UA"/>
        </w:rPr>
        <w:t>IEC</w:t>
      </w:r>
      <w:proofErr w:type="spellEnd"/>
      <w:r w:rsidRPr="00823FDD">
        <w:rPr>
          <w:color w:val="000000"/>
          <w:lang w:val="uk-UA"/>
        </w:rPr>
        <w:t xml:space="preserve"> 17000, Оцінка відповідності - Словник та загальні принципи. </w:t>
      </w:r>
    </w:p>
    <w:p w:rsidR="00AF1B25" w:rsidRPr="00823FDD" w:rsidRDefault="00AF1B25" w:rsidP="00AF1B25">
      <w:pPr>
        <w:pStyle w:val="a5"/>
        <w:shd w:val="clear" w:color="auto" w:fill="FFFFFF"/>
        <w:ind w:firstLine="225"/>
        <w:jc w:val="both"/>
        <w:rPr>
          <w:b/>
          <w:bCs/>
          <w:color w:val="000000"/>
          <w:lang w:val="uk-UA"/>
        </w:rPr>
      </w:pPr>
    </w:p>
    <w:p w:rsidR="00AF1B25" w:rsidRPr="00823FDD" w:rsidRDefault="00AF1B25" w:rsidP="00AF1B25">
      <w:pPr>
        <w:pStyle w:val="a5"/>
        <w:shd w:val="clear" w:color="auto" w:fill="FFFFFF"/>
        <w:ind w:firstLine="225"/>
        <w:jc w:val="both"/>
        <w:rPr>
          <w:color w:val="000000"/>
          <w:lang w:val="uk-UA"/>
        </w:rPr>
      </w:pPr>
      <w:r w:rsidRPr="00823FDD">
        <w:rPr>
          <w:b/>
          <w:bCs/>
          <w:color w:val="000000"/>
          <w:lang w:val="uk-UA"/>
        </w:rPr>
        <w:t>3. Терміни та визначення понять</w:t>
      </w:r>
    </w:p>
    <w:p w:rsidR="00AF1B25" w:rsidRPr="00823FDD" w:rsidRDefault="00AF1B25" w:rsidP="00AF1B25">
      <w:pPr>
        <w:pStyle w:val="a5"/>
        <w:shd w:val="clear" w:color="auto" w:fill="FFFFFF"/>
        <w:ind w:firstLine="225"/>
        <w:jc w:val="both"/>
        <w:rPr>
          <w:color w:val="000000"/>
          <w:lang w:val="uk-UA"/>
        </w:rPr>
      </w:pPr>
      <w:r w:rsidRPr="00823FDD">
        <w:rPr>
          <w:color w:val="000000"/>
          <w:lang w:val="uk-UA"/>
        </w:rPr>
        <w:t xml:space="preserve">Попередня версія стандарту </w:t>
      </w:r>
      <w:proofErr w:type="spellStart"/>
      <w:r w:rsidRPr="00823FDD">
        <w:rPr>
          <w:color w:val="000000"/>
          <w:lang w:val="uk-UA"/>
        </w:rPr>
        <w:t>ISO</w:t>
      </w:r>
      <w:proofErr w:type="spellEnd"/>
      <w:r w:rsidRPr="00823FDD">
        <w:rPr>
          <w:color w:val="000000"/>
          <w:lang w:val="uk-UA"/>
        </w:rPr>
        <w:t xml:space="preserve"> 17025 в цьому розділі досить лаконічна. </w:t>
      </w:r>
      <w:proofErr w:type="spellStart"/>
      <w:r w:rsidRPr="00823FDD">
        <w:rPr>
          <w:color w:val="000000"/>
          <w:lang w:val="uk-UA"/>
        </w:rPr>
        <w:t>ISO</w:t>
      </w:r>
      <w:proofErr w:type="spellEnd"/>
      <w:r w:rsidRPr="00823FDD">
        <w:rPr>
          <w:color w:val="000000"/>
          <w:lang w:val="uk-UA"/>
        </w:rPr>
        <w:t xml:space="preserve"> 17025:2017 навпаки. Визначено  10 понять. Для цілей цього документа застосовуються терміни та визначення, наведені в </w:t>
      </w:r>
      <w:proofErr w:type="spellStart"/>
      <w:r w:rsidRPr="00823FDD">
        <w:rPr>
          <w:color w:val="000000"/>
          <w:lang w:val="uk-UA"/>
        </w:rPr>
        <w:t>ISO</w:t>
      </w:r>
      <w:proofErr w:type="spellEnd"/>
      <w:r w:rsidRPr="00823FDD">
        <w:rPr>
          <w:color w:val="000000"/>
          <w:lang w:val="uk-UA"/>
        </w:rPr>
        <w:t>/</w:t>
      </w:r>
      <w:proofErr w:type="spellStart"/>
      <w:r w:rsidRPr="00823FDD">
        <w:rPr>
          <w:color w:val="000000"/>
          <w:lang w:val="uk-UA"/>
        </w:rPr>
        <w:t>IEC</w:t>
      </w:r>
      <w:proofErr w:type="spellEnd"/>
      <w:r w:rsidRPr="00823FDD">
        <w:rPr>
          <w:color w:val="000000"/>
          <w:lang w:val="uk-UA"/>
        </w:rPr>
        <w:t xml:space="preserve"> </w:t>
      </w:r>
      <w:proofErr w:type="spellStart"/>
      <w:r w:rsidRPr="00823FDD">
        <w:rPr>
          <w:color w:val="000000"/>
          <w:lang w:val="uk-UA"/>
        </w:rPr>
        <w:t>Guide</w:t>
      </w:r>
      <w:proofErr w:type="spellEnd"/>
      <w:r w:rsidRPr="00823FDD">
        <w:rPr>
          <w:color w:val="000000"/>
          <w:lang w:val="uk-UA"/>
        </w:rPr>
        <w:t xml:space="preserve"> 99 та </w:t>
      </w:r>
      <w:proofErr w:type="spellStart"/>
      <w:r w:rsidRPr="00823FDD">
        <w:rPr>
          <w:color w:val="000000"/>
          <w:lang w:val="uk-UA"/>
        </w:rPr>
        <w:t>ISO</w:t>
      </w:r>
      <w:proofErr w:type="spellEnd"/>
      <w:r w:rsidRPr="00823FDD">
        <w:rPr>
          <w:color w:val="000000"/>
          <w:lang w:val="uk-UA"/>
        </w:rPr>
        <w:t>/</w:t>
      </w:r>
      <w:proofErr w:type="spellStart"/>
      <w:r w:rsidRPr="00823FDD">
        <w:rPr>
          <w:color w:val="000000"/>
          <w:lang w:val="uk-UA"/>
        </w:rPr>
        <w:t>IEC</w:t>
      </w:r>
      <w:proofErr w:type="spellEnd"/>
      <w:r w:rsidRPr="00823FDD">
        <w:rPr>
          <w:color w:val="000000"/>
          <w:lang w:val="uk-UA"/>
        </w:rPr>
        <w:t xml:space="preserve"> 17000 а також наведені нижче. </w:t>
      </w:r>
      <w:proofErr w:type="spellStart"/>
      <w:r w:rsidRPr="00823FDD">
        <w:rPr>
          <w:color w:val="000000"/>
          <w:lang w:val="uk-UA"/>
        </w:rPr>
        <w:t>ISO</w:t>
      </w:r>
      <w:proofErr w:type="spellEnd"/>
      <w:r w:rsidRPr="00823FDD">
        <w:rPr>
          <w:color w:val="000000"/>
          <w:lang w:val="uk-UA"/>
        </w:rPr>
        <w:t xml:space="preserve"> та </w:t>
      </w:r>
      <w:proofErr w:type="spellStart"/>
      <w:r w:rsidRPr="00823FDD">
        <w:rPr>
          <w:color w:val="000000"/>
          <w:lang w:val="uk-UA"/>
        </w:rPr>
        <w:t>IEC</w:t>
      </w:r>
      <w:proofErr w:type="spellEnd"/>
      <w:r w:rsidRPr="00823FDD">
        <w:rPr>
          <w:color w:val="000000"/>
          <w:lang w:val="uk-UA"/>
        </w:rPr>
        <w:t xml:space="preserve"> підтримують термінологічні бази даних для використання в стандартизації за такими адресами: - </w:t>
      </w:r>
      <w:proofErr w:type="spellStart"/>
      <w:r w:rsidRPr="00823FDD">
        <w:rPr>
          <w:color w:val="000000"/>
          <w:lang w:val="uk-UA"/>
        </w:rPr>
        <w:t>ISO</w:t>
      </w:r>
      <w:proofErr w:type="spellEnd"/>
      <w:r w:rsidRPr="00823FDD">
        <w:rPr>
          <w:color w:val="000000"/>
          <w:lang w:val="uk-UA"/>
        </w:rPr>
        <w:t xml:space="preserve"> </w:t>
      </w:r>
      <w:proofErr w:type="spellStart"/>
      <w:r w:rsidRPr="00823FDD">
        <w:rPr>
          <w:color w:val="000000"/>
          <w:lang w:val="uk-UA"/>
        </w:rPr>
        <w:t>онлайн-платформа</w:t>
      </w:r>
      <w:proofErr w:type="spellEnd"/>
      <w:r w:rsidRPr="00823FDD">
        <w:rPr>
          <w:color w:val="000000"/>
          <w:lang w:val="uk-UA"/>
        </w:rPr>
        <w:t xml:space="preserve"> перегляду в Інтернеті: доступна за адресою </w:t>
      </w:r>
      <w:proofErr w:type="spellStart"/>
      <w:r w:rsidRPr="00823FDD">
        <w:rPr>
          <w:color w:val="000000"/>
          <w:lang w:val="uk-UA"/>
        </w:rPr>
        <w:t>https</w:t>
      </w:r>
      <w:proofErr w:type="spellEnd"/>
      <w:r w:rsidRPr="00823FDD">
        <w:rPr>
          <w:color w:val="000000"/>
          <w:lang w:val="uk-UA"/>
        </w:rPr>
        <w:t>://</w:t>
      </w:r>
      <w:proofErr w:type="spellStart"/>
      <w:r w:rsidRPr="00823FDD">
        <w:rPr>
          <w:color w:val="000000"/>
          <w:lang w:val="uk-UA"/>
        </w:rPr>
        <w:t>www.iso.org</w:t>
      </w:r>
      <w:proofErr w:type="spellEnd"/>
      <w:r w:rsidRPr="00823FDD">
        <w:rPr>
          <w:color w:val="000000"/>
          <w:lang w:val="uk-UA"/>
        </w:rPr>
        <w:t>/</w:t>
      </w:r>
      <w:proofErr w:type="spellStart"/>
      <w:r w:rsidRPr="00823FDD">
        <w:rPr>
          <w:color w:val="000000"/>
          <w:lang w:val="uk-UA"/>
        </w:rPr>
        <w:t>obp</w:t>
      </w:r>
      <w:proofErr w:type="spellEnd"/>
      <w:r w:rsidRPr="00823FDD">
        <w:rPr>
          <w:color w:val="000000"/>
          <w:lang w:val="uk-UA"/>
        </w:rPr>
        <w:t xml:space="preserve">. - </w:t>
      </w:r>
      <w:proofErr w:type="spellStart"/>
      <w:r w:rsidRPr="00823FDD">
        <w:rPr>
          <w:color w:val="000000"/>
          <w:lang w:val="uk-UA"/>
        </w:rPr>
        <w:t>IEC</w:t>
      </w:r>
      <w:proofErr w:type="spellEnd"/>
      <w:r w:rsidRPr="00823FDD">
        <w:rPr>
          <w:color w:val="000000"/>
          <w:lang w:val="uk-UA"/>
        </w:rPr>
        <w:t xml:space="preserve"> </w:t>
      </w:r>
      <w:proofErr w:type="spellStart"/>
      <w:r w:rsidRPr="00823FDD">
        <w:rPr>
          <w:color w:val="000000"/>
          <w:lang w:val="uk-UA"/>
        </w:rPr>
        <w:t>Electropedia</w:t>
      </w:r>
      <w:proofErr w:type="spellEnd"/>
      <w:r w:rsidRPr="00823FDD">
        <w:rPr>
          <w:color w:val="000000"/>
          <w:lang w:val="uk-UA"/>
        </w:rPr>
        <w:t xml:space="preserve">: доступна на </w:t>
      </w:r>
      <w:proofErr w:type="spellStart"/>
      <w:r w:rsidRPr="00823FDD">
        <w:rPr>
          <w:color w:val="000000"/>
          <w:lang w:val="uk-UA"/>
        </w:rPr>
        <w:t>http</w:t>
      </w:r>
      <w:proofErr w:type="spellEnd"/>
      <w:r w:rsidRPr="00823FDD">
        <w:rPr>
          <w:color w:val="000000"/>
          <w:lang w:val="uk-UA"/>
        </w:rPr>
        <w:t>://</w:t>
      </w:r>
      <w:proofErr w:type="spellStart"/>
      <w:r w:rsidRPr="00823FDD">
        <w:rPr>
          <w:color w:val="000000"/>
          <w:lang w:val="uk-UA"/>
        </w:rPr>
        <w:t>www.electropedia.org</w:t>
      </w:r>
      <w:proofErr w:type="spellEnd"/>
      <w:r w:rsidRPr="00823FDD">
        <w:rPr>
          <w:color w:val="000000"/>
          <w:lang w:val="uk-UA"/>
        </w:rPr>
        <w:t>/</w:t>
      </w:r>
    </w:p>
    <w:p w:rsidR="00AF1B25" w:rsidRPr="00823FDD" w:rsidRDefault="00AF1B25" w:rsidP="00AF1B25">
      <w:pPr>
        <w:pStyle w:val="a5"/>
        <w:shd w:val="clear" w:color="auto" w:fill="FFFFFF"/>
        <w:ind w:firstLine="225"/>
        <w:jc w:val="both"/>
        <w:rPr>
          <w:color w:val="000000"/>
          <w:lang w:val="uk-UA"/>
        </w:rPr>
      </w:pPr>
      <w:r w:rsidRPr="00823FDD">
        <w:rPr>
          <w:b/>
          <w:bCs/>
          <w:color w:val="000000"/>
          <w:lang w:val="uk-UA"/>
        </w:rPr>
        <w:t>3.1. Неупередженість</w:t>
      </w:r>
      <w:r w:rsidRPr="00823FDD">
        <w:rPr>
          <w:color w:val="000000"/>
          <w:lang w:val="uk-UA"/>
        </w:rPr>
        <w:t> – збереження об’єктивності.</w:t>
      </w:r>
    </w:p>
    <w:p w:rsidR="00AF1B25" w:rsidRPr="00823FDD" w:rsidRDefault="00AF1B25" w:rsidP="00AF1B25">
      <w:pPr>
        <w:pStyle w:val="a5"/>
        <w:shd w:val="clear" w:color="auto" w:fill="FFFFFF"/>
        <w:ind w:firstLine="225"/>
        <w:jc w:val="both"/>
        <w:rPr>
          <w:color w:val="000000"/>
          <w:lang w:val="uk-UA"/>
        </w:rPr>
      </w:pPr>
      <w:r w:rsidRPr="00823FDD">
        <w:rPr>
          <w:color w:val="000000"/>
          <w:lang w:val="uk-UA"/>
        </w:rPr>
        <w:t>Лабораторія забезпечує неупередженість його керівників, заступників керівників та персоналу, відповідальних за виконання завдань з оцінки відповідності та випробувань</w:t>
      </w:r>
    </w:p>
    <w:p w:rsidR="00AF1B25" w:rsidRPr="00823FDD" w:rsidRDefault="00AF1B25" w:rsidP="00AF1B25">
      <w:pPr>
        <w:pStyle w:val="a5"/>
        <w:shd w:val="clear" w:color="auto" w:fill="FFFFFF"/>
        <w:ind w:firstLine="225"/>
        <w:jc w:val="both"/>
        <w:rPr>
          <w:color w:val="000000"/>
          <w:lang w:val="uk-UA"/>
        </w:rPr>
      </w:pPr>
      <w:r w:rsidRPr="00823FDD">
        <w:rPr>
          <w:color w:val="000000"/>
          <w:lang w:val="uk-UA"/>
        </w:rPr>
        <w:t>Оплата праці керівника, заступників керівника органу  та його персоналу, відповідального за виконання завдань з оцінки відповідності, випробувань не повинна залежати від кількості проведених оцінок відповідності, випробувань чи їх результатів.</w:t>
      </w:r>
    </w:p>
    <w:p w:rsidR="00AF1B25" w:rsidRPr="00823FDD" w:rsidRDefault="00AF1B25" w:rsidP="00AF1B25">
      <w:pPr>
        <w:pStyle w:val="a5"/>
        <w:shd w:val="clear" w:color="auto" w:fill="FFFFFF"/>
        <w:ind w:firstLine="225"/>
        <w:jc w:val="both"/>
        <w:rPr>
          <w:color w:val="000000"/>
          <w:lang w:val="uk-UA"/>
        </w:rPr>
      </w:pPr>
      <w:r w:rsidRPr="00823FDD">
        <w:rPr>
          <w:color w:val="000000"/>
          <w:lang w:val="uk-UA"/>
        </w:rPr>
        <w:t xml:space="preserve">Об'єктивність означає, що конфлікт інтересів між замовником і виконавцем відсутній або вирішується так, щоб не впливати на подальшу діяльність лабораторії. </w:t>
      </w:r>
    </w:p>
    <w:p w:rsidR="00AF1B25" w:rsidRPr="00823FDD" w:rsidRDefault="00AF1B25" w:rsidP="00AF1B25">
      <w:pPr>
        <w:pStyle w:val="a5"/>
        <w:shd w:val="clear" w:color="auto" w:fill="FFFFFF"/>
        <w:ind w:firstLine="225"/>
        <w:jc w:val="both"/>
        <w:rPr>
          <w:color w:val="000000"/>
          <w:lang w:val="uk-UA"/>
        </w:rPr>
      </w:pPr>
    </w:p>
    <w:p w:rsidR="00AF1B25" w:rsidRPr="00823FDD" w:rsidRDefault="00AF1B25" w:rsidP="00AF1B25">
      <w:pPr>
        <w:pStyle w:val="a5"/>
        <w:shd w:val="clear" w:color="auto" w:fill="FFFFFF"/>
        <w:ind w:firstLine="225"/>
        <w:jc w:val="both"/>
        <w:rPr>
          <w:color w:val="000000"/>
          <w:lang w:val="uk-UA"/>
        </w:rPr>
      </w:pPr>
      <w:r w:rsidRPr="00823FDD">
        <w:rPr>
          <w:b/>
          <w:bCs/>
          <w:color w:val="000000"/>
          <w:lang w:val="uk-UA"/>
        </w:rPr>
        <w:lastRenderedPageBreak/>
        <w:t>3.2 Скарги</w:t>
      </w:r>
      <w:r w:rsidRPr="00823FDD">
        <w:rPr>
          <w:color w:val="000000"/>
          <w:lang w:val="uk-UA"/>
        </w:rPr>
        <w:t> – вираження невдоволення з боку будь-якої особи або організації  щодо лабораторії, її діяльності або  результатів, отриманих в лабораторії, що вимагають відповіді.</w:t>
      </w:r>
    </w:p>
    <w:p w:rsidR="00AF1B25" w:rsidRPr="00823FDD" w:rsidRDefault="00AF1B25" w:rsidP="00AF1B25">
      <w:pPr>
        <w:pStyle w:val="a5"/>
        <w:shd w:val="clear" w:color="auto" w:fill="FFFFFF"/>
        <w:ind w:firstLine="225"/>
        <w:jc w:val="both"/>
        <w:rPr>
          <w:color w:val="000000"/>
          <w:lang w:val="uk-UA"/>
        </w:rPr>
      </w:pPr>
      <w:r w:rsidRPr="00823FDD">
        <w:rPr>
          <w:color w:val="000000"/>
          <w:lang w:val="uk-UA"/>
        </w:rPr>
        <w:t xml:space="preserve">Така процедура дозволяє оскаржувати </w:t>
      </w:r>
      <w:proofErr w:type="spellStart"/>
      <w:r w:rsidRPr="00823FDD">
        <w:rPr>
          <w:color w:val="000000"/>
          <w:lang w:val="uk-UA"/>
        </w:rPr>
        <w:t>результаи</w:t>
      </w:r>
      <w:proofErr w:type="spellEnd"/>
      <w:r w:rsidRPr="00823FDD">
        <w:rPr>
          <w:color w:val="000000"/>
          <w:lang w:val="uk-UA"/>
        </w:rPr>
        <w:t xml:space="preserve"> результати випробувань, оцінок, та провести повторні (експертні роботи), можливість оскарження результатів, вимагає від лабораторій,  органів оцінки відповідного документування всіх проміжних даних, описання процесів випробування, обробки результатів, та видачі результуючих документів з метою мати можливість доведення правоти лабораторії, або пошуку помилок чи відхилень в роботі </w:t>
      </w:r>
      <w:proofErr w:type="spellStart"/>
      <w:r w:rsidRPr="00823FDD">
        <w:rPr>
          <w:color w:val="000000"/>
          <w:lang w:val="uk-UA"/>
        </w:rPr>
        <w:t>лабораторрії</w:t>
      </w:r>
      <w:proofErr w:type="spellEnd"/>
      <w:r w:rsidRPr="00823FDD">
        <w:rPr>
          <w:color w:val="000000"/>
          <w:lang w:val="uk-UA"/>
        </w:rPr>
        <w:t xml:space="preserve"> з метою їх усунення та покращення роботи. </w:t>
      </w:r>
    </w:p>
    <w:p w:rsidR="00AF1B25" w:rsidRPr="00823FDD" w:rsidRDefault="00AF1B25" w:rsidP="00AF1B25">
      <w:pPr>
        <w:pStyle w:val="a5"/>
        <w:shd w:val="clear" w:color="auto" w:fill="FFFFFF"/>
        <w:ind w:firstLine="225"/>
        <w:jc w:val="both"/>
        <w:rPr>
          <w:color w:val="000000"/>
          <w:lang w:val="uk-UA"/>
        </w:rPr>
      </w:pPr>
    </w:p>
    <w:p w:rsidR="00AF1B25" w:rsidRPr="00823FDD" w:rsidRDefault="00AF1B25" w:rsidP="00AF1B25">
      <w:pPr>
        <w:pStyle w:val="a5"/>
        <w:shd w:val="clear" w:color="auto" w:fill="FFFFFF"/>
        <w:ind w:firstLine="225"/>
        <w:jc w:val="both"/>
        <w:rPr>
          <w:color w:val="000000"/>
          <w:lang w:val="uk-UA"/>
        </w:rPr>
      </w:pPr>
      <w:r w:rsidRPr="00823FDD">
        <w:rPr>
          <w:color w:val="000000"/>
          <w:lang w:val="uk-UA"/>
        </w:rPr>
        <w:t xml:space="preserve">3.3 </w:t>
      </w:r>
      <w:proofErr w:type="spellStart"/>
      <w:r w:rsidRPr="00823FDD">
        <w:rPr>
          <w:color w:val="000000"/>
          <w:lang w:val="uk-UA"/>
        </w:rPr>
        <w:t>міжлабораторні</w:t>
      </w:r>
      <w:proofErr w:type="spellEnd"/>
      <w:r w:rsidRPr="00823FDD">
        <w:rPr>
          <w:color w:val="000000"/>
          <w:lang w:val="uk-UA"/>
        </w:rPr>
        <w:t xml:space="preserve"> порівняння (</w:t>
      </w:r>
      <w:proofErr w:type="spellStart"/>
      <w:r w:rsidRPr="00823FDD">
        <w:rPr>
          <w:color w:val="000000"/>
          <w:lang w:val="uk-UA"/>
        </w:rPr>
        <w:t>interlaboratory</w:t>
      </w:r>
      <w:proofErr w:type="spellEnd"/>
      <w:r w:rsidRPr="00823FDD">
        <w:rPr>
          <w:color w:val="000000"/>
          <w:lang w:val="uk-UA"/>
        </w:rPr>
        <w:t xml:space="preserve"> </w:t>
      </w:r>
      <w:proofErr w:type="spellStart"/>
      <w:r w:rsidRPr="00823FDD">
        <w:rPr>
          <w:color w:val="000000"/>
          <w:lang w:val="uk-UA"/>
        </w:rPr>
        <w:t>comparison</w:t>
      </w:r>
      <w:proofErr w:type="spellEnd"/>
      <w:r w:rsidRPr="00823FDD">
        <w:rPr>
          <w:color w:val="000000"/>
          <w:lang w:val="uk-UA"/>
        </w:rPr>
        <w:t>) організація, проведення та оцінювання вимірювань або випробувань однакових або подібних зразків двома або більше лабораторіями відповідно до заздалегідь визначених умов.</w:t>
      </w:r>
    </w:p>
    <w:p w:rsidR="00AF1B25" w:rsidRPr="00823FDD" w:rsidRDefault="00AF1B25" w:rsidP="00AF1B25">
      <w:pPr>
        <w:pStyle w:val="a5"/>
        <w:shd w:val="clear" w:color="auto" w:fill="FFFFFF"/>
        <w:ind w:firstLine="225"/>
        <w:jc w:val="both"/>
        <w:rPr>
          <w:color w:val="000000"/>
          <w:lang w:val="uk-UA"/>
        </w:rPr>
      </w:pPr>
    </w:p>
    <w:p w:rsidR="00AF1B25" w:rsidRPr="00823FDD" w:rsidRDefault="00AF1B25" w:rsidP="00AF1B25">
      <w:pPr>
        <w:pStyle w:val="a5"/>
        <w:shd w:val="clear" w:color="auto" w:fill="FFFFFF"/>
        <w:ind w:firstLine="225"/>
        <w:jc w:val="both"/>
        <w:rPr>
          <w:color w:val="000000"/>
          <w:lang w:val="uk-UA"/>
        </w:rPr>
      </w:pPr>
      <w:r w:rsidRPr="00823FDD">
        <w:rPr>
          <w:color w:val="000000"/>
          <w:lang w:val="uk-UA"/>
        </w:rPr>
        <w:t xml:space="preserve">3.4 </w:t>
      </w:r>
      <w:proofErr w:type="spellStart"/>
      <w:r w:rsidRPr="00823FDD">
        <w:rPr>
          <w:color w:val="000000"/>
          <w:lang w:val="uk-UA"/>
        </w:rPr>
        <w:t>внутрішньолабораторні</w:t>
      </w:r>
      <w:proofErr w:type="spellEnd"/>
      <w:r w:rsidRPr="00823FDD">
        <w:rPr>
          <w:color w:val="000000"/>
          <w:lang w:val="uk-UA"/>
        </w:rPr>
        <w:t xml:space="preserve"> порівняння (</w:t>
      </w:r>
      <w:proofErr w:type="spellStart"/>
      <w:r w:rsidRPr="00823FDD">
        <w:rPr>
          <w:color w:val="000000"/>
          <w:lang w:val="uk-UA"/>
        </w:rPr>
        <w:t>intralaboratory</w:t>
      </w:r>
      <w:proofErr w:type="spellEnd"/>
      <w:r w:rsidRPr="00823FDD">
        <w:rPr>
          <w:color w:val="000000"/>
          <w:lang w:val="uk-UA"/>
        </w:rPr>
        <w:t xml:space="preserve"> </w:t>
      </w:r>
      <w:proofErr w:type="spellStart"/>
      <w:r w:rsidRPr="00823FDD">
        <w:rPr>
          <w:color w:val="000000"/>
          <w:lang w:val="uk-UA"/>
        </w:rPr>
        <w:t>comparison</w:t>
      </w:r>
      <w:proofErr w:type="spellEnd"/>
      <w:r w:rsidRPr="00823FDD">
        <w:rPr>
          <w:color w:val="000000"/>
          <w:lang w:val="uk-UA"/>
        </w:rPr>
        <w:t>) організація, виконання та оцінювання вимірювань або випробувань однакових або подібних зразків в межах однієї лабораторії (3.6) відповідно до заздалегідь визначених умов. 3.5 перевірка кваліфікації (</w:t>
      </w:r>
      <w:proofErr w:type="spellStart"/>
      <w:r w:rsidRPr="00823FDD">
        <w:rPr>
          <w:color w:val="000000"/>
          <w:lang w:val="uk-UA"/>
        </w:rPr>
        <w:t>proficiency</w:t>
      </w:r>
      <w:proofErr w:type="spellEnd"/>
      <w:r w:rsidRPr="00823FDD">
        <w:rPr>
          <w:color w:val="000000"/>
          <w:lang w:val="uk-UA"/>
        </w:rPr>
        <w:t xml:space="preserve"> </w:t>
      </w:r>
      <w:proofErr w:type="spellStart"/>
      <w:r w:rsidRPr="00823FDD">
        <w:rPr>
          <w:color w:val="000000"/>
          <w:lang w:val="uk-UA"/>
        </w:rPr>
        <w:t>testing</w:t>
      </w:r>
      <w:proofErr w:type="spellEnd"/>
      <w:r w:rsidRPr="00823FDD">
        <w:rPr>
          <w:color w:val="000000"/>
          <w:lang w:val="uk-UA"/>
        </w:rPr>
        <w:t xml:space="preserve">) оцінювання виконання учасниками за попередньо встановленими критеріями за допомогою </w:t>
      </w:r>
      <w:proofErr w:type="spellStart"/>
      <w:r w:rsidRPr="00823FDD">
        <w:rPr>
          <w:color w:val="000000"/>
          <w:lang w:val="uk-UA"/>
        </w:rPr>
        <w:t>міжлабораторних</w:t>
      </w:r>
      <w:proofErr w:type="spellEnd"/>
      <w:r w:rsidRPr="00823FDD">
        <w:rPr>
          <w:color w:val="000000"/>
          <w:lang w:val="uk-UA"/>
        </w:rPr>
        <w:t xml:space="preserve"> порівнянь (3.3). </w:t>
      </w:r>
    </w:p>
    <w:p w:rsidR="00AF1B25" w:rsidRPr="00823FDD" w:rsidRDefault="00AF1B25" w:rsidP="00AF1B25">
      <w:pPr>
        <w:pStyle w:val="a5"/>
        <w:shd w:val="clear" w:color="auto" w:fill="FFFFFF"/>
        <w:ind w:firstLine="225"/>
        <w:jc w:val="both"/>
        <w:rPr>
          <w:color w:val="000000"/>
          <w:lang w:val="uk-UA"/>
        </w:rPr>
      </w:pPr>
      <w:r w:rsidRPr="00823FDD">
        <w:rPr>
          <w:color w:val="000000"/>
          <w:lang w:val="uk-UA"/>
        </w:rPr>
        <w:t>3.5 перевірка кваліфікації (</w:t>
      </w:r>
      <w:proofErr w:type="spellStart"/>
      <w:r w:rsidRPr="00823FDD">
        <w:rPr>
          <w:color w:val="000000"/>
          <w:lang w:val="uk-UA"/>
        </w:rPr>
        <w:t>proficiency</w:t>
      </w:r>
      <w:proofErr w:type="spellEnd"/>
      <w:r w:rsidRPr="00823FDD">
        <w:rPr>
          <w:color w:val="000000"/>
          <w:lang w:val="uk-UA"/>
        </w:rPr>
        <w:t xml:space="preserve"> </w:t>
      </w:r>
      <w:proofErr w:type="spellStart"/>
      <w:r w:rsidRPr="00823FDD">
        <w:rPr>
          <w:color w:val="000000"/>
          <w:lang w:val="uk-UA"/>
        </w:rPr>
        <w:t>testing</w:t>
      </w:r>
      <w:proofErr w:type="spellEnd"/>
      <w:r w:rsidRPr="00823FDD">
        <w:rPr>
          <w:color w:val="000000"/>
          <w:lang w:val="uk-UA"/>
        </w:rPr>
        <w:t xml:space="preserve">) оцінювання виконання учасниками за попередньо встановленими критеріями за допомогою </w:t>
      </w:r>
      <w:proofErr w:type="spellStart"/>
      <w:r w:rsidRPr="00823FDD">
        <w:rPr>
          <w:color w:val="000000"/>
          <w:lang w:val="uk-UA"/>
        </w:rPr>
        <w:t>міжлабораторних</w:t>
      </w:r>
      <w:proofErr w:type="spellEnd"/>
      <w:r w:rsidRPr="00823FDD">
        <w:rPr>
          <w:color w:val="000000"/>
          <w:lang w:val="uk-UA"/>
        </w:rPr>
        <w:t xml:space="preserve"> порівнянь (3.3).</w:t>
      </w:r>
    </w:p>
    <w:p w:rsidR="00AF1B25" w:rsidRPr="00823FDD" w:rsidRDefault="00AF1B25" w:rsidP="00AF1B25">
      <w:pPr>
        <w:pStyle w:val="a5"/>
        <w:shd w:val="clear" w:color="auto" w:fill="FFFFFF"/>
        <w:ind w:firstLine="225"/>
        <w:jc w:val="both"/>
        <w:rPr>
          <w:color w:val="000000"/>
          <w:lang w:val="uk-UA"/>
        </w:rPr>
      </w:pPr>
    </w:p>
    <w:p w:rsidR="00AF1B25" w:rsidRPr="00823FDD" w:rsidRDefault="00AF1B25" w:rsidP="00AF1B25">
      <w:pPr>
        <w:pStyle w:val="a5"/>
        <w:shd w:val="clear" w:color="auto" w:fill="FFFFFF"/>
        <w:ind w:firstLine="225"/>
        <w:jc w:val="both"/>
        <w:rPr>
          <w:color w:val="000000"/>
          <w:lang w:val="uk-UA"/>
        </w:rPr>
      </w:pPr>
      <w:proofErr w:type="spellStart"/>
      <w:r w:rsidRPr="00823FDD">
        <w:rPr>
          <w:color w:val="000000"/>
          <w:lang w:val="uk-UA"/>
        </w:rPr>
        <w:t>Міжлабораторні</w:t>
      </w:r>
      <w:proofErr w:type="spellEnd"/>
      <w:r w:rsidRPr="00823FDD">
        <w:rPr>
          <w:color w:val="000000"/>
          <w:lang w:val="uk-UA"/>
        </w:rPr>
        <w:t xml:space="preserve"> порівняння результатів випробувань (МПР)</w:t>
      </w:r>
    </w:p>
    <w:p w:rsidR="00AF1B25" w:rsidRPr="00823FDD" w:rsidRDefault="00AF1B25" w:rsidP="00AF1B25">
      <w:pPr>
        <w:pStyle w:val="a5"/>
        <w:shd w:val="clear" w:color="auto" w:fill="FFFFFF"/>
        <w:ind w:firstLine="225"/>
        <w:jc w:val="both"/>
        <w:rPr>
          <w:color w:val="000000"/>
          <w:lang w:val="uk-UA"/>
        </w:rPr>
      </w:pPr>
      <w:r w:rsidRPr="00823FDD">
        <w:rPr>
          <w:color w:val="000000"/>
          <w:lang w:val="uk-UA"/>
        </w:rPr>
        <w:t xml:space="preserve">Перевірка кваліфікації - це використання окремими лабораторіями </w:t>
      </w:r>
      <w:proofErr w:type="spellStart"/>
      <w:r w:rsidRPr="00823FDD">
        <w:rPr>
          <w:color w:val="000000"/>
          <w:lang w:val="uk-UA"/>
        </w:rPr>
        <w:t>міжлабораторного</w:t>
      </w:r>
      <w:proofErr w:type="spellEnd"/>
      <w:r w:rsidRPr="00823FDD">
        <w:rPr>
          <w:color w:val="000000"/>
          <w:lang w:val="uk-UA"/>
        </w:rPr>
        <w:t xml:space="preserve"> порівняння результатів випробувань (МПР) для визначення рівня виконання вимог стандарту ДСТУ </w:t>
      </w:r>
      <w:proofErr w:type="spellStart"/>
      <w:r w:rsidRPr="00823FDD">
        <w:rPr>
          <w:color w:val="000000"/>
          <w:lang w:val="uk-UA"/>
        </w:rPr>
        <w:t>ISO</w:t>
      </w:r>
      <w:proofErr w:type="spellEnd"/>
      <w:r w:rsidRPr="00823FDD">
        <w:rPr>
          <w:color w:val="000000"/>
          <w:lang w:val="uk-UA"/>
        </w:rPr>
        <w:t>/</w:t>
      </w:r>
      <w:proofErr w:type="spellStart"/>
      <w:r w:rsidRPr="00823FDD">
        <w:rPr>
          <w:color w:val="000000"/>
          <w:lang w:val="uk-UA"/>
        </w:rPr>
        <w:t>IEC</w:t>
      </w:r>
      <w:proofErr w:type="spellEnd"/>
      <w:r w:rsidRPr="00823FDD">
        <w:rPr>
          <w:color w:val="000000"/>
          <w:lang w:val="uk-UA"/>
        </w:rPr>
        <w:t xml:space="preserve"> 17025:2017 щодо якості результатів певних випробувань (калібрувань). Участь у програмах перевірки кваліфікації надає лабораторіям спосіб незалежної та надійної оцінки рівня виконання випробувань та якості результатів випробувань.</w:t>
      </w:r>
    </w:p>
    <w:p w:rsidR="00AF1B25" w:rsidRPr="00823FDD" w:rsidRDefault="00AF1B25" w:rsidP="00AF1B25">
      <w:pPr>
        <w:pStyle w:val="a5"/>
        <w:shd w:val="clear" w:color="auto" w:fill="FFFFFF"/>
        <w:ind w:firstLine="225"/>
        <w:jc w:val="both"/>
        <w:rPr>
          <w:color w:val="000000"/>
          <w:lang w:val="uk-UA"/>
        </w:rPr>
      </w:pPr>
      <w:r w:rsidRPr="00823FDD">
        <w:rPr>
          <w:color w:val="000000"/>
          <w:lang w:val="uk-UA"/>
        </w:rPr>
        <w:t xml:space="preserve">Позитивні результати такої участі є демонстрацією якості, тобто вірогідності даних результатів випробувань лабораторій-учасників. Головна мета випробування на професійність – забезпечити лабораторії інформацією щодо спроможності видавати вірогідні результати випробувань, постійно демонструвати рівень проведення випробувань і підвищити якість результатів вимірювань. Участь у програмах </w:t>
      </w:r>
      <w:proofErr w:type="spellStart"/>
      <w:r w:rsidRPr="00823FDD">
        <w:rPr>
          <w:color w:val="000000"/>
          <w:lang w:val="uk-UA"/>
        </w:rPr>
        <w:t>міжлабораторних</w:t>
      </w:r>
      <w:proofErr w:type="spellEnd"/>
      <w:r w:rsidRPr="00823FDD">
        <w:rPr>
          <w:color w:val="000000"/>
          <w:lang w:val="uk-UA"/>
        </w:rPr>
        <w:t xml:space="preserve"> порівнянь також надає можливість вдосконалювати власні внутрішні процедури контролю якості в лабораторіях, надаючи додаткову зовнішню оцінку їх спроможностей щодо випробування. Проте, щоб постійно отримувати вірогідні дані випробувань, лабораторіям необхідно підтримувати систему якості відповідно до вимог стандарту ДСТУ </w:t>
      </w:r>
      <w:proofErr w:type="spellStart"/>
      <w:r w:rsidRPr="00823FDD">
        <w:rPr>
          <w:color w:val="000000"/>
          <w:lang w:val="uk-UA"/>
        </w:rPr>
        <w:t>ISO</w:t>
      </w:r>
      <w:proofErr w:type="spellEnd"/>
      <w:r w:rsidRPr="00823FDD">
        <w:rPr>
          <w:color w:val="000000"/>
          <w:lang w:val="uk-UA"/>
        </w:rPr>
        <w:t>/</w:t>
      </w:r>
      <w:proofErr w:type="spellStart"/>
      <w:r w:rsidRPr="00823FDD">
        <w:rPr>
          <w:color w:val="000000"/>
          <w:lang w:val="uk-UA"/>
        </w:rPr>
        <w:t>IEC</w:t>
      </w:r>
      <w:proofErr w:type="spellEnd"/>
      <w:r w:rsidRPr="00823FDD">
        <w:rPr>
          <w:color w:val="000000"/>
          <w:lang w:val="uk-UA"/>
        </w:rPr>
        <w:t xml:space="preserve"> 17025:2006, проводячи регулярний внутрішній контроль якості результатів випробувань.</w:t>
      </w:r>
    </w:p>
    <w:p w:rsidR="00AF1B25" w:rsidRPr="00823FDD" w:rsidRDefault="00AF1B25" w:rsidP="00AF1B25">
      <w:pPr>
        <w:pStyle w:val="a5"/>
        <w:shd w:val="clear" w:color="auto" w:fill="FFFFFF"/>
        <w:ind w:firstLine="225"/>
        <w:jc w:val="both"/>
        <w:rPr>
          <w:color w:val="000000"/>
          <w:lang w:val="uk-UA"/>
        </w:rPr>
      </w:pPr>
      <w:r w:rsidRPr="00823FDD">
        <w:rPr>
          <w:color w:val="000000"/>
          <w:lang w:val="uk-UA"/>
        </w:rPr>
        <w:lastRenderedPageBreak/>
        <w:t>Програми МПР є обов’язковим та невід’ємним елементом зовнішнього контролю системи якості випробувальної лабораторії та відіграють важливу роль як під час акредитації лабораторії, так і під час її функціонування.</w:t>
      </w:r>
    </w:p>
    <w:p w:rsidR="00AF1B25" w:rsidRPr="00823FDD" w:rsidRDefault="00AF1B25" w:rsidP="00AF1B25">
      <w:pPr>
        <w:pStyle w:val="a5"/>
        <w:shd w:val="clear" w:color="auto" w:fill="FFFFFF"/>
        <w:ind w:firstLine="225"/>
        <w:jc w:val="both"/>
        <w:rPr>
          <w:color w:val="000000"/>
          <w:lang w:val="uk-UA"/>
        </w:rPr>
      </w:pPr>
      <w:r w:rsidRPr="00823FDD">
        <w:rPr>
          <w:color w:val="000000"/>
          <w:lang w:val="uk-UA"/>
        </w:rPr>
        <w:t>3.6 лабораторія (</w:t>
      </w:r>
      <w:proofErr w:type="spellStart"/>
      <w:r w:rsidRPr="00823FDD">
        <w:rPr>
          <w:color w:val="000000"/>
          <w:lang w:val="uk-UA"/>
        </w:rPr>
        <w:t>laboratory</w:t>
      </w:r>
      <w:proofErr w:type="spellEnd"/>
      <w:r w:rsidRPr="00823FDD">
        <w:rPr>
          <w:color w:val="000000"/>
          <w:lang w:val="uk-UA"/>
        </w:rPr>
        <w:t xml:space="preserve">) орган, що виконує одну або декілька видів діяльності: - випробування; - калібрування; - відбирання зразків, що пов'язане із подальшим їх випробуванням або калібруванням. Примітка 1: У контексті цього документа "діяльність лабораторії" стосується трьох вищезазначених видів діяльності. </w:t>
      </w:r>
    </w:p>
    <w:p w:rsidR="00AF1B25" w:rsidRPr="00823FDD" w:rsidRDefault="00AF1B25" w:rsidP="00AF1B25">
      <w:pPr>
        <w:pStyle w:val="a5"/>
        <w:shd w:val="clear" w:color="auto" w:fill="FFFFFF"/>
        <w:ind w:firstLine="225"/>
        <w:jc w:val="both"/>
        <w:rPr>
          <w:color w:val="000000"/>
          <w:lang w:val="uk-UA"/>
        </w:rPr>
      </w:pPr>
    </w:p>
    <w:p w:rsidR="00AF1B25" w:rsidRPr="00823FDD" w:rsidRDefault="00AF1B25" w:rsidP="00AF1B25">
      <w:pPr>
        <w:pStyle w:val="a5"/>
        <w:shd w:val="clear" w:color="auto" w:fill="FFFFFF"/>
        <w:ind w:firstLine="225"/>
        <w:jc w:val="both"/>
        <w:rPr>
          <w:color w:val="000000"/>
          <w:lang w:val="uk-UA"/>
        </w:rPr>
      </w:pPr>
      <w:r w:rsidRPr="00823FDD">
        <w:rPr>
          <w:color w:val="000000"/>
          <w:lang w:val="uk-UA"/>
        </w:rPr>
        <w:t>3.7 правило прийняття рішення (</w:t>
      </w:r>
      <w:proofErr w:type="spellStart"/>
      <w:r w:rsidRPr="00823FDD">
        <w:rPr>
          <w:color w:val="000000"/>
          <w:lang w:val="uk-UA"/>
        </w:rPr>
        <w:t>decision</w:t>
      </w:r>
      <w:proofErr w:type="spellEnd"/>
      <w:r w:rsidRPr="00823FDD">
        <w:rPr>
          <w:color w:val="000000"/>
          <w:lang w:val="uk-UA"/>
        </w:rPr>
        <w:t xml:space="preserve"> </w:t>
      </w:r>
      <w:proofErr w:type="spellStart"/>
      <w:r w:rsidRPr="00823FDD">
        <w:rPr>
          <w:color w:val="000000"/>
          <w:lang w:val="uk-UA"/>
        </w:rPr>
        <w:t>rule</w:t>
      </w:r>
      <w:proofErr w:type="spellEnd"/>
      <w:r w:rsidRPr="00823FDD">
        <w:rPr>
          <w:color w:val="000000"/>
          <w:lang w:val="uk-UA"/>
        </w:rPr>
        <w:t xml:space="preserve">) правило, яке описує, як враховується невизначеність вимірювання під час встановлення відповідності зазначеним вимогам. </w:t>
      </w:r>
    </w:p>
    <w:p w:rsidR="00AF1B25" w:rsidRPr="00823FDD" w:rsidRDefault="00AF1B25" w:rsidP="00AF1B25">
      <w:pPr>
        <w:pStyle w:val="a5"/>
        <w:shd w:val="clear" w:color="auto" w:fill="FFFFFF"/>
        <w:ind w:firstLine="225"/>
        <w:jc w:val="both"/>
        <w:rPr>
          <w:color w:val="000000"/>
          <w:lang w:val="uk-UA"/>
        </w:rPr>
      </w:pPr>
      <w:r w:rsidRPr="00823FDD">
        <w:rPr>
          <w:color w:val="000000"/>
          <w:lang w:val="uk-UA"/>
        </w:rPr>
        <w:t>Правило прийняття рішення повинно бути описано та задокументовано. В ньому повинні бути описані алгоритми обрахунків та критерії вибору варіантів під час прийняття рішень.</w:t>
      </w:r>
    </w:p>
    <w:p w:rsidR="00AF1B25" w:rsidRPr="00823FDD" w:rsidRDefault="00AF1B25" w:rsidP="00AF1B25">
      <w:pPr>
        <w:pStyle w:val="a5"/>
        <w:shd w:val="clear" w:color="auto" w:fill="FFFFFF"/>
        <w:ind w:firstLine="225"/>
        <w:jc w:val="both"/>
        <w:rPr>
          <w:color w:val="000000"/>
          <w:lang w:val="uk-UA"/>
        </w:rPr>
      </w:pPr>
    </w:p>
    <w:p w:rsidR="00AF1B25" w:rsidRPr="00823FDD" w:rsidRDefault="00AF1B25" w:rsidP="00AF1B25">
      <w:pPr>
        <w:pStyle w:val="a5"/>
        <w:shd w:val="clear" w:color="auto" w:fill="FFFFFF"/>
        <w:ind w:firstLine="225"/>
        <w:jc w:val="both"/>
        <w:rPr>
          <w:color w:val="000000"/>
          <w:lang w:val="uk-UA"/>
        </w:rPr>
      </w:pPr>
      <w:r w:rsidRPr="00823FDD">
        <w:rPr>
          <w:color w:val="000000"/>
          <w:lang w:val="uk-UA"/>
        </w:rPr>
        <w:t>3.8 верифікація (</w:t>
      </w:r>
      <w:proofErr w:type="spellStart"/>
      <w:r w:rsidRPr="00823FDD">
        <w:rPr>
          <w:color w:val="000000"/>
          <w:lang w:val="uk-UA"/>
        </w:rPr>
        <w:t>verification</w:t>
      </w:r>
      <w:proofErr w:type="spellEnd"/>
      <w:r w:rsidRPr="00823FDD">
        <w:rPr>
          <w:color w:val="000000"/>
          <w:lang w:val="uk-UA"/>
        </w:rPr>
        <w:t xml:space="preserve">) надання об'єктивних доказів того, що даний зразок відповідає зазначеним вимогам. </w:t>
      </w:r>
    </w:p>
    <w:p w:rsidR="00AF1B25" w:rsidRPr="00823FDD" w:rsidRDefault="00AF1B25" w:rsidP="00AF1B25">
      <w:pPr>
        <w:pStyle w:val="a5"/>
        <w:shd w:val="clear" w:color="auto" w:fill="FFFFFF"/>
        <w:ind w:firstLine="225"/>
        <w:jc w:val="both"/>
        <w:rPr>
          <w:color w:val="000000"/>
          <w:lang w:val="uk-UA"/>
        </w:rPr>
      </w:pPr>
      <w:r w:rsidRPr="00823FDD">
        <w:rPr>
          <w:color w:val="000000"/>
          <w:lang w:val="uk-UA"/>
        </w:rPr>
        <w:t xml:space="preserve">ПРИКЛАД 1 Підтвердження того, що даний стандартний зразок, як заявлено, є однорідним для значення величини та процедури вимірювання аж до вимірювальної частки, що має масу 10 мг. ПРИКЛАД 2 Підтвердження того, що вимірювальна система відповідає експлуатаційним характеристикам або законодавчим вимогам. </w:t>
      </w:r>
    </w:p>
    <w:p w:rsidR="00AF1B25" w:rsidRPr="00823FDD" w:rsidRDefault="00AF1B25" w:rsidP="00AF1B25">
      <w:pPr>
        <w:pStyle w:val="a5"/>
        <w:shd w:val="clear" w:color="auto" w:fill="FFFFFF"/>
        <w:ind w:firstLine="225"/>
        <w:jc w:val="both"/>
        <w:rPr>
          <w:color w:val="000000"/>
          <w:lang w:val="uk-UA"/>
        </w:rPr>
      </w:pPr>
      <w:r w:rsidRPr="00823FDD">
        <w:rPr>
          <w:color w:val="000000"/>
          <w:lang w:val="uk-UA"/>
        </w:rPr>
        <w:t xml:space="preserve">ПРИКЛАД 3 Підтвердження того, що цільова невизначеність вимірювань може бути забезпечена. «Загальні вимоги до компетентності випробувальних та калібрувальних лабораторій» (відповідно до </w:t>
      </w:r>
      <w:proofErr w:type="spellStart"/>
      <w:r w:rsidRPr="00823FDD">
        <w:rPr>
          <w:color w:val="000000"/>
          <w:lang w:val="uk-UA"/>
        </w:rPr>
        <w:t>ISO</w:t>
      </w:r>
      <w:proofErr w:type="spellEnd"/>
      <w:r w:rsidRPr="00823FDD">
        <w:rPr>
          <w:color w:val="000000"/>
          <w:lang w:val="uk-UA"/>
        </w:rPr>
        <w:t>/</w:t>
      </w:r>
      <w:proofErr w:type="spellStart"/>
      <w:r w:rsidRPr="00823FDD">
        <w:rPr>
          <w:color w:val="000000"/>
          <w:lang w:val="uk-UA"/>
        </w:rPr>
        <w:t>IEC</w:t>
      </w:r>
      <w:proofErr w:type="spellEnd"/>
      <w:r w:rsidRPr="00823FDD">
        <w:rPr>
          <w:color w:val="000000"/>
          <w:lang w:val="uk-UA"/>
        </w:rPr>
        <w:t xml:space="preserve"> 17025:2017) </w:t>
      </w:r>
      <w:proofErr w:type="spellStart"/>
      <w:r w:rsidRPr="00823FDD">
        <w:rPr>
          <w:color w:val="000000"/>
          <w:lang w:val="uk-UA"/>
        </w:rPr>
        <w:t>НААУ</w:t>
      </w:r>
      <w:proofErr w:type="spellEnd"/>
      <w:r w:rsidRPr="00823FDD">
        <w:rPr>
          <w:color w:val="000000"/>
          <w:lang w:val="uk-UA"/>
        </w:rPr>
        <w:t xml:space="preserve"> </w:t>
      </w:r>
      <w:proofErr w:type="spellStart"/>
      <w:r w:rsidRPr="00823FDD">
        <w:rPr>
          <w:color w:val="000000"/>
          <w:lang w:val="uk-UA"/>
        </w:rPr>
        <w:t>ЗД-08.01.41</w:t>
      </w:r>
      <w:proofErr w:type="spellEnd"/>
      <w:r w:rsidRPr="00823FDD">
        <w:rPr>
          <w:color w:val="000000"/>
          <w:lang w:val="uk-UA"/>
        </w:rPr>
        <w:t xml:space="preserve"> Редакція 01 від 23.04.2018 </w:t>
      </w:r>
    </w:p>
    <w:p w:rsidR="00AF1B25" w:rsidRPr="00823FDD" w:rsidRDefault="00AF1B25" w:rsidP="00AF1B25">
      <w:pPr>
        <w:pStyle w:val="a5"/>
        <w:shd w:val="clear" w:color="auto" w:fill="FFFFFF"/>
        <w:ind w:firstLine="225"/>
        <w:jc w:val="both"/>
        <w:rPr>
          <w:color w:val="000000"/>
          <w:lang w:val="uk-UA"/>
        </w:rPr>
      </w:pPr>
      <w:r w:rsidRPr="00823FDD">
        <w:rPr>
          <w:color w:val="000000"/>
          <w:lang w:val="uk-UA"/>
        </w:rPr>
        <w:t xml:space="preserve">Примітка 1: Якщо </w:t>
      </w:r>
      <w:proofErr w:type="spellStart"/>
      <w:r w:rsidRPr="00823FDD">
        <w:rPr>
          <w:color w:val="000000"/>
          <w:lang w:val="uk-UA"/>
        </w:rPr>
        <w:t>застосовно</w:t>
      </w:r>
      <w:proofErr w:type="spellEnd"/>
      <w:r w:rsidRPr="00823FDD">
        <w:rPr>
          <w:color w:val="000000"/>
          <w:lang w:val="uk-UA"/>
        </w:rPr>
        <w:t xml:space="preserve">, рекомендується враховувати невизначеність вимірювання. Примітка 2: Об’єктом може бути, наприклад, процес, методика вимірювання, речовина, сполука або вимірювальна система. </w:t>
      </w:r>
    </w:p>
    <w:p w:rsidR="00AF1B25" w:rsidRPr="00823FDD" w:rsidRDefault="00AF1B25" w:rsidP="00AF1B25">
      <w:pPr>
        <w:pStyle w:val="a5"/>
        <w:shd w:val="clear" w:color="auto" w:fill="FFFFFF"/>
        <w:ind w:firstLine="225"/>
        <w:jc w:val="both"/>
        <w:rPr>
          <w:color w:val="000000"/>
          <w:lang w:val="uk-UA"/>
        </w:rPr>
      </w:pPr>
      <w:r w:rsidRPr="00823FDD">
        <w:rPr>
          <w:color w:val="000000"/>
          <w:lang w:val="uk-UA"/>
        </w:rPr>
        <w:t xml:space="preserve">Примітка 3: Зазначеними вимогами можуть бути, наприклад, відповідні вимоги виробника. Примітка 4: Верифікація в законодавчій метрології, як визначено в </w:t>
      </w:r>
      <w:proofErr w:type="spellStart"/>
      <w:r w:rsidRPr="00823FDD">
        <w:rPr>
          <w:color w:val="000000"/>
          <w:lang w:val="uk-UA"/>
        </w:rPr>
        <w:t>VIML</w:t>
      </w:r>
      <w:proofErr w:type="spellEnd"/>
      <w:r w:rsidRPr="00823FDD">
        <w:rPr>
          <w:color w:val="000000"/>
          <w:lang w:val="uk-UA"/>
        </w:rPr>
        <w:t xml:space="preserve">, та в оцінці відповідності в цілому, стосується перевірки та маркування та/або видачі свідоцтва про верифікацію вимірювальної системи. </w:t>
      </w:r>
    </w:p>
    <w:p w:rsidR="00AF1B25" w:rsidRPr="00823FDD" w:rsidRDefault="00AF1B25" w:rsidP="00AF1B25">
      <w:pPr>
        <w:pStyle w:val="a5"/>
        <w:shd w:val="clear" w:color="auto" w:fill="FFFFFF"/>
        <w:ind w:firstLine="225"/>
        <w:jc w:val="both"/>
        <w:rPr>
          <w:color w:val="000000"/>
          <w:lang w:val="uk-UA"/>
        </w:rPr>
      </w:pPr>
      <w:r w:rsidRPr="00823FDD">
        <w:rPr>
          <w:color w:val="000000"/>
          <w:lang w:val="uk-UA"/>
        </w:rPr>
        <w:t xml:space="preserve">Примітка 5: Верифікацію не слід плутати з калібруванням. Не кожна верифікація є </w:t>
      </w:r>
      <w:proofErr w:type="spellStart"/>
      <w:r w:rsidRPr="00823FDD">
        <w:rPr>
          <w:color w:val="000000"/>
          <w:lang w:val="uk-UA"/>
        </w:rPr>
        <w:t>валідацією</w:t>
      </w:r>
      <w:proofErr w:type="spellEnd"/>
      <w:r w:rsidRPr="00823FDD">
        <w:rPr>
          <w:color w:val="000000"/>
          <w:lang w:val="uk-UA"/>
        </w:rPr>
        <w:t xml:space="preserve"> (3.9). </w:t>
      </w:r>
    </w:p>
    <w:p w:rsidR="00AF1B25" w:rsidRPr="00823FDD" w:rsidRDefault="00AF1B25" w:rsidP="00AF1B25">
      <w:pPr>
        <w:pStyle w:val="a5"/>
        <w:shd w:val="clear" w:color="auto" w:fill="FFFFFF"/>
        <w:ind w:firstLine="225"/>
        <w:jc w:val="both"/>
        <w:rPr>
          <w:color w:val="000000"/>
          <w:lang w:val="uk-UA"/>
        </w:rPr>
      </w:pPr>
      <w:r w:rsidRPr="00823FDD">
        <w:rPr>
          <w:color w:val="000000"/>
          <w:lang w:val="uk-UA"/>
        </w:rPr>
        <w:t>Примітка 6: У хімії верифікація ідентичності залученого об’єкта або діяльності вимагає опису структури або властивостей цього об’єкта чи діяльності. [</w:t>
      </w:r>
      <w:proofErr w:type="spellStart"/>
      <w:r w:rsidRPr="00823FDD">
        <w:rPr>
          <w:color w:val="000000"/>
          <w:lang w:val="uk-UA"/>
        </w:rPr>
        <w:t>SOURCE</w:t>
      </w:r>
      <w:proofErr w:type="spellEnd"/>
      <w:r w:rsidRPr="00823FDD">
        <w:rPr>
          <w:color w:val="000000"/>
          <w:lang w:val="uk-UA"/>
        </w:rPr>
        <w:t xml:space="preserve">: </w:t>
      </w:r>
      <w:proofErr w:type="spellStart"/>
      <w:r w:rsidRPr="00823FDD">
        <w:rPr>
          <w:color w:val="000000"/>
          <w:lang w:val="uk-UA"/>
        </w:rPr>
        <w:t>ISO</w:t>
      </w:r>
      <w:proofErr w:type="spellEnd"/>
      <w:r w:rsidRPr="00823FDD">
        <w:rPr>
          <w:color w:val="000000"/>
          <w:lang w:val="uk-UA"/>
        </w:rPr>
        <w:t>/</w:t>
      </w:r>
      <w:proofErr w:type="spellStart"/>
      <w:r w:rsidRPr="00823FDD">
        <w:rPr>
          <w:color w:val="000000"/>
          <w:lang w:val="uk-UA"/>
        </w:rPr>
        <w:t>IEC</w:t>
      </w:r>
      <w:proofErr w:type="spellEnd"/>
      <w:r w:rsidRPr="00823FDD">
        <w:rPr>
          <w:color w:val="000000"/>
          <w:lang w:val="uk-UA"/>
        </w:rPr>
        <w:t xml:space="preserve"> </w:t>
      </w:r>
      <w:proofErr w:type="spellStart"/>
      <w:r w:rsidRPr="00823FDD">
        <w:rPr>
          <w:color w:val="000000"/>
          <w:lang w:val="uk-UA"/>
        </w:rPr>
        <w:t>Guide</w:t>
      </w:r>
      <w:proofErr w:type="spellEnd"/>
      <w:r w:rsidRPr="00823FDD">
        <w:rPr>
          <w:color w:val="000000"/>
          <w:lang w:val="uk-UA"/>
        </w:rPr>
        <w:t xml:space="preserve"> 99: 2007, 2.44] </w:t>
      </w:r>
    </w:p>
    <w:p w:rsidR="00AF1B25" w:rsidRPr="00823FDD" w:rsidRDefault="00AF1B25" w:rsidP="00AF1B25">
      <w:pPr>
        <w:pStyle w:val="a5"/>
        <w:shd w:val="clear" w:color="auto" w:fill="FFFFFF"/>
        <w:ind w:firstLine="225"/>
        <w:jc w:val="both"/>
        <w:rPr>
          <w:color w:val="000000"/>
          <w:lang w:val="uk-UA"/>
        </w:rPr>
      </w:pPr>
    </w:p>
    <w:p w:rsidR="00AF1B25" w:rsidRPr="00823FDD" w:rsidRDefault="00AF1B25" w:rsidP="00AF1B25">
      <w:pPr>
        <w:pStyle w:val="a5"/>
        <w:shd w:val="clear" w:color="auto" w:fill="FFFFFF"/>
        <w:ind w:firstLine="225"/>
        <w:jc w:val="both"/>
        <w:rPr>
          <w:color w:val="000000"/>
          <w:lang w:val="uk-UA"/>
        </w:rPr>
      </w:pPr>
      <w:r w:rsidRPr="00823FDD">
        <w:rPr>
          <w:color w:val="000000"/>
          <w:lang w:val="uk-UA"/>
        </w:rPr>
        <w:lastRenderedPageBreak/>
        <w:t xml:space="preserve">3.9 </w:t>
      </w:r>
      <w:proofErr w:type="spellStart"/>
      <w:r w:rsidRPr="00823FDD">
        <w:rPr>
          <w:color w:val="000000"/>
          <w:lang w:val="uk-UA"/>
        </w:rPr>
        <w:t>валідація</w:t>
      </w:r>
      <w:proofErr w:type="spellEnd"/>
      <w:r w:rsidRPr="00823FDD">
        <w:rPr>
          <w:color w:val="000000"/>
          <w:lang w:val="uk-UA"/>
        </w:rPr>
        <w:t xml:space="preserve"> (</w:t>
      </w:r>
      <w:proofErr w:type="spellStart"/>
      <w:r w:rsidRPr="00823FDD">
        <w:rPr>
          <w:color w:val="000000"/>
          <w:lang w:val="uk-UA"/>
        </w:rPr>
        <w:t>validation</w:t>
      </w:r>
      <w:proofErr w:type="spellEnd"/>
      <w:r w:rsidRPr="00823FDD">
        <w:rPr>
          <w:color w:val="000000"/>
          <w:lang w:val="uk-UA"/>
        </w:rPr>
        <w:t xml:space="preserve">) верифікація (3.8) того, що зазначені вимоги є відповідними для цільового використання. </w:t>
      </w:r>
    </w:p>
    <w:p w:rsidR="00AF1B25" w:rsidRPr="00823FDD" w:rsidRDefault="00AF1B25" w:rsidP="00AF1B25">
      <w:pPr>
        <w:pStyle w:val="a5"/>
        <w:shd w:val="clear" w:color="auto" w:fill="FFFFFF"/>
        <w:ind w:firstLine="225"/>
        <w:jc w:val="both"/>
        <w:rPr>
          <w:color w:val="000000"/>
          <w:lang w:val="uk-UA"/>
        </w:rPr>
      </w:pPr>
      <w:proofErr w:type="spellStart"/>
      <w:r w:rsidRPr="00823FDD">
        <w:rPr>
          <w:color w:val="000000"/>
          <w:lang w:val="uk-UA"/>
        </w:rPr>
        <w:t>ПРИКЛАД1</w:t>
      </w:r>
      <w:proofErr w:type="spellEnd"/>
      <w:r w:rsidRPr="00823FDD">
        <w:rPr>
          <w:color w:val="000000"/>
          <w:lang w:val="uk-UA"/>
        </w:rPr>
        <w:t xml:space="preserve"> Методика вимірювання, що зазвичай використовується для вимірювання масової концентрації азоту у воді, може бути </w:t>
      </w:r>
      <w:proofErr w:type="spellStart"/>
      <w:r w:rsidRPr="00823FDD">
        <w:rPr>
          <w:color w:val="000000"/>
          <w:lang w:val="uk-UA"/>
        </w:rPr>
        <w:t>валідована</w:t>
      </w:r>
      <w:proofErr w:type="spellEnd"/>
      <w:r w:rsidRPr="00823FDD">
        <w:rPr>
          <w:color w:val="000000"/>
          <w:lang w:val="uk-UA"/>
        </w:rPr>
        <w:t xml:space="preserve"> також для вимірювання масової концентрації азоту в сироватці людини. [</w:t>
      </w:r>
      <w:proofErr w:type="spellStart"/>
      <w:r w:rsidRPr="00823FDD">
        <w:rPr>
          <w:color w:val="000000"/>
          <w:lang w:val="uk-UA"/>
        </w:rPr>
        <w:t>SOURCE</w:t>
      </w:r>
      <w:proofErr w:type="spellEnd"/>
      <w:r w:rsidRPr="00823FDD">
        <w:rPr>
          <w:color w:val="000000"/>
          <w:lang w:val="uk-UA"/>
        </w:rPr>
        <w:t xml:space="preserve">: </w:t>
      </w:r>
      <w:proofErr w:type="spellStart"/>
      <w:r w:rsidRPr="00823FDD">
        <w:rPr>
          <w:color w:val="000000"/>
          <w:lang w:val="uk-UA"/>
        </w:rPr>
        <w:t>ISO</w:t>
      </w:r>
      <w:proofErr w:type="spellEnd"/>
      <w:r w:rsidRPr="00823FDD">
        <w:rPr>
          <w:color w:val="000000"/>
          <w:lang w:val="uk-UA"/>
        </w:rPr>
        <w:t>/</w:t>
      </w:r>
      <w:proofErr w:type="spellStart"/>
      <w:r w:rsidRPr="00823FDD">
        <w:rPr>
          <w:color w:val="000000"/>
          <w:lang w:val="uk-UA"/>
        </w:rPr>
        <w:t>IEC</w:t>
      </w:r>
      <w:proofErr w:type="spellEnd"/>
      <w:r w:rsidRPr="00823FDD">
        <w:rPr>
          <w:color w:val="000000"/>
          <w:lang w:val="uk-UA"/>
        </w:rPr>
        <w:t xml:space="preserve"> </w:t>
      </w:r>
      <w:proofErr w:type="spellStart"/>
      <w:r w:rsidRPr="00823FDD">
        <w:rPr>
          <w:color w:val="000000"/>
          <w:lang w:val="uk-UA"/>
        </w:rPr>
        <w:t>Guide</w:t>
      </w:r>
      <w:proofErr w:type="spellEnd"/>
      <w:r w:rsidRPr="00823FDD">
        <w:rPr>
          <w:color w:val="000000"/>
          <w:lang w:val="uk-UA"/>
        </w:rPr>
        <w:t xml:space="preserve"> 99: 2007, 2.45]</w:t>
      </w:r>
    </w:p>
    <w:p w:rsidR="00AF1B25" w:rsidRPr="00823FDD" w:rsidRDefault="00AF1B25" w:rsidP="00AF1B25">
      <w:pPr>
        <w:pStyle w:val="a5"/>
        <w:shd w:val="clear" w:color="auto" w:fill="FFFFFF"/>
        <w:ind w:firstLine="225"/>
        <w:jc w:val="both"/>
        <w:rPr>
          <w:color w:val="000000"/>
          <w:lang w:val="uk-UA"/>
        </w:rPr>
      </w:pPr>
      <w:proofErr w:type="spellStart"/>
      <w:r w:rsidRPr="00823FDD">
        <w:rPr>
          <w:color w:val="000000"/>
          <w:lang w:val="uk-UA"/>
        </w:rPr>
        <w:t>ПРИКЛАД2</w:t>
      </w:r>
      <w:proofErr w:type="spellEnd"/>
      <w:r w:rsidRPr="00823FDD">
        <w:rPr>
          <w:color w:val="000000"/>
          <w:lang w:val="uk-UA"/>
        </w:rPr>
        <w:t xml:space="preserve"> Методика калібрування, що використовується для калібрування </w:t>
      </w:r>
      <w:proofErr w:type="spellStart"/>
      <w:r w:rsidRPr="00823FDD">
        <w:rPr>
          <w:color w:val="000000"/>
          <w:lang w:val="uk-UA"/>
        </w:rPr>
        <w:t>вагів</w:t>
      </w:r>
      <w:proofErr w:type="spellEnd"/>
      <w:r w:rsidRPr="00823FDD">
        <w:rPr>
          <w:color w:val="000000"/>
          <w:lang w:val="uk-UA"/>
        </w:rPr>
        <w:t xml:space="preserve"> повинна бути </w:t>
      </w:r>
      <w:proofErr w:type="spellStart"/>
      <w:r w:rsidRPr="00823FDD">
        <w:rPr>
          <w:color w:val="000000"/>
          <w:lang w:val="uk-UA"/>
        </w:rPr>
        <w:t>відвалідована</w:t>
      </w:r>
      <w:proofErr w:type="spellEnd"/>
      <w:r w:rsidRPr="00823FDD">
        <w:rPr>
          <w:color w:val="000000"/>
          <w:lang w:val="uk-UA"/>
        </w:rPr>
        <w:t xml:space="preserve"> на стійкість до зміни температури навколишнього середовища, зміни оператора та можливих змін еталонної бази, якою проводиться калібрування.</w:t>
      </w:r>
    </w:p>
    <w:p w:rsidR="00AF1B25" w:rsidRPr="00823FDD" w:rsidRDefault="00AF1B25" w:rsidP="00AF1B25">
      <w:pPr>
        <w:pStyle w:val="a5"/>
        <w:shd w:val="clear" w:color="auto" w:fill="FFFFFF"/>
        <w:ind w:firstLine="225"/>
        <w:jc w:val="both"/>
        <w:rPr>
          <w:color w:val="000000"/>
          <w:lang w:val="uk-UA"/>
        </w:rPr>
      </w:pPr>
      <w:proofErr w:type="spellStart"/>
      <w:r w:rsidRPr="00823FDD">
        <w:rPr>
          <w:color w:val="000000"/>
          <w:lang w:val="uk-UA"/>
        </w:rPr>
        <w:t>Валідація</w:t>
      </w:r>
      <w:proofErr w:type="spellEnd"/>
      <w:r w:rsidRPr="00823FDD">
        <w:rPr>
          <w:color w:val="000000"/>
          <w:lang w:val="uk-UA"/>
        </w:rPr>
        <w:t xml:space="preserve"> – надання об'єктивних доказів того, що методика відповідає зазначеним вимогам щодо точності отриманих результатів та їх незмінності при зміні зовнішніх чинників.</w:t>
      </w:r>
    </w:p>
    <w:p w:rsidR="00AF1B25" w:rsidRPr="00823FDD" w:rsidRDefault="00AF1B25" w:rsidP="00AF1B25">
      <w:pPr>
        <w:pStyle w:val="a5"/>
        <w:shd w:val="clear" w:color="auto" w:fill="FFFFFF"/>
        <w:ind w:firstLine="225"/>
        <w:jc w:val="both"/>
        <w:rPr>
          <w:b/>
          <w:bCs/>
          <w:color w:val="000000"/>
        </w:rPr>
      </w:pPr>
    </w:p>
    <w:p w:rsidR="00AF1B25" w:rsidRPr="00823FDD" w:rsidRDefault="00AF1B25" w:rsidP="00AF1B25">
      <w:pPr>
        <w:pStyle w:val="a5"/>
        <w:shd w:val="clear" w:color="auto" w:fill="FFFFFF"/>
        <w:ind w:firstLine="225"/>
        <w:jc w:val="both"/>
        <w:rPr>
          <w:color w:val="000000"/>
          <w:lang w:val="uk-UA"/>
        </w:rPr>
      </w:pPr>
      <w:r w:rsidRPr="00823FDD">
        <w:rPr>
          <w:b/>
          <w:bCs/>
          <w:color w:val="000000"/>
          <w:lang w:val="uk-UA"/>
        </w:rPr>
        <w:t>3.8 Робочий зразок (контрольний зразок)</w:t>
      </w:r>
      <w:r w:rsidRPr="00823FDD">
        <w:rPr>
          <w:color w:val="000000"/>
          <w:lang w:val="uk-UA"/>
        </w:rPr>
        <w:t xml:space="preserve"> – зразок, який використовується для рутинного проведення калібрування  або перевірки вимірювальних матеріалів, вимірювальних приладів і довідкових матеріалів.  В якості </w:t>
      </w:r>
      <w:proofErr w:type="spellStart"/>
      <w:r w:rsidRPr="00823FDD">
        <w:rPr>
          <w:color w:val="000000"/>
          <w:lang w:val="uk-UA"/>
        </w:rPr>
        <w:t>робочго</w:t>
      </w:r>
      <w:proofErr w:type="spellEnd"/>
      <w:r w:rsidRPr="00823FDD">
        <w:rPr>
          <w:color w:val="000000"/>
          <w:lang w:val="uk-UA"/>
        </w:rPr>
        <w:t xml:space="preserve"> зразку може виступати як речовина з відомим вмістом досліджуваної речовини, так і технічні засоби, що відтворюють певну фізичну величину, так і засоби вимірювальної техніки, які використовуються як еталони, при калібруванні та випробуванні засобів вимірювальної техніки.</w:t>
      </w:r>
    </w:p>
    <w:p w:rsidR="00AF1B25" w:rsidRPr="00823FDD" w:rsidRDefault="00AF1B25" w:rsidP="00AF1B25">
      <w:pPr>
        <w:pStyle w:val="a5"/>
        <w:shd w:val="clear" w:color="auto" w:fill="FFFFFF"/>
        <w:ind w:firstLine="225"/>
        <w:jc w:val="both"/>
        <w:rPr>
          <w:color w:val="000000"/>
          <w:lang w:val="uk-UA"/>
        </w:rPr>
      </w:pPr>
    </w:p>
    <w:p w:rsidR="00AF1B25" w:rsidRPr="00823FDD" w:rsidRDefault="00AF1B25" w:rsidP="00AF1B25">
      <w:pPr>
        <w:pStyle w:val="a5"/>
        <w:shd w:val="clear" w:color="auto" w:fill="FFFFFF"/>
        <w:ind w:firstLine="225"/>
        <w:jc w:val="both"/>
        <w:rPr>
          <w:color w:val="000000"/>
          <w:lang w:val="uk-UA"/>
        </w:rPr>
      </w:pPr>
      <w:r w:rsidRPr="00823FDD">
        <w:rPr>
          <w:b/>
          <w:bCs/>
          <w:color w:val="000000"/>
          <w:lang w:val="uk-UA"/>
        </w:rPr>
        <w:t xml:space="preserve">3.9 </w:t>
      </w:r>
      <w:proofErr w:type="spellStart"/>
      <w:r w:rsidRPr="00823FDD">
        <w:rPr>
          <w:b/>
          <w:bCs/>
          <w:color w:val="000000"/>
          <w:lang w:val="uk-UA"/>
        </w:rPr>
        <w:t>Лабораторія</w:t>
      </w:r>
      <w:r w:rsidRPr="00823FDD">
        <w:rPr>
          <w:color w:val="000000"/>
          <w:lang w:val="uk-UA"/>
        </w:rPr>
        <w:t> –організація</w:t>
      </w:r>
      <w:proofErr w:type="spellEnd"/>
      <w:r w:rsidRPr="00823FDD">
        <w:rPr>
          <w:color w:val="000000"/>
          <w:lang w:val="uk-UA"/>
        </w:rPr>
        <w:t>, що провадить один або декілька наступних видів діяльності: калібрування, випробовування, відбирання зразків, пов’язаних з подальшим випробуванням або калібруванням.</w:t>
      </w:r>
    </w:p>
    <w:p w:rsidR="00AF1B25" w:rsidRPr="00823FDD" w:rsidRDefault="00AF1B25" w:rsidP="00AF1B25">
      <w:pPr>
        <w:pStyle w:val="a5"/>
        <w:shd w:val="clear" w:color="auto" w:fill="FFFFFF"/>
        <w:ind w:firstLine="225"/>
        <w:jc w:val="both"/>
        <w:rPr>
          <w:color w:val="000000"/>
          <w:lang w:val="uk-UA"/>
        </w:rPr>
      </w:pPr>
      <w:r w:rsidRPr="00823FDD">
        <w:rPr>
          <w:color w:val="000000"/>
          <w:lang w:val="uk-UA"/>
        </w:rPr>
        <w:t>Примітка 1: У контексті цього документа "діяльність лабораторії" стосується трьох вищезазначених видів діяльності.</w:t>
      </w:r>
    </w:p>
    <w:p w:rsidR="00AF1B25" w:rsidRPr="00823FDD" w:rsidRDefault="00AF1B25" w:rsidP="00AF1B25">
      <w:pPr>
        <w:pStyle w:val="a5"/>
        <w:shd w:val="clear" w:color="auto" w:fill="FFFFFF"/>
        <w:ind w:firstLine="225"/>
        <w:jc w:val="both"/>
        <w:rPr>
          <w:color w:val="000000"/>
          <w:lang w:val="uk-UA"/>
        </w:rPr>
      </w:pPr>
    </w:p>
    <w:p w:rsidR="00AF1B25" w:rsidRPr="00823FDD" w:rsidRDefault="00AF1B25" w:rsidP="00AF1B25">
      <w:pPr>
        <w:pStyle w:val="a5"/>
        <w:shd w:val="clear" w:color="auto" w:fill="FFFFFF"/>
        <w:ind w:firstLine="225"/>
        <w:jc w:val="both"/>
        <w:rPr>
          <w:color w:val="000000"/>
          <w:lang w:val="uk-UA"/>
        </w:rPr>
      </w:pPr>
      <w:r w:rsidRPr="00823FDD">
        <w:rPr>
          <w:b/>
          <w:bCs/>
          <w:color w:val="000000"/>
          <w:lang w:val="uk-UA"/>
        </w:rPr>
        <w:t>3.10 Принципи прийняття рішення</w:t>
      </w:r>
      <w:r w:rsidRPr="00823FDD">
        <w:rPr>
          <w:color w:val="000000"/>
          <w:lang w:val="uk-UA"/>
        </w:rPr>
        <w:t xml:space="preserve"> – документовані принципи, що описують, як під час підтвердження відповідності береться до уваги </w:t>
      </w:r>
      <w:proofErr w:type="spellStart"/>
      <w:r w:rsidRPr="00823FDD">
        <w:rPr>
          <w:color w:val="000000"/>
          <w:lang w:val="uk-UA"/>
        </w:rPr>
        <w:t>невизначенність</w:t>
      </w:r>
      <w:proofErr w:type="spellEnd"/>
      <w:r w:rsidRPr="00823FDD">
        <w:rPr>
          <w:color w:val="000000"/>
          <w:lang w:val="uk-UA"/>
        </w:rPr>
        <w:t xml:space="preserve"> вимірювання щодо прийняття або неприйняття об’єкта з урахуванням заданих вимог та результатів вимірювань.</w:t>
      </w:r>
    </w:p>
    <w:p w:rsidR="00AF1B25" w:rsidRPr="00823FDD" w:rsidRDefault="00AF1B25" w:rsidP="00AF1B25">
      <w:pPr>
        <w:pStyle w:val="a5"/>
        <w:shd w:val="clear" w:color="auto" w:fill="FFFFFF"/>
        <w:ind w:firstLine="225"/>
        <w:jc w:val="both"/>
        <w:rPr>
          <w:color w:val="000000"/>
          <w:lang w:val="uk-UA"/>
        </w:rPr>
      </w:pPr>
      <w:r w:rsidRPr="00823FDD">
        <w:rPr>
          <w:color w:val="000000"/>
          <w:lang w:val="uk-UA"/>
        </w:rPr>
        <w:t xml:space="preserve">Визначення термінів в стандарті </w:t>
      </w:r>
      <w:proofErr w:type="spellStart"/>
      <w:r w:rsidRPr="00823FDD">
        <w:rPr>
          <w:color w:val="000000"/>
          <w:lang w:val="uk-UA"/>
        </w:rPr>
        <w:t>ISO</w:t>
      </w:r>
      <w:proofErr w:type="spellEnd"/>
      <w:r w:rsidRPr="00823FDD">
        <w:rPr>
          <w:color w:val="000000"/>
          <w:lang w:val="uk-UA"/>
        </w:rPr>
        <w:t xml:space="preserve"> 17025 систематизує використання єдиної номенклатури. Необхідно пам’ятати,  що використання в системі окремих понять повинно бути відповідним до їх дефініції. Будь-які невідповідності повинні бути усунені.</w:t>
      </w:r>
    </w:p>
    <w:p w:rsidR="00ED6BF5" w:rsidRPr="006B530B" w:rsidRDefault="00ED6BF5" w:rsidP="00AF1B25">
      <w:pPr>
        <w:pStyle w:val="a5"/>
        <w:shd w:val="clear" w:color="auto" w:fill="FFFFFF"/>
        <w:ind w:firstLine="225"/>
        <w:jc w:val="both"/>
        <w:rPr>
          <w:sz w:val="22"/>
          <w:szCs w:val="22"/>
        </w:rPr>
      </w:pPr>
    </w:p>
    <w:sectPr w:rsidR="00ED6BF5" w:rsidRPr="006B53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656"/>
    <w:rsid w:val="00192472"/>
    <w:rsid w:val="00367138"/>
    <w:rsid w:val="00494A6B"/>
    <w:rsid w:val="00611297"/>
    <w:rsid w:val="006B530B"/>
    <w:rsid w:val="007C2E25"/>
    <w:rsid w:val="00AF1B25"/>
    <w:rsid w:val="00CE6656"/>
    <w:rsid w:val="00ED6BF5"/>
    <w:rsid w:val="00F2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611297"/>
    <w:pPr>
      <w:keepNext/>
      <w:jc w:val="center"/>
      <w:outlineLvl w:val="0"/>
    </w:pPr>
    <w:rPr>
      <w:rFonts w:ascii="Times New Roman CYR" w:hAnsi="Times New Roman CYR"/>
      <w:b/>
      <w:szCs w:val="20"/>
      <w:lang w:val="uk-UA"/>
    </w:rPr>
  </w:style>
  <w:style w:type="paragraph" w:styleId="2">
    <w:name w:val="heading 2"/>
    <w:basedOn w:val="a"/>
    <w:next w:val="a"/>
    <w:link w:val="20"/>
    <w:uiPriority w:val="9"/>
    <w:qFormat/>
    <w:rsid w:val="00611297"/>
    <w:pPr>
      <w:keepNext/>
      <w:jc w:val="center"/>
      <w:outlineLvl w:val="1"/>
    </w:pPr>
    <w:rPr>
      <w:b/>
      <w:sz w:val="4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F20F1A"/>
    <w:rPr>
      <w:rFonts w:ascii="Palatino Linotype" w:hAnsi="Palatino Linotype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fontstyle21">
    <w:name w:val="fontstyle21"/>
    <w:basedOn w:val="a0"/>
    <w:rsid w:val="00F20F1A"/>
    <w:rPr>
      <w:rFonts w:ascii="Symbol" w:hAnsi="Symbol" w:hint="default"/>
      <w:b w:val="0"/>
      <w:bCs w:val="0"/>
      <w:i w:val="0"/>
      <w:iCs w:val="0"/>
      <w:color w:val="242424"/>
      <w:sz w:val="20"/>
      <w:szCs w:val="20"/>
    </w:rPr>
  </w:style>
  <w:style w:type="character" w:customStyle="1" w:styleId="fontstyle31">
    <w:name w:val="fontstyle31"/>
    <w:basedOn w:val="a0"/>
    <w:rsid w:val="00F20F1A"/>
    <w:rPr>
      <w:rFonts w:ascii="Palatino Linotype" w:hAnsi="Palatino Linotype" w:hint="default"/>
      <w:b/>
      <w:bCs/>
      <w:i/>
      <w:iCs/>
      <w:color w:val="000000"/>
      <w:sz w:val="20"/>
      <w:szCs w:val="20"/>
    </w:rPr>
  </w:style>
  <w:style w:type="character" w:customStyle="1" w:styleId="fontstyle41">
    <w:name w:val="fontstyle41"/>
    <w:basedOn w:val="a0"/>
    <w:rsid w:val="00F20F1A"/>
    <w:rPr>
      <w:rFonts w:ascii="Palatino Linotype" w:hAnsi="Palatino Linotype" w:hint="default"/>
      <w:b w:val="0"/>
      <w:bCs w:val="0"/>
      <w:i/>
      <w:iCs/>
      <w:color w:val="000000"/>
      <w:sz w:val="20"/>
      <w:szCs w:val="20"/>
    </w:rPr>
  </w:style>
  <w:style w:type="character" w:customStyle="1" w:styleId="fontstyle51">
    <w:name w:val="fontstyle51"/>
    <w:basedOn w:val="a0"/>
    <w:rsid w:val="006B530B"/>
    <w:rPr>
      <w:rFonts w:ascii="Symbol" w:hAnsi="Symbol" w:hint="default"/>
      <w:b w:val="0"/>
      <w:bCs w:val="0"/>
      <w:i w:val="0"/>
      <w:iCs w:val="0"/>
      <w:color w:val="242424"/>
      <w:sz w:val="20"/>
      <w:szCs w:val="20"/>
    </w:rPr>
  </w:style>
  <w:style w:type="paragraph" w:styleId="a3">
    <w:name w:val="Balloon Text"/>
    <w:basedOn w:val="a"/>
    <w:link w:val="a4"/>
    <w:rsid w:val="00494A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494A6B"/>
    <w:rPr>
      <w:rFonts w:ascii="Tahoma" w:hAnsi="Tahoma" w:cs="Tahoma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611297"/>
    <w:rPr>
      <w:rFonts w:ascii="Times New Roman CYR" w:hAnsi="Times New Roman CYR"/>
      <w:b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11297"/>
    <w:rPr>
      <w:b/>
      <w:sz w:val="40"/>
      <w:u w:val="single"/>
      <w:lang w:val="ru-RU" w:eastAsia="ru-RU"/>
    </w:rPr>
  </w:style>
  <w:style w:type="paragraph" w:styleId="a5">
    <w:name w:val="Normal (Web)"/>
    <w:basedOn w:val="a"/>
    <w:uiPriority w:val="99"/>
    <w:unhideWhenUsed/>
    <w:rsid w:val="0061129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611297"/>
    <w:pPr>
      <w:keepNext/>
      <w:jc w:val="center"/>
      <w:outlineLvl w:val="0"/>
    </w:pPr>
    <w:rPr>
      <w:rFonts w:ascii="Times New Roman CYR" w:hAnsi="Times New Roman CYR"/>
      <w:b/>
      <w:szCs w:val="20"/>
      <w:lang w:val="uk-UA"/>
    </w:rPr>
  </w:style>
  <w:style w:type="paragraph" w:styleId="2">
    <w:name w:val="heading 2"/>
    <w:basedOn w:val="a"/>
    <w:next w:val="a"/>
    <w:link w:val="20"/>
    <w:uiPriority w:val="9"/>
    <w:qFormat/>
    <w:rsid w:val="00611297"/>
    <w:pPr>
      <w:keepNext/>
      <w:jc w:val="center"/>
      <w:outlineLvl w:val="1"/>
    </w:pPr>
    <w:rPr>
      <w:b/>
      <w:sz w:val="4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F20F1A"/>
    <w:rPr>
      <w:rFonts w:ascii="Palatino Linotype" w:hAnsi="Palatino Linotype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fontstyle21">
    <w:name w:val="fontstyle21"/>
    <w:basedOn w:val="a0"/>
    <w:rsid w:val="00F20F1A"/>
    <w:rPr>
      <w:rFonts w:ascii="Symbol" w:hAnsi="Symbol" w:hint="default"/>
      <w:b w:val="0"/>
      <w:bCs w:val="0"/>
      <w:i w:val="0"/>
      <w:iCs w:val="0"/>
      <w:color w:val="242424"/>
      <w:sz w:val="20"/>
      <w:szCs w:val="20"/>
    </w:rPr>
  </w:style>
  <w:style w:type="character" w:customStyle="1" w:styleId="fontstyle31">
    <w:name w:val="fontstyle31"/>
    <w:basedOn w:val="a0"/>
    <w:rsid w:val="00F20F1A"/>
    <w:rPr>
      <w:rFonts w:ascii="Palatino Linotype" w:hAnsi="Palatino Linotype" w:hint="default"/>
      <w:b/>
      <w:bCs/>
      <w:i/>
      <w:iCs/>
      <w:color w:val="000000"/>
      <w:sz w:val="20"/>
      <w:szCs w:val="20"/>
    </w:rPr>
  </w:style>
  <w:style w:type="character" w:customStyle="1" w:styleId="fontstyle41">
    <w:name w:val="fontstyle41"/>
    <w:basedOn w:val="a0"/>
    <w:rsid w:val="00F20F1A"/>
    <w:rPr>
      <w:rFonts w:ascii="Palatino Linotype" w:hAnsi="Palatino Linotype" w:hint="default"/>
      <w:b w:val="0"/>
      <w:bCs w:val="0"/>
      <w:i/>
      <w:iCs/>
      <w:color w:val="000000"/>
      <w:sz w:val="20"/>
      <w:szCs w:val="20"/>
    </w:rPr>
  </w:style>
  <w:style w:type="character" w:customStyle="1" w:styleId="fontstyle51">
    <w:name w:val="fontstyle51"/>
    <w:basedOn w:val="a0"/>
    <w:rsid w:val="006B530B"/>
    <w:rPr>
      <w:rFonts w:ascii="Symbol" w:hAnsi="Symbol" w:hint="default"/>
      <w:b w:val="0"/>
      <w:bCs w:val="0"/>
      <w:i w:val="0"/>
      <w:iCs w:val="0"/>
      <w:color w:val="242424"/>
      <w:sz w:val="20"/>
      <w:szCs w:val="20"/>
    </w:rPr>
  </w:style>
  <w:style w:type="paragraph" w:styleId="a3">
    <w:name w:val="Balloon Text"/>
    <w:basedOn w:val="a"/>
    <w:link w:val="a4"/>
    <w:rsid w:val="00494A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494A6B"/>
    <w:rPr>
      <w:rFonts w:ascii="Tahoma" w:hAnsi="Tahoma" w:cs="Tahoma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611297"/>
    <w:rPr>
      <w:rFonts w:ascii="Times New Roman CYR" w:hAnsi="Times New Roman CYR"/>
      <w:b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11297"/>
    <w:rPr>
      <w:b/>
      <w:sz w:val="40"/>
      <w:u w:val="single"/>
      <w:lang w:val="ru-RU" w:eastAsia="ru-RU"/>
    </w:rPr>
  </w:style>
  <w:style w:type="paragraph" w:styleId="a5">
    <w:name w:val="Normal (Web)"/>
    <w:basedOn w:val="a"/>
    <w:uiPriority w:val="99"/>
    <w:unhideWhenUsed/>
    <w:rsid w:val="0061129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1115</Words>
  <Characters>8194</Characters>
  <Application>Microsoft Office Word</Application>
  <DocSecurity>0</DocSecurity>
  <Lines>68</Lines>
  <Paragraphs>18</Paragraphs>
  <ScaleCrop>false</ScaleCrop>
  <Company> </Company>
  <LinksUpToDate>false</LinksUpToDate>
  <CharactersWithSpaces>9291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jup</dc:creator>
  <cp:keywords/>
  <dc:description/>
  <cp:lastModifiedBy>jup</cp:lastModifiedBy>
  <cp:revision>7</cp:revision>
  <dcterms:created xsi:type="dcterms:W3CDTF">2020-03-20T12:58:00Z</dcterms:created>
  <dcterms:modified xsi:type="dcterms:W3CDTF">2020-04-17T12:49:00Z</dcterms:modified>
</cp:coreProperties>
</file>