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FF" w:rsidRPr="004A28FF" w:rsidRDefault="00D27BF9" w:rsidP="004A28F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val="uk-UA"/>
        </w:rPr>
        <w:t>порядок проведення геологорозвідувальних робіт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1. Принципи пошуків і розвідки родовищ корисних копалин.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Головна мета пошукових робіт – виявлення і попередня оцінка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промислових родовищ. Рішення цієї задачі досягається при виконанні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комплексу робіт, проведених у певній послідовності.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Основою для здійснення пошукових робіт є сукупність сприятливих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геологічних даних, що визначають можливість виявлення тих або інших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родовищ у районі, що досліджується. 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Пошуки родовищ базуються на досягненнях різних галузей геологічної науки. Основою пошуків є геологічні карти, що відбивають будову та історію геологічного розвитку земної кори. Без всебічного вивчення геологічної будови району неможливе проведення науково обґрунтованих пошукових робіт.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Приступаючи до пошуків родовищ корисних копалин, необхідно ясно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уявити мету: що, де і як шукати? Шукати треба промислові типи родовищ 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сприятливих геологічних умовах сучасними пошуковими методами.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Насамперед необхідно визначити перспективні території для проведення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пошукових робіт. Такі території виділяються за геологічними даними 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підставі геологічних карт масштабу 1:200000 – 1:50000 з урахуванням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результатів регіональних геофізичних і геохімічних робіт. Щоб виявити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мінеральні скупчення, що вказують на можливе існування промислового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родовища, на перспективній площі необхідно виконати широкий комплекс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досліджень. Безпосередньо вдається виявити лише ті скупчення корисних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копалин, які в корінному заляганні або в розсипах відслонені на денній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поверхні. Однак, більша частина території нашої країни покрита пухкими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відкладими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Для виявлення проявів корисних копалин під покривом рихлих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порід проводяться геофізичні та геохімічні дослідження, за допомогою яких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визначаються ділянки підвищеної концентрації корисних мінералів або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елементів. Потім на цих досить невеликих площах закладаються гірничі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виробки або свердловини, що дозволяють виявити мінеральні скупчення,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перспективні для подальшого вивчення.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Корисні копалини, що мають фізичні властивості, різко відмінні від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навколишнього середовища (магнітність, радіоактивність,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електропровідність, густина), можуть виявлятися за допомогою відповідних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геофізичних методів. У таких випадках на початкових етапах пошуків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фіксуються ті або інші геофізичні аномалії; потім у межах аномальних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ділянок проводяться роботи, спрямовані на виявлення скупчень мінеральної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сировини. Для виявлення корисних копалин, що не виходять на поверхню, 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залягають на значній глибині, так званих «сліпих» покладів, доводиться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бурити досить глибокі пошукові свердловини або проходити підземні гірничі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виробки. Ділянки для глибинних пошуків визначаються на підставі аналізу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геологічних карт, геофізичних і геохімічних аномалій, що дозволяють за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сумою даних передбачати сховані на глибині корисні копалини.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Для найбільш повного виявлення родовищ корисних копалин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застосовується геологічна зйомка з комплексом пошукових методів, що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дозволяє з'ясувати геологічну обстановку в даному районі і виявити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максимум проявів корисних копалин. Сутність комплексних пошуків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 корисних копалин полягає в тому, щоб застосувати в певних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геологічних умовах і з урахуванням геоморфологічних умов усі доцільні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методи для виявлення корисних копалин у даному районі.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 сучасному етапі розвитку технічного прогресу більшість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промислових родовищ, у першу чергу рудних, що виходять на поверхню, 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геологічно вивчених районах практично відкриті. Тому з особливою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гостротою встає питання застосування методів, що дозволяють виявляти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родовища на значних глибинах. До таких методів відносяться геофізичні 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геохімічні, а також глибинне геологічне картування.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Пошуки родовищ твердих корисних копалин доцільні до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глибин, на яких ведеться їхня розвідка і розробка. Так, розвідка 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експлуатація вугільних родовищ і викопних солей проводиться до глибини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1000-1500м. Розвідка ж більшості металевих корисних копалин ведеться до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глибини 500 м, і тільки в окремих випадках для родовищ золота і алмазів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вона збільшується до глибин 1-3 км і більше. Наприклад, видобуток золота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 унікальному родовищі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Колар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Індії ведеться в цей час на глибині близько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3500м.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 пошуках важливо не тільки виявити корисну копалину, але і дати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її геолого-економічну оцінку. Зазвичай, з 200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рудопроявів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тільки один має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промислове значення. Поняття «промислове» або «непромислове» родовище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є умовним, тому що воно залежить від вимог, які висуваються до мінеральної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сировини. Ці вимоги змінюються з розвитком техніки, технології переробки,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результаті чого непромислове родовище у майбутньому може стати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промисловим.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Але, на початку геологорозвідувальних робіт інформація про корисні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копалини району, що досліджується, є мінімальною. Тільки у процесі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подальших пошукових досліджень і деталізації розвідки можна отримати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більш менш повні і надійні дані про родовище. Тому стадійність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геологорозвідувальних робіт є обов’язковою. Кожна стадія повинна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відповідати певному ступеню вивченості родовища, роботи кожної наступної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стадії спираються на результати попередньої. Хоча в різних країнах Світу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стадії геологорозвідувальних робіт можуть мати різні назви, але принцип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послідовних наближень шляхом переходу від дрібно-, середньомасштабних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робіт до більш детальних, виконується завжди.</w:t>
      </w:r>
    </w:p>
    <w:p w:rsid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Україні стадії геологорозвідувальних робіт на тверді корисні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копалини визначені згідно Наказу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Геолкому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України від 15.02.2000р.</w:t>
      </w:r>
    </w:p>
    <w:p w:rsidR="008137A3" w:rsidRPr="004A28FF" w:rsidRDefault="008137A3" w:rsidP="00813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Геологорозвідувальні роботи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комплекс спеціальних робіт 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досліджень, що здійснюються з метою геологічного вивчення надр.</w:t>
      </w:r>
    </w:p>
    <w:p w:rsidR="008137A3" w:rsidRPr="004A28FF" w:rsidRDefault="008137A3" w:rsidP="00813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Геологорозвідувальний процес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сукупність послідовно 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цілеспрямовано здійснюваних дедалі більш детальних геологорозвідувальних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робіт з картування, прогнозування, виявлення і геолого-економічної оцінки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дедалі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більш локальних продуктивних ділянок надр методом послідовних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наближень від рудних районів до рудних покладів.</w:t>
      </w:r>
    </w:p>
    <w:p w:rsidR="008137A3" w:rsidRPr="004A28FF" w:rsidRDefault="008137A3" w:rsidP="00813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Стадія геологорозвідувальних робіт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частина геологорозвідувального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процесу, що визначається притаманними їй об'єктами геологічного вивчення,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цілями та методами геологорозвідувальних робіт, вимогами до їхніх кінцевих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результатів.</w:t>
      </w:r>
    </w:p>
    <w:p w:rsidR="008137A3" w:rsidRDefault="008137A3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137A3" w:rsidRPr="004A28FF" w:rsidRDefault="008137A3" w:rsidP="00D27B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8137A3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46470" cy="4623810"/>
            <wp:effectExtent l="0" t="0" r="0" b="5715"/>
            <wp:docPr id="1" name="Рисунок 1" descr="C:\Users\Bubka\Desktop\Все 03.04\image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bka\Desktop\Все 03.04\image0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797" cy="463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2.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Стадії геологорозвідувальних робіт на тверді корисні копалини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Геологорозвідувальні роботи на тверді корисні копалини проводяться за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такими стадіями: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Стадія I. Регіональне геологічне вивчення території України.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I-1. Регіональні геолого-геофізичні дослідження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  <w:t>масштабу 1:1000 000 - 1:500 000.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I-2. Регіональні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геологозйомочні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геофізичні 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прогнозні роботи масштабу 1:200 000 (1:100 000).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I-3. Геолого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зйомочні та геолого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прогнозні роботи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  <w:t>масштабу 1:50 000 (1:25 000).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Стадія II. Пошук та пошукова оцінка родовищ корисних копалин.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II-1. Пошукові роботи.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II-2. Пошуково-оцінювальні роботи.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Стадія III. Розвідка родовищ корисних копалин.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Стадія I.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Регіональне геологічне вивчення території України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I-1.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Регіональні геолого-геофізичні дослідження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  <w:t>масштабу 1:1 000 000 - 1:500 000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Регіональні геолого-геофізичні дослідження проводяться з метою створення нових або оновлення існуючих геологічних основ масштабу 1:1 000 000 - 1:500000, які відображають найважливіші риси геологічної будови території України або окремих її регіонів і загальні закономірності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розміщення корисних копалин. 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 складу цих робіт входить узагальнення наявних даних 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родовищах та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рудопроявах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корисних копалин, а також результатів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геохімічних і металогенічних досліджень в окремих геологічних регіонах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країни, переінтерпретація всього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мінерагенічного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фактичного матеріалу з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позицій сучасних уявлень про геологічну будову території країни і розвиток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процесів рудоутворення.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I-2.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Регіональні геолого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зйомочні, геофізичні і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прогнозні роботи масштабу 1:200 000 (1:100 000).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Регіональні геолого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зйомочні та геофізичні роботи проводяться з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метою створення державної г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еологічної карти масштабу 1:200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000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(Держгеолкарта-200) – базової комплексної геологічної основи для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розв'язання актуальних питань розвитку різних галузей народного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господарства, планування освоєння природних ресурсів, розвитку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мінерально-сировинної бази, розробки науково </w:t>
      </w:r>
      <w:r w:rsidR="00455F57"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обґрунтованих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програм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геологорозвідувальних робіт.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Висвітлення корисних копалин району зводиться до критичної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переоцінки пошукових результатів раніше виконаних геологорозвідувальних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робіт на основі сучасних теорій і технологій, а також уточнених уявлень про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геологічну будову району.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I-3.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зйомочні та геолого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прогнозні роботи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масштабу 1:50 000 (1:25 000).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Основним завданням геологорозвідувальних робіт цієї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підстадії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є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забезпечення зацікавлених галузей народного господарства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систематизованою інформацією про геологічну будову району – комплектом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геологічних карт крупного масштабу як науковою основою для проведення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подальших еколого-геологічних, гідрогеологічних та інженерно-геологічних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досліджень, прогнозу та пошуку корисних копалин, проектування крупних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об'єктів будівництва та охорони довкілля.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Для забезпечення максимальної результативності робіт даної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підстадії</w:t>
      </w:r>
      <w:proofErr w:type="spellEnd"/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виконується обробка результатів дистанційних зйомок (аерофотозйомка,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радіолокаційна), переінтерпретація геофізичних матеріалів, узагальнення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даних геохімічних робіт та ув'язка виділених </w:t>
      </w:r>
      <w:r w:rsidR="00455F57"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ореолів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розсіювання з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попередніми геолого-геофізичними побудовами, проведення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стратиграфолітологічних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петрографічних,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мінерагенічних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інших досліджень за матеріалами раніше виконаних робіт.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Стадія II.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 та пошукова оцінка родовищ корисних копалин.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II-1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Пошукові роботи. Пошукові роботи проводяться з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метою виявлення корисних копалин у межах відомих і потенційних рудних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полів,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зон, басейнів, локальних перспективних ділянок надр, виділених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попередніми геолого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зйомочними, геолого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прогнозними та іншими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геологорозвідувальними роботами.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 родовищ твердих корисних копалин має спеціалізований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характер і націлений на виявлення конкретних геолого-промислових типів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 корисних копалин, притаманних наявним геологічним умовам, що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проявлені у межах об'єктів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опошукування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При цьому належить проводити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геологічні дослідження також на супутні корисні копалини і компоненти, які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можуть бути виявлені в даних геологічних умовах.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Масштаб пошукових робіт і, відповідно, щільність мережі пошукових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спостережень, замірів і випробувань визначаються розмірами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передбачуваних об'єктів пошуку та геологічною будовою району і можуть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змінюватись від 1:25000 до 1:5000. У процесі пошукових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геологорозвідувальних робіт проводяться пошуково-геологічні маршрути,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спеціалізоване детальне геологічне картування з бурінням свердловин і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проходкою поверхневих гірничих виробок та використанням типового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раціонального комплексу геологічних, геофізичних, геохімічних та інших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пошукових методів.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 ділянках з найбільш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контрастно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 комплексно проявленими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пошуковими ознаками та проявами корисних копалин вибірково проводяться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деталізаційні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роботи із згущенням сітки спостережень до розмірів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продуктивних покладів даного геолого-промислового типу зруденіння.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Виявлені прояви корисних копалин детально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опробуються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поглиблено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вивчається їх речовинний склад і оцінюються технологічні властивості. Для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пошуку корисних копалин, що прогнозуються на значних глибинах, буряться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глибокі свердловини, які досліджуються комплексом відповідних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свердловинних і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міжсвердловинних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геофізичних робіт.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 результатами виконаних пошукових робіт опрацьовується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геологічно обґрунтована оцінка перспективних ресурсів; виконується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початкова геолого-економічна оцінка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(ГЕО-3)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ділянок потенційних родовищ,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рудопроявів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розробляються техніко-економічні міркування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(ТЕМ)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щодо їх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можливого промислового значення і доцільності проведення подальших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геологорозвідувальних робіт.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>Підстадія</w:t>
      </w:r>
      <w:proofErr w:type="spellEnd"/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II-2.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Пошуково-оцінювальні роботи.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Об'єктами пошуково-оцінювальних робіт можуть бути: потенційні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родовища корисних копалин, перспективні ділянки надр, прояви корисних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копалин, що рекомендовані для подальших геологорозвідувальних робіт на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основі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ГЕО-3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Головними завданнями пошуково-оцінювальних робіт є відбракування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проявів корисних копалин, що не придатні для промислового використання, попередня геолого-економічна оцінка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(ГЕО-2)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промислового значення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відкритих родовищ корисних копалин і доцільності їх промислового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освоєння, підготовка першочергових об'єктів до проведення розвідувальних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робіт.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Підготовленими для проведення розвідувальних робіт вважаються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родовища (ділянки, групи зближених родовищ), ступінь геологічного і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техніко-економічного вивчення яких забезпечує можливість визначення всіх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корисних копалин і компонентів, очікуваних розмірів покладів, їх геологічної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будови, умов залягання, розробки і переробки мінеральної сировини, умов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реалізації товарної продукції з детальністю, достатньою для правильної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оцінки їхнього промислового значення.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Матеріали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ГЕО-2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відкритого родовища корисних копалин у формі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техніко-економічної доповіді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(ТЕД)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подаються на розгляд замовнику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геологорозвідувальних робіт або на апробацію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ДКЗ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України для зарахування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 резерву державного фонду родовищ корисних копалин.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Стадія III.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Розвідка родовищ корисних копалин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Розвідка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проводиться тільки на тих родовищах (ділянках) корисних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копалин, які отримали позитивну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ГЕО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 результатами попередніх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геологорозвідувальних робіт і визнані першочерговими для промислового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освоєння.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Об'єктами розвідувальних робіт можуть бути попередньо розвідані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родовища корисних копалин, що рекомендовані до розвідки за позитивними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результатами пошуково-оцінювальних робіт, попередньо розвідані ділянки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родовищ корисних копалин, що розробляються, родовища корисних копалин,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що розвідані раніше і з різних причин не залучені до промислової розробки.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Розвідувальні роботи можуть проводитись неодноразово на об'єктах,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що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розвідувались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раніше, відповідно до обґрунтованої потреби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додатковому вивченні наявних запасів корисних копалин.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 результатами виконаних розвідувальних робіт проводиться детальна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ГЕО-1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промислового значення запасів родовища (ділянки) корисних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копалин, матеріали якої включають:</w:t>
      </w:r>
    </w:p>
    <w:p w:rsidR="004A28FF" w:rsidRDefault="004A28FF" w:rsidP="00ED2FFE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характеристику геологічної будови покладів корисних копалин, їхніх технологічних властивостей, гірничо-геологічних та інших умов залягання в обсязі, достатньому для прийняття обґрунтованих проектних рішень щодо способу і системи видобутку та схеми комплексної переробки корисних копалин; </w:t>
      </w:r>
    </w:p>
    <w:p w:rsidR="004A28FF" w:rsidRDefault="004A28FF" w:rsidP="006E2DC1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техніко-економічне обґрунтування постійних кондицій і підрахунок запасів корисних копалин; </w:t>
      </w:r>
    </w:p>
    <w:p w:rsidR="004A28FF" w:rsidRPr="004A28FF" w:rsidRDefault="004A28FF" w:rsidP="006E2DC1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прогнозну економічну оцінку сумарного ефекту від експлуатації родовища корисних копалин з визначенням прогнозних показників підприємницької діяльності гірничо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переробного комплексу в обсязі,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достатньому для прийняття рішення про інвестування проекту його будівництва.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Матеріали геолого-економічної оцінки запасів родовища корисних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копалин подаються на експертизу і затвердження </w:t>
      </w:r>
      <w:r w:rsidRPr="004A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ДКЗ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Після затвердження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запасів родовище передається </w:t>
      </w:r>
      <w:proofErr w:type="spellStart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надрокористувачу</w:t>
      </w:r>
      <w:proofErr w:type="spellEnd"/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для здійснення видобутку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корисних копалин і реалізації товарної продукції гірничого виробництва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відповідно до спеціального дозволу (ліцензії) та гірничого відводу на</w:t>
      </w:r>
      <w:r w:rsidR="00455F5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8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використання надр.</w:t>
      </w: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4A28FF" w:rsidRPr="004A28FF" w:rsidRDefault="004A28FF" w:rsidP="004A28F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sectPr w:rsidR="004A28FF" w:rsidRPr="004A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80B19"/>
    <w:multiLevelType w:val="hybridMultilevel"/>
    <w:tmpl w:val="D3EA6C7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34"/>
    <w:rsid w:val="00455F57"/>
    <w:rsid w:val="004A28FF"/>
    <w:rsid w:val="00505CB8"/>
    <w:rsid w:val="008137A3"/>
    <w:rsid w:val="00D27BF9"/>
    <w:rsid w:val="00D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977F9-67E1-4181-A6AB-ED0874CB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2020-04-03T08:38:00Z</dcterms:created>
  <dcterms:modified xsi:type="dcterms:W3CDTF">2020-04-03T12:42:00Z</dcterms:modified>
</cp:coreProperties>
</file>