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FE" w:rsidRDefault="004738FE" w:rsidP="004738FE">
      <w:pPr>
        <w:tabs>
          <w:tab w:val="left" w:pos="284"/>
          <w:tab w:val="left" w:pos="567"/>
        </w:tabs>
        <w:spacing w:line="240" w:lineRule="auto"/>
        <w:ind w:left="360"/>
        <w:jc w:val="center"/>
        <w:rPr>
          <w:b/>
          <w:szCs w:val="28"/>
        </w:rPr>
      </w:pPr>
    </w:p>
    <w:p w:rsidR="004738FE" w:rsidRPr="004738FE" w:rsidRDefault="004738FE" w:rsidP="004738FE">
      <w:pPr>
        <w:tabs>
          <w:tab w:val="left" w:pos="284"/>
          <w:tab w:val="left" w:pos="567"/>
        </w:tabs>
        <w:spacing w:line="240" w:lineRule="auto"/>
        <w:ind w:left="360"/>
        <w:jc w:val="center"/>
        <w:rPr>
          <w:b/>
          <w:szCs w:val="28"/>
        </w:rPr>
      </w:pPr>
      <w:r>
        <w:rPr>
          <w:b/>
          <w:szCs w:val="28"/>
        </w:rPr>
        <w:t>НАВЧАЛЬНИЙ КОНТЕНТ</w:t>
      </w:r>
    </w:p>
    <w:p w:rsidR="004738FE" w:rsidRPr="00664CCE" w:rsidRDefault="004738FE" w:rsidP="004738FE">
      <w:pPr>
        <w:tabs>
          <w:tab w:val="left" w:pos="284"/>
          <w:tab w:val="left" w:pos="567"/>
        </w:tabs>
        <w:spacing w:line="240" w:lineRule="auto"/>
        <w:ind w:left="360"/>
        <w:rPr>
          <w:b/>
          <w:szCs w:val="28"/>
        </w:rPr>
      </w:pPr>
    </w:p>
    <w:p w:rsidR="000E259D" w:rsidRPr="001D70D3" w:rsidRDefault="000E259D" w:rsidP="000E259D">
      <w:pPr>
        <w:tabs>
          <w:tab w:val="left" w:pos="284"/>
          <w:tab w:val="left" w:pos="567"/>
        </w:tabs>
        <w:spacing w:line="240" w:lineRule="auto"/>
        <w:ind w:firstLine="709"/>
        <w:rPr>
          <w:szCs w:val="28"/>
        </w:rPr>
      </w:pPr>
      <w:r>
        <w:rPr>
          <w:b/>
          <w:szCs w:val="28"/>
        </w:rPr>
        <w:t>Змістовий модуль 1. Методичні підходи до здобуття грантів</w:t>
      </w:r>
    </w:p>
    <w:p w:rsidR="000E259D" w:rsidRPr="001D70D3" w:rsidRDefault="000E259D" w:rsidP="000E259D">
      <w:pPr>
        <w:tabs>
          <w:tab w:val="left" w:pos="284"/>
          <w:tab w:val="left" w:pos="567"/>
        </w:tabs>
        <w:spacing w:line="240" w:lineRule="auto"/>
        <w:ind w:firstLine="709"/>
        <w:rPr>
          <w:szCs w:val="28"/>
        </w:rPr>
      </w:pPr>
    </w:p>
    <w:p w:rsidR="000E259D" w:rsidRDefault="000E259D" w:rsidP="000E259D">
      <w:pPr>
        <w:ind w:firstLine="720"/>
        <w:rPr>
          <w:szCs w:val="28"/>
        </w:rPr>
      </w:pPr>
      <w:r>
        <w:rPr>
          <w:b/>
          <w:szCs w:val="28"/>
        </w:rPr>
        <w:t>Тема 1.</w:t>
      </w:r>
      <w:r>
        <w:rPr>
          <w:szCs w:val="28"/>
        </w:rPr>
        <w:t xml:space="preserve"> Поняття проекту. </w:t>
      </w:r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 xml:space="preserve">Особливості проектів, що відрізняють їх від інших видів діяльності. Риси проекту. Життєвий цикл проекту. Оцінка проектних заявок. </w:t>
      </w:r>
    </w:p>
    <w:p w:rsidR="000E259D" w:rsidRDefault="000E259D" w:rsidP="000E259D">
      <w:pPr>
        <w:ind w:firstLine="720"/>
        <w:rPr>
          <w:szCs w:val="28"/>
          <w:shd w:val="clear" w:color="auto" w:fill="FFFF00"/>
        </w:rPr>
      </w:pPr>
    </w:p>
    <w:p w:rsidR="000E259D" w:rsidRDefault="000E259D" w:rsidP="000E259D">
      <w:pPr>
        <w:ind w:firstLine="720"/>
        <w:rPr>
          <w:szCs w:val="28"/>
        </w:rPr>
      </w:pPr>
      <w:r>
        <w:rPr>
          <w:b/>
          <w:szCs w:val="28"/>
        </w:rPr>
        <w:t>Тема 2.</w:t>
      </w:r>
      <w:r>
        <w:rPr>
          <w:szCs w:val="28"/>
        </w:rPr>
        <w:t xml:space="preserve"> Пошук потенційних донорів</w:t>
      </w:r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>Класифікація донорів. Напрямки фінансування. Географія інтересів. Пріоритети конкурсу. Характеристика грантових конкурсів.</w:t>
      </w:r>
    </w:p>
    <w:p w:rsidR="000E259D" w:rsidRDefault="000E259D" w:rsidP="000E259D">
      <w:pPr>
        <w:ind w:firstLine="720"/>
        <w:rPr>
          <w:b/>
          <w:szCs w:val="28"/>
        </w:rPr>
      </w:pPr>
    </w:p>
    <w:p w:rsidR="000E259D" w:rsidRDefault="000E259D" w:rsidP="000E259D">
      <w:pPr>
        <w:ind w:firstLine="720"/>
        <w:rPr>
          <w:szCs w:val="28"/>
        </w:rPr>
      </w:pPr>
      <w:r>
        <w:rPr>
          <w:b/>
          <w:szCs w:val="28"/>
        </w:rPr>
        <w:t>Тема 3.</w:t>
      </w:r>
      <w:r>
        <w:rPr>
          <w:szCs w:val="28"/>
        </w:rPr>
        <w:t xml:space="preserve"> Інформаційні джерела </w:t>
      </w:r>
      <w:proofErr w:type="spellStart"/>
      <w:r>
        <w:rPr>
          <w:szCs w:val="28"/>
        </w:rPr>
        <w:t>грантрайтингу</w:t>
      </w:r>
      <w:proofErr w:type="spellEnd"/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 xml:space="preserve">Офіційні сайти донорських організацій. Сервісні організації. Тренінги та </w:t>
      </w:r>
      <w:proofErr w:type="spellStart"/>
      <w:r>
        <w:rPr>
          <w:szCs w:val="28"/>
        </w:rPr>
        <w:t>вебінари</w:t>
      </w:r>
      <w:proofErr w:type="spellEnd"/>
      <w:r>
        <w:rPr>
          <w:szCs w:val="28"/>
        </w:rPr>
        <w:t xml:space="preserve">. Інформаційні </w:t>
      </w:r>
      <w:proofErr w:type="spellStart"/>
      <w:r>
        <w:rPr>
          <w:szCs w:val="28"/>
        </w:rPr>
        <w:t>дайжести</w:t>
      </w:r>
      <w:proofErr w:type="spellEnd"/>
      <w:r>
        <w:rPr>
          <w:szCs w:val="28"/>
        </w:rPr>
        <w:t>. Цільові програми ЕС.</w:t>
      </w:r>
    </w:p>
    <w:p w:rsidR="000E259D" w:rsidRDefault="000E259D" w:rsidP="000E259D">
      <w:pPr>
        <w:ind w:firstLine="720"/>
        <w:rPr>
          <w:szCs w:val="28"/>
        </w:rPr>
      </w:pPr>
    </w:p>
    <w:p w:rsidR="000E259D" w:rsidRDefault="000E259D" w:rsidP="000E259D">
      <w:pPr>
        <w:ind w:firstLine="720"/>
        <w:rPr>
          <w:szCs w:val="28"/>
        </w:rPr>
      </w:pPr>
      <w:r>
        <w:rPr>
          <w:b/>
          <w:szCs w:val="28"/>
        </w:rPr>
        <w:t>Тема 4.</w:t>
      </w:r>
      <w:r>
        <w:rPr>
          <w:szCs w:val="28"/>
        </w:rPr>
        <w:t xml:space="preserve"> Початок роботи над проектом.</w:t>
      </w:r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 xml:space="preserve">Ідентифікація проблеми. Аналіз зацікавлених сторін. Формування цілі та основних етапів реалізації проекту. Визначення цільових груп. </w:t>
      </w:r>
    </w:p>
    <w:p w:rsidR="000E259D" w:rsidRDefault="000E259D" w:rsidP="000E259D">
      <w:pPr>
        <w:ind w:firstLine="720"/>
        <w:rPr>
          <w:szCs w:val="28"/>
          <w:shd w:val="clear" w:color="auto" w:fill="FFFF00"/>
        </w:rPr>
      </w:pPr>
    </w:p>
    <w:p w:rsidR="000E259D" w:rsidRDefault="000E259D" w:rsidP="000E259D">
      <w:pPr>
        <w:tabs>
          <w:tab w:val="left" w:pos="284"/>
          <w:tab w:val="left" w:pos="567"/>
        </w:tabs>
        <w:spacing w:line="360" w:lineRule="auto"/>
        <w:ind w:firstLine="709"/>
        <w:rPr>
          <w:szCs w:val="28"/>
        </w:rPr>
      </w:pPr>
      <w:r>
        <w:rPr>
          <w:b/>
          <w:szCs w:val="28"/>
        </w:rPr>
        <w:t xml:space="preserve">Змістовий модуль 2. </w:t>
      </w:r>
      <w:r w:rsidRPr="00B90F2C">
        <w:rPr>
          <w:b/>
          <w:szCs w:val="28"/>
        </w:rPr>
        <w:t>Написання проектної заявки</w:t>
      </w:r>
    </w:p>
    <w:p w:rsidR="000E259D" w:rsidRDefault="000E259D" w:rsidP="000E259D">
      <w:pPr>
        <w:tabs>
          <w:tab w:val="left" w:pos="284"/>
          <w:tab w:val="left" w:pos="567"/>
        </w:tabs>
        <w:spacing w:line="360" w:lineRule="auto"/>
        <w:ind w:firstLine="709"/>
        <w:rPr>
          <w:szCs w:val="28"/>
        </w:rPr>
      </w:pPr>
    </w:p>
    <w:p w:rsidR="000E259D" w:rsidRPr="008511B3" w:rsidRDefault="000E259D" w:rsidP="000E259D">
      <w:pPr>
        <w:ind w:firstLine="720"/>
        <w:rPr>
          <w:szCs w:val="28"/>
        </w:rPr>
      </w:pPr>
      <w:r>
        <w:rPr>
          <w:b/>
          <w:szCs w:val="28"/>
        </w:rPr>
        <w:t>Тема 1.</w:t>
      </w:r>
      <w:r>
        <w:rPr>
          <w:szCs w:val="28"/>
        </w:rPr>
        <w:t xml:space="preserve"> Початок роботи над проектною заявкою</w:t>
      </w:r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 xml:space="preserve">Титульний  аркуш. Анотація. Вступ. Постановка проблеми. Мета і завдання проекту. Методи. Аудиторія проекту. </w:t>
      </w:r>
    </w:p>
    <w:p w:rsidR="000E259D" w:rsidRDefault="000E259D" w:rsidP="000E259D">
      <w:pPr>
        <w:ind w:firstLine="720"/>
        <w:rPr>
          <w:szCs w:val="28"/>
        </w:rPr>
      </w:pPr>
    </w:p>
    <w:p w:rsidR="000E259D" w:rsidRPr="008511B3" w:rsidRDefault="000E259D" w:rsidP="000E259D">
      <w:pPr>
        <w:ind w:firstLine="720"/>
        <w:rPr>
          <w:szCs w:val="28"/>
        </w:rPr>
      </w:pPr>
      <w:r>
        <w:rPr>
          <w:b/>
          <w:szCs w:val="28"/>
        </w:rPr>
        <w:t>Тема 2.</w:t>
      </w:r>
      <w:r>
        <w:rPr>
          <w:szCs w:val="28"/>
        </w:rPr>
        <w:t xml:space="preserve"> Ризики реалізації проекту</w:t>
      </w:r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 xml:space="preserve">Очікувані результати. Оцінювання. Оцінка ризиків та загроз. Життєздатність проекту.  План реалізації проекту. </w:t>
      </w:r>
    </w:p>
    <w:p w:rsidR="000E259D" w:rsidRDefault="000E259D" w:rsidP="000E259D">
      <w:pPr>
        <w:ind w:firstLine="720"/>
        <w:rPr>
          <w:b/>
          <w:szCs w:val="28"/>
        </w:rPr>
      </w:pPr>
    </w:p>
    <w:p w:rsidR="000E259D" w:rsidRPr="008511B3" w:rsidRDefault="000E259D" w:rsidP="000E259D">
      <w:pPr>
        <w:ind w:firstLine="720"/>
        <w:rPr>
          <w:szCs w:val="28"/>
        </w:rPr>
      </w:pPr>
      <w:r>
        <w:rPr>
          <w:b/>
          <w:szCs w:val="28"/>
        </w:rPr>
        <w:t>Тема 3.</w:t>
      </w:r>
      <w:r>
        <w:rPr>
          <w:szCs w:val="28"/>
        </w:rPr>
        <w:t xml:space="preserve"> Управління проектами</w:t>
      </w:r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>Контроль реалізації проекту. Фінансовий менеджмент. Висвітлення результатів проекту.</w:t>
      </w:r>
    </w:p>
    <w:p w:rsidR="000E259D" w:rsidRPr="009D1D72" w:rsidRDefault="000E259D" w:rsidP="000E259D">
      <w:pPr>
        <w:ind w:firstLine="720"/>
        <w:rPr>
          <w:szCs w:val="28"/>
        </w:rPr>
      </w:pPr>
      <w:r w:rsidRPr="009D1D72">
        <w:rPr>
          <w:b/>
          <w:szCs w:val="28"/>
        </w:rPr>
        <w:lastRenderedPageBreak/>
        <w:t>Тема 4.</w:t>
      </w:r>
      <w:r w:rsidRPr="009D1D72">
        <w:rPr>
          <w:szCs w:val="28"/>
        </w:rPr>
        <w:t xml:space="preserve"> </w:t>
      </w:r>
      <w:r>
        <w:rPr>
          <w:szCs w:val="28"/>
        </w:rPr>
        <w:t>Звітність по проекту</w:t>
      </w:r>
    </w:p>
    <w:p w:rsidR="000E259D" w:rsidRDefault="000E259D" w:rsidP="000E259D">
      <w:pPr>
        <w:ind w:firstLine="720"/>
        <w:rPr>
          <w:szCs w:val="28"/>
        </w:rPr>
      </w:pPr>
      <w:r>
        <w:rPr>
          <w:szCs w:val="28"/>
        </w:rPr>
        <w:t xml:space="preserve">Бюджет проекту. Фінансова та адміністративна звітність. Довготермінові результати проекту. </w:t>
      </w:r>
    </w:p>
    <w:p w:rsidR="004738FE" w:rsidRDefault="004738FE" w:rsidP="002F4528">
      <w:pPr>
        <w:tabs>
          <w:tab w:val="left" w:pos="284"/>
          <w:tab w:val="left" w:pos="567"/>
        </w:tabs>
        <w:spacing w:line="240" w:lineRule="auto"/>
        <w:ind w:firstLine="709"/>
        <w:rPr>
          <w:szCs w:val="28"/>
        </w:rPr>
      </w:pPr>
      <w:bookmarkStart w:id="0" w:name="_GoBack"/>
      <w:bookmarkEnd w:id="0"/>
    </w:p>
    <w:sectPr w:rsidR="004738FE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8FE" w:rsidRDefault="004738FE" w:rsidP="004738FE">
      <w:pPr>
        <w:spacing w:line="240" w:lineRule="auto"/>
      </w:pPr>
      <w:r>
        <w:separator/>
      </w:r>
    </w:p>
  </w:endnote>
  <w:endnote w:type="continuationSeparator" w:id="0">
    <w:p w:rsidR="004738FE" w:rsidRDefault="004738FE" w:rsidP="00473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8FE" w:rsidRDefault="004738FE" w:rsidP="004738FE">
      <w:pPr>
        <w:spacing w:line="240" w:lineRule="auto"/>
      </w:pPr>
      <w:r>
        <w:separator/>
      </w:r>
    </w:p>
  </w:footnote>
  <w:footnote w:type="continuationSeparator" w:id="0">
    <w:p w:rsidR="004738FE" w:rsidRDefault="004738FE" w:rsidP="004738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8FE" w:rsidRDefault="004738FE">
    <w:pPr>
      <w:pStyle w:val="a3"/>
    </w:pPr>
  </w:p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704"/>
      <w:gridCol w:w="7793"/>
    </w:tblGrid>
    <w:tr w:rsidR="004738FE" w:rsidRPr="00650FD0" w:rsidTr="006C4170">
      <w:trPr>
        <w:cantSplit/>
        <w:trHeight w:val="709"/>
      </w:trPr>
      <w:tc>
        <w:tcPr>
          <w:tcW w:w="17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38FE" w:rsidRDefault="006C4170" w:rsidP="004738FE">
          <w:pPr>
            <w:pStyle w:val="a3"/>
            <w:jc w:val="center"/>
            <w:rPr>
              <w:b/>
              <w:noProof/>
              <w:sz w:val="22"/>
              <w:szCs w:val="22"/>
              <w:lang w:eastAsia="uk-UA"/>
            </w:rPr>
          </w:pPr>
          <w:r>
            <w:rPr>
              <w:b/>
              <w:noProof/>
              <w:sz w:val="22"/>
              <w:szCs w:val="22"/>
              <w:lang w:val="ru-RU" w:eastAsia="uk-UA"/>
            </w:rPr>
            <w:t xml:space="preserve">Житомирська </w:t>
          </w:r>
        </w:p>
        <w:p w:rsidR="006C4170" w:rsidRPr="006C4170" w:rsidRDefault="006C4170" w:rsidP="004738FE">
          <w:pPr>
            <w:pStyle w:val="a3"/>
            <w:jc w:val="center"/>
            <w:rPr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eastAsia="uk-UA"/>
            </w:rPr>
            <w:t>політехніка</w:t>
          </w:r>
        </w:p>
      </w:tc>
      <w:tc>
        <w:tcPr>
          <w:tcW w:w="7793" w:type="dxa"/>
          <w:tcBorders>
            <w:left w:val="single" w:sz="4" w:space="0" w:color="auto"/>
          </w:tcBorders>
        </w:tcPr>
        <w:p w:rsidR="004738FE" w:rsidRPr="00C61791" w:rsidRDefault="004738FE" w:rsidP="004738FE">
          <w:pPr>
            <w:pStyle w:val="a3"/>
            <w:jc w:val="center"/>
            <w:rPr>
              <w:rFonts w:ascii="Arial" w:hAnsi="Arial" w:cs="Arial"/>
              <w:b/>
              <w:color w:val="333399"/>
            </w:rPr>
          </w:pPr>
          <w:r w:rsidRPr="00C61791">
            <w:rPr>
              <w:rFonts w:ascii="Arial" w:hAnsi="Arial" w:cs="Arial"/>
              <w:b/>
              <w:color w:val="333399"/>
            </w:rPr>
            <w:t>Міністерство освіти і науки України</w:t>
          </w:r>
        </w:p>
        <w:p w:rsidR="004738FE" w:rsidRPr="00C61791" w:rsidRDefault="006C4170" w:rsidP="006C4170">
          <w:pPr>
            <w:pStyle w:val="a3"/>
            <w:jc w:val="center"/>
            <w:rPr>
              <w:b/>
              <w:color w:val="333399"/>
            </w:rPr>
          </w:pPr>
          <w:r>
            <w:rPr>
              <w:rFonts w:ascii="Arial" w:hAnsi="Arial" w:cs="Arial"/>
              <w:b/>
              <w:color w:val="333399"/>
            </w:rPr>
            <w:t>Д</w:t>
          </w:r>
          <w:r w:rsidR="004738FE" w:rsidRPr="00C61791">
            <w:rPr>
              <w:rFonts w:ascii="Arial" w:hAnsi="Arial" w:cs="Arial"/>
              <w:b/>
              <w:color w:val="333399"/>
            </w:rPr>
            <w:t>ержавний університет</w:t>
          </w:r>
          <w:r>
            <w:rPr>
              <w:rFonts w:ascii="Arial" w:hAnsi="Arial" w:cs="Arial"/>
              <w:b/>
              <w:color w:val="333399"/>
            </w:rPr>
            <w:t xml:space="preserve"> «Житомирська політехніка»</w:t>
          </w:r>
        </w:p>
      </w:tc>
    </w:tr>
  </w:tbl>
  <w:p w:rsidR="004738FE" w:rsidRDefault="004738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FE"/>
    <w:rsid w:val="000E259D"/>
    <w:rsid w:val="002F4528"/>
    <w:rsid w:val="004738FE"/>
    <w:rsid w:val="004E4045"/>
    <w:rsid w:val="006C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2B5CC-2D5E-4EEA-AABD-AA33A346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8FE"/>
    <w:pPr>
      <w:spacing w:after="0" w:line="312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8FE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8F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738FE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8FE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Давидова Ірина Володимирівна</dc:creator>
  <cp:keywords/>
  <dc:description/>
  <cp:lastModifiedBy>night queen</cp:lastModifiedBy>
  <cp:revision>4</cp:revision>
  <dcterms:created xsi:type="dcterms:W3CDTF">2018-02-08T14:31:00Z</dcterms:created>
  <dcterms:modified xsi:type="dcterms:W3CDTF">2020-02-16T17:38:00Z</dcterms:modified>
</cp:coreProperties>
</file>