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EC" w:rsidRPr="00950915" w:rsidRDefault="001B3BF4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як елемент державного регулювання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0915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Pr="00950915">
        <w:rPr>
          <w:rFonts w:ascii="Times New Roman" w:hAnsi="Times New Roman" w:cs="Times New Roman"/>
          <w:sz w:val="28"/>
          <w:szCs w:val="28"/>
        </w:rPr>
        <w:t xml:space="preserve"> – податкова політика 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Види та функції податків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Елементи правового механізму податків</w:t>
      </w:r>
    </w:p>
    <w:p w:rsidR="001B3BF4" w:rsidRPr="00950915" w:rsidRDefault="001B3BF4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Податкова система Київської Русі</w:t>
      </w:r>
    </w:p>
    <w:p w:rsidR="001B3BF4" w:rsidRPr="00950915" w:rsidRDefault="001B3BF4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за часів козацтва</w:t>
      </w:r>
    </w:p>
    <w:p w:rsidR="001B3BF4" w:rsidRPr="00950915" w:rsidRDefault="001B3BF4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УНР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за меркантилізму</w:t>
      </w:r>
    </w:p>
    <w:p w:rsidR="001B3BF4" w:rsidRDefault="001B3BF4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 xml:space="preserve">Податки за </w:t>
      </w:r>
      <w:r w:rsidR="00950915">
        <w:rPr>
          <w:rFonts w:ascii="Times New Roman" w:hAnsi="Times New Roman" w:cs="Times New Roman"/>
          <w:sz w:val="28"/>
          <w:szCs w:val="28"/>
        </w:rPr>
        <w:t>становлення капіталістичних відносин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Податки в інституціоналізмі</w:t>
      </w:r>
      <w:bookmarkStart w:id="0" w:name="_GoBack"/>
      <w:bookmarkEnd w:id="0"/>
    </w:p>
    <w:p w:rsidR="001B3BF4" w:rsidRPr="00950915" w:rsidRDefault="001B3BF4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 xml:space="preserve">Податки в </w:t>
      </w:r>
      <w:r w:rsidR="00950915" w:rsidRPr="00950915">
        <w:rPr>
          <w:rFonts w:ascii="Times New Roman" w:hAnsi="Times New Roman" w:cs="Times New Roman"/>
          <w:sz w:val="28"/>
          <w:szCs w:val="28"/>
        </w:rPr>
        <w:t>теорії  Кейнса</w:t>
      </w:r>
      <w:r w:rsidRPr="00950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Податок на доходи фізичних осіб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Податок на прибуток підприємств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ПДВ та його характеристика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Мито та митні збори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Місцеві податки та збори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країн Східної Європи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країн Євросоюзу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Великобританії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Податкова система США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та збори в Китаї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Південної Америки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країн Африки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Податки Країн Африки</w:t>
      </w:r>
    </w:p>
    <w:p w:rsidR="00950915" w:rsidRPr="00950915" w:rsidRDefault="00950915" w:rsidP="0095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915">
        <w:rPr>
          <w:rFonts w:ascii="Times New Roman" w:hAnsi="Times New Roman" w:cs="Times New Roman"/>
          <w:sz w:val="28"/>
          <w:szCs w:val="28"/>
        </w:rPr>
        <w:t>Офшорні зони</w:t>
      </w:r>
    </w:p>
    <w:p w:rsidR="00950915" w:rsidRPr="00950915" w:rsidRDefault="00950915">
      <w:pPr>
        <w:rPr>
          <w:rFonts w:ascii="Times New Roman" w:hAnsi="Times New Roman" w:cs="Times New Roman"/>
          <w:sz w:val="28"/>
          <w:szCs w:val="28"/>
        </w:rPr>
      </w:pPr>
    </w:p>
    <w:p w:rsidR="00950915" w:rsidRDefault="00950915"/>
    <w:p w:rsidR="001B3BF4" w:rsidRDefault="001B3BF4"/>
    <w:sectPr w:rsidR="001B3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1FE0"/>
    <w:multiLevelType w:val="hybridMultilevel"/>
    <w:tmpl w:val="FD9AB6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F4"/>
    <w:rsid w:val="001151DD"/>
    <w:rsid w:val="001B3BF4"/>
    <w:rsid w:val="005F67EC"/>
    <w:rsid w:val="009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2020-01-29T10:09:00Z</dcterms:created>
  <dcterms:modified xsi:type="dcterms:W3CDTF">2020-02-02T19:01:00Z</dcterms:modified>
</cp:coreProperties>
</file>