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20" w:rsidRPr="00781220" w:rsidRDefault="00781220" w:rsidP="00781220">
      <w:pPr>
        <w:spacing w:after="0" w:line="240" w:lineRule="auto"/>
        <w:jc w:val="center"/>
        <w:rPr>
          <w:rFonts w:ascii="Times New Roman" w:eastAsia="Calibri" w:hAnsi="Times New Roman" w:cs="Times New Roman"/>
          <w:b/>
          <w:color w:val="000000"/>
          <w:sz w:val="20"/>
          <w:szCs w:val="20"/>
        </w:rPr>
      </w:pPr>
      <w:r w:rsidRPr="00781220">
        <w:rPr>
          <w:rFonts w:ascii="Times New Roman" w:eastAsia="Calibri" w:hAnsi="Times New Roman" w:cs="Times New Roman"/>
          <w:b/>
          <w:color w:val="000000"/>
          <w:sz w:val="20"/>
          <w:szCs w:val="20"/>
        </w:rPr>
        <w:t>2. ЧАС В ГЕОЛОГІЇ</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Геологічний вік – це час, який пройшов з моменту будь-якої геологічної події в історії Землі до нашого часу, наприклад, час утворення осадових гірських порід, виверження розплавленої магми, життя організмів. В геології розрізняють абсолютний і відносний вік.</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b/>
          <w:color w:val="000000"/>
          <w:sz w:val="20"/>
          <w:szCs w:val="20"/>
        </w:rPr>
      </w:pPr>
      <w:r w:rsidRPr="00781220">
        <w:rPr>
          <w:rFonts w:ascii="Times New Roman" w:eastAsia="Calibri" w:hAnsi="Times New Roman" w:cs="Times New Roman"/>
          <w:b/>
          <w:color w:val="000000"/>
          <w:sz w:val="20"/>
          <w:szCs w:val="20"/>
        </w:rPr>
        <w:t>2.1. Абсолютний вік</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Шкала абсолютної геохронології – шкала, в якій основні </w:t>
      </w:r>
      <w:proofErr w:type="spellStart"/>
      <w:r w:rsidRPr="00781220">
        <w:rPr>
          <w:rFonts w:ascii="Times New Roman" w:eastAsia="Calibri" w:hAnsi="Times New Roman" w:cs="Times New Roman"/>
          <w:color w:val="000000"/>
          <w:sz w:val="20"/>
          <w:szCs w:val="20"/>
        </w:rPr>
        <w:t>рубежі</w:t>
      </w:r>
      <w:proofErr w:type="spellEnd"/>
      <w:r w:rsidRPr="00781220">
        <w:rPr>
          <w:rFonts w:ascii="Times New Roman" w:eastAsia="Calibri" w:hAnsi="Times New Roman" w:cs="Times New Roman"/>
          <w:color w:val="000000"/>
          <w:sz w:val="20"/>
          <w:szCs w:val="20"/>
        </w:rPr>
        <w:t xml:space="preserve"> геологічної історії виражені в астрономічних одиницях часу ‒ роках. Для визначення віку застосовуються декілька різних методів, заснованих на явищі радіоактивного розпаду. На рис. 2.1 зображена крива розпаду радіоактивних елементів. Половина радіоактивної речовини 1/2 N розпадається за період Т; через проміжок часу 2Т залишається 1/4 N вихідної речовини; через проміжок 3Т залишається 1/8 N і т. д. Час T, за який розпадається половина вихідної радіоактивної речовини, називається періодом напіврозпаду.</w:t>
      </w:r>
    </w:p>
    <w:p w:rsidR="00781220" w:rsidRPr="00781220" w:rsidRDefault="00781220" w:rsidP="00781220">
      <w:pPr>
        <w:spacing w:after="0" w:line="240" w:lineRule="auto"/>
        <w:jc w:val="center"/>
        <w:rPr>
          <w:rFonts w:ascii="Times New Roman" w:eastAsia="Calibri" w:hAnsi="Times New Roman" w:cs="Times New Roman"/>
          <w:color w:val="000000"/>
          <w:sz w:val="20"/>
          <w:szCs w:val="20"/>
        </w:rPr>
      </w:pPr>
      <w:r w:rsidRPr="00781220">
        <w:rPr>
          <w:rFonts w:ascii="Times New Roman" w:eastAsia="Calibri" w:hAnsi="Times New Roman" w:cs="Times New Roman"/>
          <w:noProof/>
          <w:color w:val="000000"/>
          <w:sz w:val="20"/>
          <w:szCs w:val="20"/>
          <w:lang w:eastAsia="uk-UA"/>
        </w:rPr>
        <w:drawing>
          <wp:inline distT="0" distB="0" distL="0" distR="0" wp14:anchorId="728C9CC1" wp14:editId="176692B3">
            <wp:extent cx="3352800" cy="21396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662" cy="2146561"/>
                    </a:xfrm>
                    <a:prstGeom prst="rect">
                      <a:avLst/>
                    </a:prstGeom>
                    <a:noFill/>
                    <a:ln>
                      <a:noFill/>
                    </a:ln>
                  </pic:spPr>
                </pic:pic>
              </a:graphicData>
            </a:graphic>
          </wp:inline>
        </w:drawing>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Рис. 2.1. Крива розпаду радіоактивних елементів</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 геохронології використовуються ізотопи уруна, торію, рубідію, калію, вуглецю і водню (табл. 2.1). Названі ізотопи нестабільні. Для того щоб визначити вік, необхідно знайти співвідношення ваги новоствореного елементу до ваги материнського елементу. Вважається, що можлива похибка в більшості випадків не перевищує декількох відсотків. Радіоактивні елементи відіграють роль атомного годинника, який почав відлік з моменту кристалізації мінералу. Жоден з </w:t>
      </w:r>
      <w:proofErr w:type="spellStart"/>
      <w:r w:rsidRPr="00781220">
        <w:rPr>
          <w:rFonts w:ascii="Times New Roman" w:eastAsia="Calibri" w:hAnsi="Times New Roman" w:cs="Times New Roman"/>
          <w:color w:val="000000"/>
          <w:sz w:val="20"/>
          <w:szCs w:val="20"/>
        </w:rPr>
        <w:t>довгоживучих</w:t>
      </w:r>
      <w:proofErr w:type="spellEnd"/>
      <w:r w:rsidRPr="00781220">
        <w:rPr>
          <w:rFonts w:ascii="Times New Roman" w:eastAsia="Calibri" w:hAnsi="Times New Roman" w:cs="Times New Roman"/>
          <w:color w:val="000000"/>
          <w:sz w:val="20"/>
          <w:szCs w:val="20"/>
        </w:rPr>
        <w:t xml:space="preserve"> ізотопів, які використовуються в практиці, не встиг зникнути повністю.</w:t>
      </w:r>
    </w:p>
    <w:p w:rsidR="00781220" w:rsidRPr="00781220" w:rsidRDefault="00781220" w:rsidP="00781220">
      <w:pPr>
        <w:spacing w:after="0" w:line="240" w:lineRule="auto"/>
        <w:jc w:val="right"/>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Таблиця 2.1</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Періоди напіврозпаду радіоактивних елементів</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p>
    <w:tbl>
      <w:tblPr>
        <w:tblStyle w:val="GridTable4Accent3"/>
        <w:tblW w:w="0" w:type="auto"/>
        <w:tblLook w:val="04A0" w:firstRow="1" w:lastRow="0" w:firstColumn="1" w:lastColumn="0" w:noHBand="0" w:noVBand="1"/>
      </w:tblPr>
      <w:tblGrid>
        <w:gridCol w:w="1838"/>
        <w:gridCol w:w="1843"/>
        <w:gridCol w:w="2432"/>
      </w:tblGrid>
      <w:tr w:rsidR="00781220" w:rsidRPr="00781220" w:rsidTr="000B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Материнський</w:t>
            </w:r>
            <w:proofErr w:type="spellEnd"/>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ізотоп</w:t>
            </w:r>
            <w:proofErr w:type="spellEnd"/>
          </w:p>
        </w:tc>
        <w:tc>
          <w:tcPr>
            <w:tcW w:w="1843"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Кінцевий</w:t>
            </w:r>
            <w:proofErr w:type="spellEnd"/>
            <w:r w:rsidRPr="00781220">
              <w:rPr>
                <w:rFonts w:ascii="Times New Roman" w:eastAsia="Calibri" w:hAnsi="Times New Roman" w:cs="Times New Roman"/>
                <w:color w:val="000000"/>
                <w:sz w:val="20"/>
                <w:szCs w:val="20"/>
              </w:rPr>
              <w:t xml:space="preserve"> продукт</w:t>
            </w:r>
          </w:p>
        </w:tc>
        <w:tc>
          <w:tcPr>
            <w:tcW w:w="2432"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Період</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напіврозпаду</w:t>
            </w:r>
            <w:proofErr w:type="spellEnd"/>
            <w:r w:rsidRPr="00781220">
              <w:rPr>
                <w:rFonts w:ascii="Times New Roman" w:eastAsia="Calibri" w:hAnsi="Times New Roman" w:cs="Times New Roman"/>
                <w:color w:val="000000"/>
                <w:sz w:val="20"/>
                <w:szCs w:val="20"/>
              </w:rPr>
              <w:t>,</w:t>
            </w:r>
          </w:p>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млрд. </w:t>
            </w:r>
            <w:proofErr w:type="spellStart"/>
            <w:r w:rsidRPr="00781220">
              <w:rPr>
                <w:rFonts w:ascii="Times New Roman" w:eastAsia="Calibri" w:hAnsi="Times New Roman" w:cs="Times New Roman"/>
                <w:color w:val="000000"/>
                <w:sz w:val="20"/>
                <w:szCs w:val="20"/>
              </w:rPr>
              <w:t>рокі</w:t>
            </w:r>
            <w:proofErr w:type="gramStart"/>
            <w:r w:rsidRPr="00781220">
              <w:rPr>
                <w:rFonts w:ascii="Times New Roman" w:eastAsia="Calibri" w:hAnsi="Times New Roman" w:cs="Times New Roman"/>
                <w:color w:val="000000"/>
                <w:sz w:val="20"/>
                <w:szCs w:val="20"/>
              </w:rPr>
              <w:t>в</w:t>
            </w:r>
            <w:proofErr w:type="spellEnd"/>
            <w:proofErr w:type="gram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U</w:t>
            </w:r>
            <w:r w:rsidRPr="00781220">
              <w:rPr>
                <w:rFonts w:ascii="Times New Roman" w:eastAsia="Calibri" w:hAnsi="Times New Roman" w:cs="Times New Roman"/>
                <w:color w:val="000000"/>
                <w:sz w:val="20"/>
                <w:szCs w:val="20"/>
                <w:vertAlign w:val="superscript"/>
              </w:rPr>
              <w:t>238</w:t>
            </w:r>
            <w:r w:rsidRPr="00781220">
              <w:rPr>
                <w:rFonts w:ascii="Times New Roman" w:eastAsia="Calibri" w:hAnsi="Times New Roman" w:cs="Times New Roman"/>
                <w:color w:val="000000"/>
                <w:sz w:val="20"/>
                <w:szCs w:val="20"/>
              </w:rPr>
              <w:t xml:space="preserve"> </w:t>
            </w:r>
          </w:p>
        </w:tc>
        <w:tc>
          <w:tcPr>
            <w:tcW w:w="1843"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Pb</w:t>
            </w:r>
            <w:r w:rsidRPr="00781220">
              <w:rPr>
                <w:rFonts w:ascii="Times New Roman" w:eastAsia="Calibri" w:hAnsi="Times New Roman" w:cs="Times New Roman"/>
                <w:color w:val="000000"/>
                <w:sz w:val="20"/>
                <w:szCs w:val="20"/>
                <w:vertAlign w:val="superscript"/>
              </w:rPr>
              <w:t>206</w:t>
            </w:r>
          </w:p>
        </w:tc>
        <w:tc>
          <w:tcPr>
            <w:tcW w:w="2432"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4,468</w:t>
            </w: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U</w:t>
            </w:r>
            <w:r w:rsidRPr="00781220">
              <w:rPr>
                <w:rFonts w:ascii="Times New Roman" w:eastAsia="Calibri" w:hAnsi="Times New Roman" w:cs="Times New Roman"/>
                <w:color w:val="000000"/>
                <w:sz w:val="20"/>
                <w:szCs w:val="20"/>
                <w:vertAlign w:val="superscript"/>
              </w:rPr>
              <w:t>235</w:t>
            </w:r>
            <w:r w:rsidRPr="00781220">
              <w:rPr>
                <w:rFonts w:ascii="Times New Roman" w:eastAsia="Calibri" w:hAnsi="Times New Roman" w:cs="Times New Roman"/>
                <w:color w:val="000000"/>
                <w:sz w:val="20"/>
                <w:szCs w:val="20"/>
              </w:rPr>
              <w:t xml:space="preserve"> </w:t>
            </w:r>
          </w:p>
        </w:tc>
        <w:tc>
          <w:tcPr>
            <w:tcW w:w="1843"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Pb</w:t>
            </w:r>
            <w:r w:rsidRPr="00781220">
              <w:rPr>
                <w:rFonts w:ascii="Times New Roman" w:eastAsia="Calibri" w:hAnsi="Times New Roman" w:cs="Times New Roman"/>
                <w:color w:val="000000"/>
                <w:sz w:val="20"/>
                <w:szCs w:val="20"/>
                <w:vertAlign w:val="superscript"/>
              </w:rPr>
              <w:t>207</w:t>
            </w:r>
          </w:p>
        </w:tc>
        <w:tc>
          <w:tcPr>
            <w:tcW w:w="2432"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0,7038</w:t>
            </w:r>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Th</w:t>
            </w:r>
            <w:r w:rsidRPr="00781220">
              <w:rPr>
                <w:rFonts w:ascii="Times New Roman" w:eastAsia="Calibri" w:hAnsi="Times New Roman" w:cs="Times New Roman"/>
                <w:color w:val="000000"/>
                <w:sz w:val="20"/>
                <w:szCs w:val="20"/>
                <w:vertAlign w:val="superscript"/>
              </w:rPr>
              <w:t xml:space="preserve">232 </w:t>
            </w:r>
          </w:p>
        </w:tc>
        <w:tc>
          <w:tcPr>
            <w:tcW w:w="1843"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Pb</w:t>
            </w:r>
            <w:r w:rsidRPr="00781220">
              <w:rPr>
                <w:rFonts w:ascii="Times New Roman" w:eastAsia="Calibri" w:hAnsi="Times New Roman" w:cs="Times New Roman"/>
                <w:color w:val="000000"/>
                <w:sz w:val="20"/>
                <w:szCs w:val="20"/>
                <w:vertAlign w:val="superscript"/>
              </w:rPr>
              <w:t>208</w:t>
            </w:r>
          </w:p>
        </w:tc>
        <w:tc>
          <w:tcPr>
            <w:tcW w:w="2432"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14,008</w:t>
            </w: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Rb</w:t>
            </w:r>
            <w:r w:rsidRPr="00781220">
              <w:rPr>
                <w:rFonts w:ascii="Times New Roman" w:eastAsia="Calibri" w:hAnsi="Times New Roman" w:cs="Times New Roman"/>
                <w:color w:val="000000"/>
                <w:sz w:val="20"/>
                <w:szCs w:val="20"/>
                <w:vertAlign w:val="superscript"/>
              </w:rPr>
              <w:t>87</w:t>
            </w:r>
            <w:r w:rsidRPr="00781220">
              <w:rPr>
                <w:rFonts w:ascii="Times New Roman" w:eastAsia="Calibri" w:hAnsi="Times New Roman" w:cs="Times New Roman"/>
                <w:color w:val="000000"/>
                <w:sz w:val="20"/>
                <w:szCs w:val="20"/>
              </w:rPr>
              <w:t xml:space="preserve"> </w:t>
            </w:r>
          </w:p>
        </w:tc>
        <w:tc>
          <w:tcPr>
            <w:tcW w:w="1843"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Sr</w:t>
            </w:r>
            <w:r w:rsidRPr="00781220">
              <w:rPr>
                <w:rFonts w:ascii="Times New Roman" w:eastAsia="Calibri" w:hAnsi="Times New Roman" w:cs="Times New Roman"/>
                <w:color w:val="000000"/>
                <w:sz w:val="20"/>
                <w:szCs w:val="20"/>
                <w:vertAlign w:val="superscript"/>
              </w:rPr>
              <w:t>87</w:t>
            </w:r>
          </w:p>
        </w:tc>
        <w:tc>
          <w:tcPr>
            <w:tcW w:w="2432"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48,8</w:t>
            </w:r>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K</w:t>
            </w:r>
            <w:r w:rsidRPr="00781220">
              <w:rPr>
                <w:rFonts w:ascii="Times New Roman" w:eastAsia="Calibri" w:hAnsi="Times New Roman" w:cs="Times New Roman"/>
                <w:color w:val="000000"/>
                <w:sz w:val="20"/>
                <w:szCs w:val="20"/>
                <w:vertAlign w:val="superscript"/>
              </w:rPr>
              <w:t>40</w:t>
            </w:r>
          </w:p>
        </w:tc>
        <w:tc>
          <w:tcPr>
            <w:tcW w:w="1843"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Ar</w:t>
            </w:r>
            <w:r w:rsidRPr="00781220">
              <w:rPr>
                <w:rFonts w:ascii="Times New Roman" w:eastAsia="Calibri" w:hAnsi="Times New Roman" w:cs="Times New Roman"/>
                <w:color w:val="000000"/>
                <w:sz w:val="20"/>
                <w:szCs w:val="20"/>
                <w:vertAlign w:val="superscript"/>
              </w:rPr>
              <w:t>40</w:t>
            </w:r>
            <w:r w:rsidRPr="00781220">
              <w:rPr>
                <w:rFonts w:ascii="Times New Roman" w:eastAsia="Calibri" w:hAnsi="Times New Roman" w:cs="Times New Roman"/>
                <w:color w:val="000000"/>
                <w:sz w:val="20"/>
                <w:szCs w:val="20"/>
              </w:rPr>
              <w:t xml:space="preserve"> </w:t>
            </w:r>
          </w:p>
        </w:tc>
        <w:tc>
          <w:tcPr>
            <w:tcW w:w="2432"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1,30</w:t>
            </w: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838" w:type="dxa"/>
            <w:vMerge/>
          </w:tcPr>
          <w:p w:rsidR="00781220" w:rsidRPr="00781220" w:rsidRDefault="00781220" w:rsidP="00781220">
            <w:pPr>
              <w:jc w:val="center"/>
              <w:rPr>
                <w:rFonts w:ascii="Times New Roman" w:eastAsia="Calibri" w:hAnsi="Times New Roman" w:cs="Times New Roman"/>
                <w:color w:val="000000"/>
                <w:sz w:val="20"/>
                <w:szCs w:val="20"/>
              </w:rPr>
            </w:pPr>
          </w:p>
        </w:tc>
        <w:tc>
          <w:tcPr>
            <w:tcW w:w="1843"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Ca</w:t>
            </w:r>
            <w:r w:rsidRPr="00781220">
              <w:rPr>
                <w:rFonts w:ascii="Times New Roman" w:eastAsia="Calibri" w:hAnsi="Times New Roman" w:cs="Times New Roman"/>
                <w:color w:val="000000"/>
                <w:sz w:val="20"/>
                <w:szCs w:val="20"/>
                <w:vertAlign w:val="superscript"/>
              </w:rPr>
              <w:t>40</w:t>
            </w:r>
          </w:p>
        </w:tc>
        <w:tc>
          <w:tcPr>
            <w:tcW w:w="2432" w:type="dxa"/>
            <w:vMerge/>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C</w:t>
            </w:r>
            <w:r w:rsidRPr="00781220">
              <w:rPr>
                <w:rFonts w:ascii="Times New Roman" w:eastAsia="Calibri" w:hAnsi="Times New Roman" w:cs="Times New Roman"/>
                <w:color w:val="000000"/>
                <w:sz w:val="20"/>
                <w:szCs w:val="20"/>
                <w:vertAlign w:val="superscript"/>
              </w:rPr>
              <w:t>14</w:t>
            </w:r>
            <w:r w:rsidRPr="00781220">
              <w:rPr>
                <w:rFonts w:ascii="Times New Roman" w:eastAsia="Calibri" w:hAnsi="Times New Roman" w:cs="Times New Roman"/>
                <w:color w:val="000000"/>
                <w:sz w:val="20"/>
                <w:szCs w:val="20"/>
              </w:rPr>
              <w:t xml:space="preserve"> </w:t>
            </w:r>
          </w:p>
        </w:tc>
        <w:tc>
          <w:tcPr>
            <w:tcW w:w="1843"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N</w:t>
            </w:r>
            <w:r w:rsidRPr="00781220">
              <w:rPr>
                <w:rFonts w:ascii="Times New Roman" w:eastAsia="Calibri" w:hAnsi="Times New Roman" w:cs="Times New Roman"/>
                <w:color w:val="000000"/>
                <w:sz w:val="20"/>
                <w:szCs w:val="20"/>
                <w:vertAlign w:val="superscript"/>
              </w:rPr>
              <w:t>14</w:t>
            </w:r>
          </w:p>
        </w:tc>
        <w:tc>
          <w:tcPr>
            <w:tcW w:w="2432"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всього</w:t>
            </w:r>
            <w:proofErr w:type="spellEnd"/>
            <w:r w:rsidRPr="00781220">
              <w:rPr>
                <w:rFonts w:ascii="Times New Roman" w:eastAsia="Calibri" w:hAnsi="Times New Roman" w:cs="Times New Roman"/>
                <w:color w:val="000000"/>
                <w:sz w:val="20"/>
                <w:szCs w:val="20"/>
              </w:rPr>
              <w:t xml:space="preserve"> 5730 </w:t>
            </w:r>
            <w:proofErr w:type="spellStart"/>
            <w:r w:rsidRPr="00781220">
              <w:rPr>
                <w:rFonts w:ascii="Times New Roman" w:eastAsia="Calibri" w:hAnsi="Times New Roman" w:cs="Times New Roman"/>
                <w:color w:val="000000"/>
                <w:sz w:val="20"/>
                <w:szCs w:val="20"/>
              </w:rPr>
              <w:t>рокі</w:t>
            </w:r>
            <w:proofErr w:type="gramStart"/>
            <w:r w:rsidRPr="00781220">
              <w:rPr>
                <w:rFonts w:ascii="Times New Roman" w:eastAsia="Calibri" w:hAnsi="Times New Roman" w:cs="Times New Roman"/>
                <w:color w:val="000000"/>
                <w:sz w:val="20"/>
                <w:szCs w:val="20"/>
              </w:rPr>
              <w:t>в</w:t>
            </w:r>
            <w:proofErr w:type="spellEnd"/>
            <w:proofErr w:type="gram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838"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H</w:t>
            </w:r>
            <w:r w:rsidRPr="00781220">
              <w:rPr>
                <w:rFonts w:ascii="Times New Roman" w:eastAsia="Calibri" w:hAnsi="Times New Roman" w:cs="Times New Roman"/>
                <w:color w:val="000000"/>
                <w:sz w:val="20"/>
                <w:szCs w:val="20"/>
                <w:vertAlign w:val="superscript"/>
              </w:rPr>
              <w:t>3</w:t>
            </w:r>
            <w:r w:rsidRPr="00781220">
              <w:rPr>
                <w:rFonts w:ascii="Times New Roman" w:eastAsia="Calibri" w:hAnsi="Times New Roman" w:cs="Times New Roman"/>
                <w:color w:val="000000"/>
                <w:sz w:val="20"/>
                <w:szCs w:val="20"/>
              </w:rPr>
              <w:t xml:space="preserve"> </w:t>
            </w:r>
          </w:p>
        </w:tc>
        <w:tc>
          <w:tcPr>
            <w:tcW w:w="1843"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H</w:t>
            </w:r>
            <w:r w:rsidRPr="00781220">
              <w:rPr>
                <w:rFonts w:ascii="Times New Roman" w:eastAsia="Calibri" w:hAnsi="Times New Roman" w:cs="Times New Roman"/>
                <w:color w:val="000000"/>
                <w:sz w:val="20"/>
                <w:szCs w:val="20"/>
                <w:vertAlign w:val="superscript"/>
              </w:rPr>
              <w:t>2</w:t>
            </w:r>
          </w:p>
        </w:tc>
        <w:tc>
          <w:tcPr>
            <w:tcW w:w="2432"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всього</w:t>
            </w:r>
            <w:proofErr w:type="spellEnd"/>
            <w:r w:rsidRPr="00781220">
              <w:rPr>
                <w:rFonts w:ascii="Times New Roman" w:eastAsia="Calibri" w:hAnsi="Times New Roman" w:cs="Times New Roman"/>
                <w:color w:val="000000"/>
                <w:sz w:val="20"/>
                <w:szCs w:val="20"/>
              </w:rPr>
              <w:t xml:space="preserve"> 12,5 </w:t>
            </w:r>
            <w:proofErr w:type="spellStart"/>
            <w:r w:rsidRPr="00781220">
              <w:rPr>
                <w:rFonts w:ascii="Times New Roman" w:eastAsia="Calibri" w:hAnsi="Times New Roman" w:cs="Times New Roman"/>
                <w:color w:val="000000"/>
                <w:sz w:val="20"/>
                <w:szCs w:val="20"/>
              </w:rPr>
              <w:t>рокі</w:t>
            </w:r>
            <w:proofErr w:type="gramStart"/>
            <w:r w:rsidRPr="00781220">
              <w:rPr>
                <w:rFonts w:ascii="Times New Roman" w:eastAsia="Calibri" w:hAnsi="Times New Roman" w:cs="Times New Roman"/>
                <w:color w:val="000000"/>
                <w:sz w:val="20"/>
                <w:szCs w:val="20"/>
              </w:rPr>
              <w:t>в</w:t>
            </w:r>
            <w:proofErr w:type="spellEnd"/>
            <w:proofErr w:type="gramEnd"/>
          </w:p>
        </w:tc>
      </w:tr>
    </w:tbl>
    <w:p w:rsidR="00781220" w:rsidRPr="00781220" w:rsidRDefault="00781220" w:rsidP="00781220">
      <w:pPr>
        <w:spacing w:after="0" w:line="240" w:lineRule="auto"/>
        <w:jc w:val="center"/>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b/>
          <w:i/>
          <w:color w:val="000000"/>
          <w:sz w:val="20"/>
          <w:szCs w:val="20"/>
        </w:rPr>
        <w:t>Тритій</w:t>
      </w:r>
      <w:r w:rsidRPr="00781220">
        <w:rPr>
          <w:rFonts w:ascii="Times New Roman" w:eastAsia="Calibri" w:hAnsi="Times New Roman" w:cs="Times New Roman"/>
          <w:color w:val="000000"/>
          <w:sz w:val="20"/>
          <w:szCs w:val="20"/>
        </w:rPr>
        <w:t xml:space="preserve"> використовують для вивчення швидкості руху підземних вод, швидкості перемішування морської води або визначення віку не дуже старих шарів сніжних полів.</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b/>
          <w:i/>
          <w:color w:val="000000"/>
          <w:sz w:val="20"/>
          <w:szCs w:val="20"/>
        </w:rPr>
        <w:t>Радіо-вуглецевий</w:t>
      </w:r>
      <w:r w:rsidRPr="00781220">
        <w:rPr>
          <w:rFonts w:ascii="Times New Roman" w:eastAsia="Calibri" w:hAnsi="Times New Roman" w:cs="Times New Roman"/>
          <w:color w:val="000000"/>
          <w:sz w:val="20"/>
          <w:szCs w:val="20"/>
        </w:rPr>
        <w:t xml:space="preserve"> </w:t>
      </w:r>
      <w:r w:rsidRPr="00781220">
        <w:rPr>
          <w:rFonts w:ascii="Times New Roman" w:eastAsia="Calibri" w:hAnsi="Times New Roman" w:cs="Times New Roman"/>
          <w:b/>
          <w:i/>
          <w:color w:val="000000"/>
          <w:sz w:val="20"/>
          <w:szCs w:val="20"/>
        </w:rPr>
        <w:t>метод</w:t>
      </w:r>
      <w:r w:rsidRPr="00781220">
        <w:rPr>
          <w:rFonts w:ascii="Times New Roman" w:eastAsia="Calibri" w:hAnsi="Times New Roman" w:cs="Times New Roman"/>
          <w:color w:val="000000"/>
          <w:sz w:val="20"/>
          <w:szCs w:val="20"/>
        </w:rPr>
        <w:t xml:space="preserve"> оснований на припущенні, що відношення C</w:t>
      </w:r>
      <w:r w:rsidRPr="00781220">
        <w:rPr>
          <w:rFonts w:ascii="Times New Roman" w:eastAsia="Calibri" w:hAnsi="Times New Roman" w:cs="Times New Roman"/>
          <w:color w:val="000000"/>
          <w:sz w:val="20"/>
          <w:szCs w:val="20"/>
          <w:vertAlign w:val="superscript"/>
        </w:rPr>
        <w:t>14</w:t>
      </w:r>
      <w:r w:rsidRPr="00781220">
        <w:rPr>
          <w:rFonts w:ascii="Times New Roman" w:eastAsia="Calibri" w:hAnsi="Times New Roman" w:cs="Times New Roman"/>
          <w:color w:val="000000"/>
          <w:sz w:val="20"/>
          <w:szCs w:val="20"/>
        </w:rPr>
        <w:t>/C</w:t>
      </w:r>
      <w:r w:rsidRPr="00781220">
        <w:rPr>
          <w:rFonts w:ascii="Times New Roman" w:eastAsia="Calibri" w:hAnsi="Times New Roman" w:cs="Times New Roman"/>
          <w:color w:val="000000"/>
          <w:sz w:val="20"/>
          <w:szCs w:val="20"/>
          <w:vertAlign w:val="superscript"/>
        </w:rPr>
        <w:t>12</w:t>
      </w:r>
      <w:r w:rsidRPr="00781220">
        <w:rPr>
          <w:rFonts w:ascii="Times New Roman" w:eastAsia="Calibri" w:hAnsi="Times New Roman" w:cs="Times New Roman"/>
          <w:color w:val="000000"/>
          <w:sz w:val="20"/>
          <w:szCs w:val="20"/>
        </w:rPr>
        <w:t xml:space="preserve"> в повітрі залишається постійним. З його допомогою можна визначати час, обмежений приблизно восьмикратною тривалістю напіврозпаду, тобто сучасна техніка дозволяє визначити цим методом вік в діапазоні до 100 тис. років. Метод можна застосовувати до деревини, деревного вугілля, торфу, кісток тварин та інших матеріалів, що багаті на вуглець, включаючи вуглецевмісні організми, які витягають з поверхневих вод розчинений в них вуглець. Радіо-вуглецевий метод головний в археології.</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b/>
          <w:i/>
          <w:color w:val="000000"/>
          <w:sz w:val="20"/>
          <w:szCs w:val="20"/>
        </w:rPr>
        <w:t>Калій-аргоновий метод</w:t>
      </w:r>
      <w:r w:rsidRPr="00781220">
        <w:rPr>
          <w:rFonts w:ascii="Times New Roman" w:eastAsia="Calibri" w:hAnsi="Times New Roman" w:cs="Times New Roman"/>
          <w:color w:val="000000"/>
          <w:sz w:val="20"/>
          <w:szCs w:val="20"/>
        </w:rPr>
        <w:t>. Калієвмісні мінерали широко розповсюджені в земній корі, і цей метод підходить для більшості порід. Головна проблема калій-аргонового метода полягає у витоку аргону з місця його утворення, особливо в результаті прогріву порід за рахунок занурення їх на глибину або впровадження неподалік інтрузій. В цьому випадку отриманий вік порід може відповідати не часу виникнення породи, а лише терміну, який пройшов після цієї термальної події, тобто коли знову пішов К/</w:t>
      </w:r>
      <w:proofErr w:type="spellStart"/>
      <w:r w:rsidRPr="00781220">
        <w:rPr>
          <w:rFonts w:ascii="Times New Roman" w:eastAsia="Calibri" w:hAnsi="Times New Roman" w:cs="Times New Roman"/>
          <w:color w:val="000000"/>
          <w:sz w:val="20"/>
          <w:szCs w:val="20"/>
        </w:rPr>
        <w:t>Ar</w:t>
      </w:r>
      <w:proofErr w:type="spellEnd"/>
      <w:r w:rsidRPr="00781220">
        <w:rPr>
          <w:rFonts w:ascii="Times New Roman" w:eastAsia="Calibri" w:hAnsi="Times New Roman" w:cs="Times New Roman"/>
          <w:color w:val="000000"/>
          <w:sz w:val="20"/>
          <w:szCs w:val="20"/>
        </w:rPr>
        <w:t>-годинник. Метод можна застосовувати до порід з віком принаймні від 100 тисяч до мільярдів років. Більшою мірою, ніж інші методи, він послужив для калібрування шкали геологічного часу</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b/>
          <w:i/>
          <w:color w:val="000000"/>
          <w:sz w:val="20"/>
          <w:szCs w:val="20"/>
        </w:rPr>
        <w:lastRenderedPageBreak/>
        <w:t>Рубідій-стронцієвий метод</w:t>
      </w:r>
      <w:r w:rsidRPr="00781220">
        <w:rPr>
          <w:rFonts w:ascii="Times New Roman" w:eastAsia="Calibri" w:hAnsi="Times New Roman" w:cs="Times New Roman"/>
          <w:color w:val="000000"/>
          <w:sz w:val="20"/>
          <w:szCs w:val="20"/>
        </w:rPr>
        <w:t xml:space="preserve"> можна використовувати для датування подій більш древніх 1 млрд. лет, але головна проблема в наявності рубідію у вихідному матеріалі, оскільки елемент дуже рідкісний.</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b/>
          <w:i/>
          <w:color w:val="000000"/>
          <w:sz w:val="20"/>
          <w:szCs w:val="20"/>
        </w:rPr>
        <w:t>Уран-свинцевий</w:t>
      </w:r>
      <w:r w:rsidRPr="00781220">
        <w:rPr>
          <w:rFonts w:ascii="Times New Roman" w:eastAsia="Calibri" w:hAnsi="Times New Roman" w:cs="Times New Roman"/>
          <w:color w:val="000000"/>
          <w:sz w:val="20"/>
          <w:szCs w:val="20"/>
        </w:rPr>
        <w:t xml:space="preserve">, </w:t>
      </w:r>
      <w:r w:rsidRPr="00781220">
        <w:rPr>
          <w:rFonts w:ascii="Times New Roman" w:eastAsia="Calibri" w:hAnsi="Times New Roman" w:cs="Times New Roman"/>
          <w:b/>
          <w:i/>
          <w:color w:val="000000"/>
          <w:sz w:val="20"/>
          <w:szCs w:val="20"/>
        </w:rPr>
        <w:t>торій-свинцевий</w:t>
      </w:r>
      <w:r w:rsidRPr="00781220">
        <w:rPr>
          <w:rFonts w:ascii="Times New Roman" w:eastAsia="Calibri" w:hAnsi="Times New Roman" w:cs="Times New Roman"/>
          <w:color w:val="000000"/>
          <w:sz w:val="20"/>
          <w:szCs w:val="20"/>
        </w:rPr>
        <w:t xml:space="preserve"> та </w:t>
      </w:r>
      <w:proofErr w:type="spellStart"/>
      <w:r w:rsidRPr="00781220">
        <w:rPr>
          <w:rFonts w:ascii="Times New Roman" w:eastAsia="Calibri" w:hAnsi="Times New Roman" w:cs="Times New Roman"/>
          <w:b/>
          <w:i/>
          <w:color w:val="000000"/>
          <w:sz w:val="20"/>
          <w:szCs w:val="20"/>
        </w:rPr>
        <w:t>ізотопно</w:t>
      </w:r>
      <w:proofErr w:type="spellEnd"/>
      <w:r w:rsidRPr="00781220">
        <w:rPr>
          <w:rFonts w:ascii="Times New Roman" w:eastAsia="Calibri" w:hAnsi="Times New Roman" w:cs="Times New Roman"/>
          <w:b/>
          <w:i/>
          <w:color w:val="000000"/>
          <w:sz w:val="20"/>
          <w:szCs w:val="20"/>
        </w:rPr>
        <w:t>-свинцевий методи</w:t>
      </w:r>
      <w:r w:rsidRPr="00781220">
        <w:rPr>
          <w:rFonts w:ascii="Times New Roman" w:eastAsia="Calibri" w:hAnsi="Times New Roman" w:cs="Times New Roman"/>
          <w:color w:val="000000"/>
          <w:sz w:val="20"/>
          <w:szCs w:val="20"/>
        </w:rPr>
        <w:t xml:space="preserve"> придатні для широкого діапазону часу, приблизно від 100 млн. років до більш ніж 5 млрд. років. Це дуже важливі методи для визначення віку метеоритів і самих древніх порід на Землі.</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Для деяких спеціальних цілей застосовуються й інші ізотопи; існуючі методи весь час вдосконалюються за рахунок введення нових прийомів дослідження.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За даними на сьогодення, достовірний вік найбільш древніх порід земної кулі, визначений названими методами, сягає 3,8 млрд. років. Для багатьох метеоритів вік визначений в 4,55 млрд. років, для місячних порід – як 4,7 млрд. років. Тому вік Сонячної системи, включаючи Землю, може оцінюватися, ймовірно, в 5 млрд. років.</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b/>
          <w:color w:val="000000"/>
          <w:sz w:val="20"/>
          <w:szCs w:val="20"/>
        </w:rPr>
      </w:pPr>
      <w:r w:rsidRPr="00781220">
        <w:rPr>
          <w:rFonts w:ascii="Times New Roman" w:eastAsia="Calibri" w:hAnsi="Times New Roman" w:cs="Times New Roman"/>
          <w:b/>
          <w:color w:val="000000"/>
          <w:sz w:val="20"/>
          <w:szCs w:val="20"/>
        </w:rPr>
        <w:t>2.2. Відносний вік</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 практиці польових робіт ізотопний вік гірських порід, виражений в роках, зазвичай менше цікавить геологів, ніж відносний вік геологічних тіл, оцінюваний такими поняттями, "молодше", "древніше", "одночасно". Цей вік, встановлюваний прямими спостереженнями співвідношення геологічних тіл в їх природному положенні, розглядається геологічною дисципліною </w:t>
      </w:r>
      <w:r w:rsidRPr="00781220">
        <w:rPr>
          <w:rFonts w:ascii="Times New Roman" w:eastAsia="Calibri" w:hAnsi="Times New Roman" w:cs="Times New Roman"/>
          <w:i/>
          <w:color w:val="000000"/>
          <w:sz w:val="20"/>
          <w:szCs w:val="20"/>
        </w:rPr>
        <w:t>стратиграфією</w:t>
      </w:r>
      <w:r w:rsidRPr="00781220">
        <w:rPr>
          <w:rFonts w:ascii="Times New Roman" w:eastAsia="Calibri" w:hAnsi="Times New Roman" w:cs="Times New Roman"/>
          <w:color w:val="000000"/>
          <w:sz w:val="20"/>
          <w:szCs w:val="20"/>
        </w:rPr>
        <w:t>. Об’єктом стратиграфії є не вся земна кора, а лише нормальні пласти товщі, які складені осадовими, вулканогенними і метаморфічними породами. В цій дисципліні прийняті свої припущення, названі принципами.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1) </w:t>
      </w:r>
      <w:r w:rsidRPr="00781220">
        <w:rPr>
          <w:rFonts w:ascii="Times New Roman" w:eastAsia="Calibri" w:hAnsi="Times New Roman" w:cs="Times New Roman"/>
          <w:b/>
          <w:i/>
          <w:color w:val="000000"/>
          <w:sz w:val="20"/>
          <w:szCs w:val="20"/>
        </w:rPr>
        <w:t>Принцип актуалізму</w:t>
      </w:r>
      <w:r w:rsidRPr="00781220">
        <w:rPr>
          <w:rFonts w:ascii="Times New Roman" w:eastAsia="Calibri" w:hAnsi="Times New Roman" w:cs="Times New Roman"/>
          <w:color w:val="000000"/>
          <w:sz w:val="20"/>
          <w:szCs w:val="20"/>
        </w:rPr>
        <w:t xml:space="preserve"> .Сили, нині діючі як на земній поверхні, так і під нею, можуть бути тотожні за родом і ступенем з тими, які в віддалені епохи проводили геологічні зміни.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2) </w:t>
      </w:r>
      <w:r w:rsidRPr="00781220">
        <w:rPr>
          <w:rFonts w:ascii="Times New Roman" w:eastAsia="Calibri" w:hAnsi="Times New Roman" w:cs="Times New Roman"/>
          <w:b/>
          <w:i/>
          <w:color w:val="000000"/>
          <w:sz w:val="20"/>
          <w:szCs w:val="20"/>
        </w:rPr>
        <w:t>Принцип неповноти геологічного літопису</w:t>
      </w:r>
      <w:r w:rsidRPr="00781220">
        <w:rPr>
          <w:rFonts w:ascii="Times New Roman" w:eastAsia="Calibri" w:hAnsi="Times New Roman" w:cs="Times New Roman"/>
          <w:color w:val="000000"/>
          <w:sz w:val="20"/>
          <w:szCs w:val="20"/>
        </w:rPr>
        <w:t xml:space="preserve">. В геологічних напластуваннях відображена, ймовірно, лише менша частина геологічної історії, а більша частина часу приходиться на перерви. Поряд з крупними перервами, які фіксуються незгодами, важливу роль в неповноті геологічного літопису належить дрібним перервам, обумовлених </w:t>
      </w:r>
      <w:proofErr w:type="spellStart"/>
      <w:r w:rsidRPr="00781220">
        <w:rPr>
          <w:rFonts w:ascii="Times New Roman" w:eastAsia="Calibri" w:hAnsi="Times New Roman" w:cs="Times New Roman"/>
          <w:color w:val="000000"/>
          <w:sz w:val="20"/>
          <w:szCs w:val="20"/>
        </w:rPr>
        <w:t>пульсаційним</w:t>
      </w:r>
      <w:proofErr w:type="spellEnd"/>
      <w:r w:rsidRPr="00781220">
        <w:rPr>
          <w:rFonts w:ascii="Times New Roman" w:eastAsia="Calibri" w:hAnsi="Times New Roman" w:cs="Times New Roman"/>
          <w:color w:val="000000"/>
          <w:sz w:val="20"/>
          <w:szCs w:val="20"/>
        </w:rPr>
        <w:t xml:space="preserve"> характером і переривчастістю самого процесу накопичення відкладів.</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Все факти ясно вказують нам на те, що кожна область земної кулі переживала багаторазові вертикальні коливання поверхні, які захоплювали великі простори. Отже товщі порід, достатньо потужні і великі, щоб зберегтися від наступного руйнування, могли утворитися лише там, де було багато принесених відкладів і де глибина моря була незначна. Але потужні товщі відкладів не можуть накопичуватися в мілководній прибережній області. Значить, дно моря має не досить швидко опускатися. В проміжні епохи підняття накопичені відклади руйнувалися і служили джерелом матеріалу вже для інших порід. Окрім крупних перерв, які відділяють товщі порід одні від одних, існують дрібні, так звані внутрішньо-формаційні перерви. </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Також і скам’янілості, що знаходяться в породах, являють собою лише незначний відсоток організмів, які населяли Землю в минулі геологічні епохи. Наприклад, м’які організми типу сучасних медуз не зберігаються.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3) </w:t>
      </w:r>
      <w:r w:rsidRPr="00781220">
        <w:rPr>
          <w:rFonts w:ascii="Times New Roman" w:eastAsia="Calibri" w:hAnsi="Times New Roman" w:cs="Times New Roman"/>
          <w:b/>
          <w:i/>
          <w:color w:val="000000"/>
          <w:sz w:val="20"/>
          <w:szCs w:val="20"/>
        </w:rPr>
        <w:t>Принцип послідовності утворення геологічних тіл (закон напластування)</w:t>
      </w:r>
      <w:r w:rsidRPr="00781220">
        <w:rPr>
          <w:rFonts w:ascii="Times New Roman" w:eastAsia="Calibri" w:hAnsi="Times New Roman" w:cs="Times New Roman"/>
          <w:color w:val="000000"/>
          <w:sz w:val="20"/>
          <w:szCs w:val="20"/>
        </w:rPr>
        <w:t xml:space="preserve">. Згідно закону напластування: послідовність залягання шарів в розрізі, який нормально залягає, відповідає історичній послідовності їх утворення (рис. 2.2). Інше формулювання закону виглядає наступним чином: з двох суміжних тіл першим утворилося те, яке є </w:t>
      </w:r>
      <w:proofErr w:type="spellStart"/>
      <w:r w:rsidRPr="00781220">
        <w:rPr>
          <w:rFonts w:ascii="Times New Roman" w:eastAsia="Calibri" w:hAnsi="Times New Roman" w:cs="Times New Roman"/>
          <w:color w:val="000000"/>
          <w:sz w:val="20"/>
          <w:szCs w:val="20"/>
        </w:rPr>
        <w:t>підстилаючим</w:t>
      </w:r>
      <w:proofErr w:type="spellEnd"/>
      <w:r w:rsidRPr="00781220">
        <w:rPr>
          <w:rFonts w:ascii="Times New Roman" w:eastAsia="Calibri" w:hAnsi="Times New Roman" w:cs="Times New Roman"/>
          <w:color w:val="000000"/>
          <w:sz w:val="20"/>
          <w:szCs w:val="20"/>
        </w:rPr>
        <w:t xml:space="preserve"> або залишає свій відбиток на тілі іншого. Це формулювання враховує просторові співвідношення шарів у випадку зминання в складки і перекинутого залягання шарів.</w:t>
      </w:r>
    </w:p>
    <w:p w:rsidR="00781220" w:rsidRPr="00781220" w:rsidRDefault="00781220" w:rsidP="00781220">
      <w:pPr>
        <w:spacing w:after="0" w:line="240" w:lineRule="auto"/>
        <w:jc w:val="center"/>
        <w:rPr>
          <w:rFonts w:ascii="Times New Roman" w:eastAsia="Calibri" w:hAnsi="Times New Roman" w:cs="Times New Roman"/>
          <w:color w:val="000000"/>
          <w:sz w:val="20"/>
          <w:szCs w:val="20"/>
        </w:rPr>
      </w:pPr>
      <w:r w:rsidRPr="00781220">
        <w:rPr>
          <w:rFonts w:ascii="Calibri" w:eastAsia="Calibri" w:hAnsi="Calibri" w:cs="Times New Roman"/>
          <w:noProof/>
          <w:lang w:eastAsia="uk-UA"/>
        </w:rPr>
        <w:drawing>
          <wp:inline distT="0" distB="0" distL="0" distR="0" wp14:anchorId="71A1EA98" wp14:editId="6BB1C4EC">
            <wp:extent cx="3038747" cy="1294611"/>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747" cy="1294611"/>
                    </a:xfrm>
                    <a:prstGeom prst="rect">
                      <a:avLst/>
                    </a:prstGeom>
                  </pic:spPr>
                </pic:pic>
              </a:graphicData>
            </a:graphic>
          </wp:inline>
        </w:drawing>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Рис. 2.2. Послідовність утворення геологічних тіл</w:t>
      </w:r>
    </w:p>
    <w:p w:rsidR="00781220" w:rsidRPr="00781220" w:rsidRDefault="00781220" w:rsidP="00781220">
      <w:pPr>
        <w:spacing w:after="0" w:line="240" w:lineRule="auto"/>
        <w:jc w:val="center"/>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 xml:space="preserve">1 – самий древній шар; 2 – проміжний шар; </w:t>
      </w:r>
    </w:p>
    <w:p w:rsidR="00781220" w:rsidRPr="00781220" w:rsidRDefault="00781220" w:rsidP="00781220">
      <w:pPr>
        <w:spacing w:after="0" w:line="240" w:lineRule="auto"/>
        <w:jc w:val="center"/>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3 – самий молодий шар</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4) </w:t>
      </w:r>
      <w:r w:rsidRPr="00781220">
        <w:rPr>
          <w:rFonts w:ascii="Times New Roman" w:eastAsia="Calibri" w:hAnsi="Times New Roman" w:cs="Times New Roman"/>
          <w:b/>
          <w:i/>
          <w:color w:val="000000"/>
          <w:sz w:val="20"/>
          <w:szCs w:val="20"/>
        </w:rPr>
        <w:t>Принцип вікової міграції граничних поверхонь геологічних тіл</w:t>
      </w:r>
      <w:r w:rsidRPr="00781220">
        <w:rPr>
          <w:rFonts w:ascii="Times New Roman" w:eastAsia="Calibri" w:hAnsi="Times New Roman" w:cs="Times New Roman"/>
          <w:color w:val="000000"/>
          <w:sz w:val="20"/>
          <w:szCs w:val="20"/>
        </w:rPr>
        <w:t xml:space="preserve">. В кожному шарі синхронними можна вважати лише ті відклади, які відкладалися вздовж зон накопичення відкладів, що існували в кожний даний момент, тобто відклади, які розподілилися вздовж берегової лінії. На рисунку 2.3 показано, що в різні моменти часу біля берега відкладаються галечники, далі від берега накопичуються піски, а лише потім – глини. В результаті формуються три різні шари, але площини їх напластування утворилися протягом тривалих проміжків часу. </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Зазвичай </w:t>
      </w:r>
      <w:proofErr w:type="spellStart"/>
      <w:r w:rsidRPr="00781220">
        <w:rPr>
          <w:rFonts w:ascii="Times New Roman" w:eastAsia="Calibri" w:hAnsi="Times New Roman" w:cs="Times New Roman"/>
          <w:color w:val="000000"/>
          <w:sz w:val="20"/>
          <w:szCs w:val="20"/>
        </w:rPr>
        <w:t>різновічність</w:t>
      </w:r>
      <w:proofErr w:type="spellEnd"/>
      <w:r w:rsidRPr="00781220">
        <w:rPr>
          <w:rFonts w:ascii="Times New Roman" w:eastAsia="Calibri" w:hAnsi="Times New Roman" w:cs="Times New Roman"/>
          <w:color w:val="000000"/>
          <w:sz w:val="20"/>
          <w:szCs w:val="20"/>
        </w:rPr>
        <w:t xml:space="preserve"> окремого шару часто не можна встановити практично, і тому воно не завжди має суттєве значення для стратиграфії. В такому випадку ним нехтують. Але </w:t>
      </w:r>
      <w:proofErr w:type="spellStart"/>
      <w:r w:rsidRPr="00781220">
        <w:rPr>
          <w:rFonts w:ascii="Times New Roman" w:eastAsia="Calibri" w:hAnsi="Times New Roman" w:cs="Times New Roman"/>
          <w:color w:val="000000"/>
          <w:sz w:val="20"/>
          <w:szCs w:val="20"/>
        </w:rPr>
        <w:t>різновічність</w:t>
      </w:r>
      <w:proofErr w:type="spellEnd"/>
      <w:r w:rsidRPr="00781220">
        <w:rPr>
          <w:rFonts w:ascii="Times New Roman" w:eastAsia="Calibri" w:hAnsi="Times New Roman" w:cs="Times New Roman"/>
          <w:color w:val="000000"/>
          <w:sz w:val="20"/>
          <w:szCs w:val="20"/>
        </w:rPr>
        <w:t xml:space="preserve"> осадових комплексів, які складаються з великої кількості шарів, необхідно враховувати. Іншими словами, межі поверхонь геологічних тіл змінюються в часі. Літологічна єдність не є критерієм хронологічної одночасності.</w:t>
      </w:r>
    </w:p>
    <w:p w:rsidR="00781220" w:rsidRPr="00781220" w:rsidRDefault="00781220" w:rsidP="00781220">
      <w:pPr>
        <w:spacing w:after="0" w:line="240" w:lineRule="auto"/>
        <w:jc w:val="center"/>
        <w:rPr>
          <w:rFonts w:ascii="Times New Roman" w:eastAsia="Calibri" w:hAnsi="Times New Roman" w:cs="Times New Roman"/>
          <w:color w:val="000000"/>
          <w:sz w:val="20"/>
          <w:szCs w:val="20"/>
        </w:rPr>
      </w:pPr>
      <w:r w:rsidRPr="00781220">
        <w:rPr>
          <w:rFonts w:ascii="Times New Roman" w:eastAsia="Calibri" w:hAnsi="Times New Roman" w:cs="Times New Roman"/>
          <w:noProof/>
          <w:color w:val="000000"/>
          <w:sz w:val="20"/>
          <w:szCs w:val="20"/>
          <w:lang w:eastAsia="uk-UA"/>
        </w:rPr>
        <w:lastRenderedPageBreak/>
        <w:drawing>
          <wp:inline distT="0" distB="0" distL="0" distR="0" wp14:anchorId="55B8228E" wp14:editId="1412749C">
            <wp:extent cx="3377092" cy="17186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952" cy="1843752"/>
                    </a:xfrm>
                    <a:prstGeom prst="rect">
                      <a:avLst/>
                    </a:prstGeom>
                    <a:noFill/>
                    <a:ln>
                      <a:noFill/>
                    </a:ln>
                  </pic:spPr>
                </pic:pic>
              </a:graphicData>
            </a:graphic>
          </wp:inline>
        </w:drawing>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Рис. 2.3. Різновікові утворення геологічних шарів</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5) </w:t>
      </w:r>
      <w:r w:rsidRPr="00781220">
        <w:rPr>
          <w:rFonts w:ascii="Times New Roman" w:eastAsia="Calibri" w:hAnsi="Times New Roman" w:cs="Times New Roman"/>
          <w:b/>
          <w:i/>
          <w:color w:val="000000"/>
          <w:sz w:val="20"/>
          <w:szCs w:val="20"/>
        </w:rPr>
        <w:t>Принцип фаціальної неоднорідності одновікових відкладів</w:t>
      </w:r>
      <w:r w:rsidRPr="00781220">
        <w:rPr>
          <w:rFonts w:ascii="Times New Roman" w:eastAsia="Calibri" w:hAnsi="Times New Roman" w:cs="Times New Roman"/>
          <w:color w:val="000000"/>
          <w:sz w:val="20"/>
          <w:szCs w:val="20"/>
        </w:rPr>
        <w:t xml:space="preserve">. </w:t>
      </w:r>
      <w:r w:rsidRPr="00781220">
        <w:rPr>
          <w:rFonts w:ascii="Times New Roman" w:eastAsia="Calibri" w:hAnsi="Times New Roman" w:cs="Times New Roman"/>
          <w:i/>
          <w:color w:val="000000"/>
          <w:sz w:val="20"/>
          <w:szCs w:val="20"/>
        </w:rPr>
        <w:t>Фації</w:t>
      </w:r>
      <w:r w:rsidRPr="00781220">
        <w:rPr>
          <w:rFonts w:ascii="Times New Roman" w:eastAsia="Calibri" w:hAnsi="Times New Roman" w:cs="Times New Roman"/>
          <w:color w:val="000000"/>
          <w:sz w:val="20"/>
          <w:szCs w:val="20"/>
        </w:rPr>
        <w:t xml:space="preserve"> ‒ це типи відкладів, які сформувалися в різних ситуаціях накопичення відкладів (прибережні, мілководні, глибоководні, руслові, дельтові, озерні, болотні та ін.). Оскільки в якийсь момент часу існує безліч різних умов утворення порід, то одновікові відклади, відповідно, неоднорідні (див. рис. 2.3).</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6) </w:t>
      </w:r>
      <w:r w:rsidRPr="00781220">
        <w:rPr>
          <w:rFonts w:ascii="Times New Roman" w:eastAsia="Calibri" w:hAnsi="Times New Roman" w:cs="Times New Roman"/>
          <w:b/>
          <w:i/>
          <w:color w:val="000000"/>
          <w:sz w:val="20"/>
          <w:szCs w:val="20"/>
        </w:rPr>
        <w:t xml:space="preserve">Принцип </w:t>
      </w:r>
      <w:proofErr w:type="spellStart"/>
      <w:r w:rsidRPr="00781220">
        <w:rPr>
          <w:rFonts w:ascii="Times New Roman" w:eastAsia="Calibri" w:hAnsi="Times New Roman" w:cs="Times New Roman"/>
          <w:b/>
          <w:i/>
          <w:color w:val="000000"/>
          <w:sz w:val="20"/>
          <w:szCs w:val="20"/>
        </w:rPr>
        <w:t>біостратиграфічного</w:t>
      </w:r>
      <w:proofErr w:type="spellEnd"/>
      <w:r w:rsidRPr="00781220">
        <w:rPr>
          <w:rFonts w:ascii="Times New Roman" w:eastAsia="Calibri" w:hAnsi="Times New Roman" w:cs="Times New Roman"/>
          <w:b/>
          <w:i/>
          <w:color w:val="000000"/>
          <w:sz w:val="20"/>
          <w:szCs w:val="20"/>
        </w:rPr>
        <w:t xml:space="preserve"> розчленування і кореляції</w:t>
      </w:r>
      <w:r w:rsidRPr="00781220">
        <w:rPr>
          <w:rFonts w:ascii="Times New Roman" w:eastAsia="Calibri" w:hAnsi="Times New Roman" w:cs="Times New Roman"/>
          <w:color w:val="000000"/>
          <w:sz w:val="20"/>
          <w:szCs w:val="20"/>
        </w:rPr>
        <w:t xml:space="preserve">. Відклади, які містять однакову фауну і флору, геологічно одновікові. Мається на увазі, що відклади можна розрізняти і зіставляти по </w:t>
      </w:r>
      <w:proofErr w:type="spellStart"/>
      <w:r w:rsidRPr="00781220">
        <w:rPr>
          <w:rFonts w:ascii="Times New Roman" w:eastAsia="Calibri" w:hAnsi="Times New Roman" w:cs="Times New Roman"/>
          <w:color w:val="000000"/>
          <w:sz w:val="20"/>
          <w:szCs w:val="20"/>
        </w:rPr>
        <w:t>заключених</w:t>
      </w:r>
      <w:proofErr w:type="spellEnd"/>
      <w:r w:rsidRPr="00781220">
        <w:rPr>
          <w:rFonts w:ascii="Times New Roman" w:eastAsia="Calibri" w:hAnsi="Times New Roman" w:cs="Times New Roman"/>
          <w:color w:val="000000"/>
          <w:sz w:val="20"/>
          <w:szCs w:val="20"/>
        </w:rPr>
        <w:t xml:space="preserve"> у них залишках організмів. Викопні фауни і флори слідують одні за одними у визначеному, певно виясненому порядку.</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Вивчення відносного віку гірських порід дозволило європейським геологам вже в XV ст. розташувати виділені підрозділи у вигляді шкали з найбільш древніми підрозділами в основі і послідовно все більш молодими підрозділами вище. </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Раніше класифікації включали три головних підрозділи: первинну, вторинну і третинну ери; набагато пізніше до них була добавлена четвертинна (сучасна) ера. Потім три перших підрозділи назвали інакше: палеозойська ера – древнє життя; мезозойська ера – середнє життя; кайнозойська ера – нове життя.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Четвертинна ера сучасного життя зберегла свою історичну назву, перейшовши в розряд четвертинного періоду.</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Пізніше виділили також:</w:t>
      </w:r>
      <w:r w:rsidRPr="00781220">
        <w:rPr>
          <w:rFonts w:ascii="Times New Roman" w:eastAsia="Calibri" w:hAnsi="Times New Roman" w:cs="Times New Roman"/>
          <w:color w:val="000000"/>
          <w:sz w:val="20"/>
          <w:szCs w:val="20"/>
          <w:lang w:val="ru-RU"/>
        </w:rPr>
        <w:t xml:space="preserve"> </w:t>
      </w:r>
      <w:r w:rsidRPr="00781220">
        <w:rPr>
          <w:rFonts w:ascii="Times New Roman" w:eastAsia="Calibri" w:hAnsi="Times New Roman" w:cs="Times New Roman"/>
          <w:color w:val="000000"/>
          <w:sz w:val="20"/>
          <w:szCs w:val="20"/>
        </w:rPr>
        <w:t>археозойську еру – початок життя;</w:t>
      </w:r>
      <w:r w:rsidRPr="00781220">
        <w:rPr>
          <w:rFonts w:ascii="Times New Roman" w:eastAsia="Calibri" w:hAnsi="Times New Roman" w:cs="Times New Roman"/>
          <w:color w:val="000000"/>
          <w:sz w:val="20"/>
          <w:szCs w:val="20"/>
          <w:lang w:val="ru-RU"/>
        </w:rPr>
        <w:t xml:space="preserve"> </w:t>
      </w:r>
      <w:r w:rsidRPr="00781220">
        <w:rPr>
          <w:rFonts w:ascii="Times New Roman" w:eastAsia="Calibri" w:hAnsi="Times New Roman" w:cs="Times New Roman"/>
          <w:color w:val="000000"/>
          <w:sz w:val="20"/>
          <w:szCs w:val="20"/>
        </w:rPr>
        <w:t xml:space="preserve">протерозойську еру – </w:t>
      </w:r>
      <w:proofErr w:type="spellStart"/>
      <w:r w:rsidRPr="00781220">
        <w:rPr>
          <w:rFonts w:ascii="Times New Roman" w:eastAsia="Calibri" w:hAnsi="Times New Roman" w:cs="Times New Roman"/>
          <w:color w:val="000000"/>
          <w:sz w:val="20"/>
          <w:szCs w:val="20"/>
        </w:rPr>
        <w:t>протожиття</w:t>
      </w:r>
      <w:proofErr w:type="spellEnd"/>
      <w:r w:rsidRPr="00781220">
        <w:rPr>
          <w:rFonts w:ascii="Times New Roman" w:eastAsia="Calibri" w:hAnsi="Times New Roman" w:cs="Times New Roman"/>
          <w:color w:val="000000"/>
          <w:sz w:val="20"/>
          <w:szCs w:val="20"/>
        </w:rPr>
        <w:t>, або первинне життя.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Перераховані ери стали поділяти на періоди, періоди на епохи і більш дрібні вікові одиниці. Зараз розподіл докембрію, де знайдено лиши примітивні водорості, в основному, місцеві, тоді як більш молоді одиниці (від кембрію до сучасних відкладів, об’єднаних загальною назвою </w:t>
      </w:r>
      <w:proofErr w:type="spellStart"/>
      <w:r w:rsidRPr="00781220">
        <w:rPr>
          <w:rFonts w:ascii="Times New Roman" w:eastAsia="Calibri" w:hAnsi="Times New Roman" w:cs="Times New Roman"/>
          <w:color w:val="000000"/>
          <w:sz w:val="20"/>
          <w:szCs w:val="20"/>
        </w:rPr>
        <w:t>фанерозой</w:t>
      </w:r>
      <w:proofErr w:type="spellEnd"/>
      <w:r w:rsidRPr="00781220">
        <w:rPr>
          <w:rFonts w:ascii="Times New Roman" w:eastAsia="Calibri" w:hAnsi="Times New Roman" w:cs="Times New Roman"/>
          <w:color w:val="000000"/>
          <w:sz w:val="20"/>
          <w:szCs w:val="20"/>
        </w:rPr>
        <w:t>) мають загальносвітове застосування.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На теперішній час розроблена стратиграфічна шкала, яка має наступний вигляд (табл. 2.2).</w:t>
      </w:r>
    </w:p>
    <w:p w:rsidR="00781220" w:rsidRPr="00781220" w:rsidRDefault="00781220" w:rsidP="00781220">
      <w:pPr>
        <w:spacing w:after="0" w:line="240" w:lineRule="auto"/>
        <w:jc w:val="right"/>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Таблиця 2.2</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Міжнародна геохронологічна (стратиграфічна) шкала</w:t>
      </w:r>
    </w:p>
    <w:p w:rsidR="00781220" w:rsidRPr="00781220" w:rsidRDefault="00781220" w:rsidP="00781220">
      <w:pPr>
        <w:spacing w:after="0" w:line="240" w:lineRule="auto"/>
        <w:jc w:val="center"/>
        <w:rPr>
          <w:rFonts w:ascii="Times New Roman" w:eastAsia="Calibri" w:hAnsi="Times New Roman" w:cs="Times New Roman"/>
          <w:color w:val="000000"/>
          <w:sz w:val="20"/>
          <w:szCs w:val="20"/>
        </w:rPr>
      </w:pPr>
    </w:p>
    <w:tbl>
      <w:tblPr>
        <w:tblStyle w:val="GridTable4Accent3"/>
        <w:tblW w:w="6947" w:type="dxa"/>
        <w:tblInd w:w="-289" w:type="dxa"/>
        <w:tblLayout w:type="fixed"/>
        <w:tblLook w:val="04A0" w:firstRow="1" w:lastRow="0" w:firstColumn="1" w:lastColumn="0" w:noHBand="0" w:noVBand="1"/>
      </w:tblPr>
      <w:tblGrid>
        <w:gridCol w:w="1277"/>
        <w:gridCol w:w="1275"/>
        <w:gridCol w:w="1843"/>
        <w:gridCol w:w="851"/>
        <w:gridCol w:w="1701"/>
      </w:tblGrid>
      <w:tr w:rsidR="00781220" w:rsidRPr="00781220" w:rsidTr="000B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Ера</w:t>
            </w:r>
          </w:p>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w:t>
            </w:r>
            <w:proofErr w:type="spellStart"/>
            <w:r w:rsidRPr="00781220">
              <w:rPr>
                <w:rFonts w:ascii="Times New Roman" w:eastAsia="Calibri" w:hAnsi="Times New Roman" w:cs="Times New Roman"/>
                <w:color w:val="000000"/>
                <w:sz w:val="20"/>
                <w:szCs w:val="20"/>
              </w:rPr>
              <w:t>група</w:t>
            </w:r>
            <w:proofErr w:type="spellEnd"/>
            <w:r w:rsidRPr="00781220">
              <w:rPr>
                <w:rFonts w:ascii="Times New Roman" w:eastAsia="Calibri" w:hAnsi="Times New Roman" w:cs="Times New Roman"/>
                <w:color w:val="000000"/>
                <w:sz w:val="20"/>
                <w:szCs w:val="20"/>
              </w:rPr>
              <w:t>)</w:t>
            </w:r>
          </w:p>
        </w:tc>
        <w:tc>
          <w:tcPr>
            <w:tcW w:w="1275"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Нижня</w:t>
            </w:r>
            <w:proofErr w:type="spellEnd"/>
            <w:r w:rsidRPr="00781220">
              <w:rPr>
                <w:rFonts w:ascii="Times New Roman" w:eastAsia="Calibri" w:hAnsi="Times New Roman" w:cs="Times New Roman"/>
                <w:color w:val="000000"/>
                <w:sz w:val="20"/>
                <w:szCs w:val="20"/>
              </w:rPr>
              <w:t xml:space="preserve"> межа,</w:t>
            </w:r>
          </w:p>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млн. </w:t>
            </w:r>
            <w:proofErr w:type="spellStart"/>
            <w:r w:rsidRPr="00781220">
              <w:rPr>
                <w:rFonts w:ascii="Times New Roman" w:eastAsia="Calibri" w:hAnsi="Times New Roman" w:cs="Times New Roman"/>
                <w:color w:val="000000"/>
                <w:sz w:val="20"/>
                <w:szCs w:val="20"/>
              </w:rPr>
              <w:t>рокі</w:t>
            </w:r>
            <w:proofErr w:type="gramStart"/>
            <w:r w:rsidRPr="00781220">
              <w:rPr>
                <w:rFonts w:ascii="Times New Roman" w:eastAsia="Calibri" w:hAnsi="Times New Roman" w:cs="Times New Roman"/>
                <w:color w:val="000000"/>
                <w:sz w:val="20"/>
                <w:szCs w:val="20"/>
              </w:rPr>
              <w:t>в</w:t>
            </w:r>
            <w:proofErr w:type="spellEnd"/>
            <w:proofErr w:type="gramEnd"/>
          </w:p>
        </w:tc>
        <w:tc>
          <w:tcPr>
            <w:tcW w:w="1843"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Період</w:t>
            </w:r>
            <w:proofErr w:type="spellEnd"/>
            <w:r w:rsidRPr="00781220">
              <w:rPr>
                <w:rFonts w:ascii="Times New Roman" w:eastAsia="Calibri" w:hAnsi="Times New Roman" w:cs="Times New Roman"/>
                <w:color w:val="000000"/>
                <w:sz w:val="20"/>
                <w:szCs w:val="20"/>
              </w:rPr>
              <w:t xml:space="preserve"> (система)</w:t>
            </w:r>
          </w:p>
        </w:tc>
        <w:tc>
          <w:tcPr>
            <w:tcW w:w="851"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Індекс</w:t>
            </w:r>
            <w:proofErr w:type="spellEnd"/>
          </w:p>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701"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Колі</w:t>
            </w:r>
            <w:proofErr w:type="gramStart"/>
            <w:r w:rsidRPr="00781220">
              <w:rPr>
                <w:rFonts w:ascii="Times New Roman" w:eastAsia="Calibri" w:hAnsi="Times New Roman" w:cs="Times New Roman"/>
                <w:color w:val="000000"/>
                <w:sz w:val="20"/>
                <w:szCs w:val="20"/>
              </w:rPr>
              <w:t>р</w:t>
            </w:r>
            <w:proofErr w:type="spellEnd"/>
            <w:proofErr w:type="gram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vAlign w:val="center"/>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Кайнозой</w:t>
            </w:r>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Kz</w:t>
            </w:r>
            <w:proofErr w:type="spellEnd"/>
          </w:p>
        </w:tc>
        <w:tc>
          <w:tcPr>
            <w:tcW w:w="1275"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67</w:t>
            </w: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Четвертинний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Q</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жовтий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брудний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Неогеновий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N</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лимонний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Палеогеновий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proofErr w:type="gramStart"/>
            <w:r w:rsidRPr="00781220">
              <w:rPr>
                <w:rFonts w:ascii="Times New Roman" w:eastAsia="Calibri" w:hAnsi="Times New Roman" w:cs="Times New Roman"/>
                <w:color w:val="000000"/>
                <w:sz w:val="20"/>
                <w:szCs w:val="20"/>
              </w:rPr>
              <w:t>св</w:t>
            </w:r>
            <w:proofErr w:type="gramEnd"/>
            <w:r w:rsidRPr="00781220">
              <w:rPr>
                <w:rFonts w:ascii="Times New Roman" w:eastAsia="Calibri" w:hAnsi="Times New Roman" w:cs="Times New Roman"/>
                <w:color w:val="000000"/>
                <w:sz w:val="20"/>
                <w:szCs w:val="20"/>
              </w:rPr>
              <w:t>ітло-помаранчевий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restart"/>
            <w:vAlign w:val="center"/>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Мезозой</w:t>
            </w:r>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Mz</w:t>
            </w:r>
            <w:proofErr w:type="spellEnd"/>
          </w:p>
        </w:tc>
        <w:tc>
          <w:tcPr>
            <w:tcW w:w="1275" w:type="dxa"/>
            <w:vMerge w:val="restart"/>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240</w:t>
            </w: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Крейдовий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K</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яскраво-зелений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Юрський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J</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синій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блакитний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proofErr w:type="gramStart"/>
            <w:r w:rsidRPr="00781220">
              <w:rPr>
                <w:rFonts w:ascii="Times New Roman" w:eastAsia="Calibri" w:hAnsi="Times New Roman" w:cs="Times New Roman"/>
                <w:color w:val="000000"/>
                <w:sz w:val="20"/>
                <w:szCs w:val="20"/>
              </w:rPr>
              <w:t>Тр</w:t>
            </w:r>
            <w:proofErr w:type="gramEnd"/>
            <w:r w:rsidRPr="00781220">
              <w:rPr>
                <w:rFonts w:ascii="Times New Roman" w:eastAsia="Calibri" w:hAnsi="Times New Roman" w:cs="Times New Roman"/>
                <w:color w:val="000000"/>
                <w:sz w:val="20"/>
                <w:szCs w:val="20"/>
              </w:rPr>
              <w:t>іасовий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T</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фіолетовий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vAlign w:val="center"/>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Палеозой</w:t>
            </w:r>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Pz</w:t>
            </w:r>
            <w:proofErr w:type="spellEnd"/>
          </w:p>
        </w:tc>
        <w:tc>
          <w:tcPr>
            <w:tcW w:w="1275"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570</w:t>
            </w: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Пермський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темно-</w:t>
            </w:r>
            <w:proofErr w:type="spellStart"/>
            <w:r w:rsidRPr="00781220">
              <w:rPr>
                <w:rFonts w:ascii="Times New Roman" w:eastAsia="Calibri" w:hAnsi="Times New Roman" w:cs="Times New Roman"/>
                <w:color w:val="000000"/>
                <w:sz w:val="20"/>
                <w:szCs w:val="20"/>
              </w:rPr>
              <w:t>помаранчевий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Кам’яновугільний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C</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сірий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Девонський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D</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коричневий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Силурійський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S</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св. </w:t>
            </w:r>
            <w:proofErr w:type="spellStart"/>
            <w:r w:rsidRPr="00781220">
              <w:rPr>
                <w:rFonts w:ascii="Times New Roman" w:eastAsia="Calibri" w:hAnsi="Times New Roman" w:cs="Times New Roman"/>
                <w:color w:val="000000"/>
                <w:sz w:val="20"/>
                <w:szCs w:val="20"/>
              </w:rPr>
              <w:t>сіро-зелений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Ордовицький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O</w:t>
            </w:r>
          </w:p>
        </w:tc>
        <w:tc>
          <w:tcPr>
            <w:tcW w:w="170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сіро-зелений</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Кембрійський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Є</w:t>
            </w:r>
          </w:p>
        </w:tc>
        <w:tc>
          <w:tcPr>
            <w:tcW w:w="170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тм</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сіро-зелений</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vAlign w:val="center"/>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Протерозой</w:t>
            </w:r>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Pt</w:t>
            </w:r>
            <w:proofErr w:type="spellEnd"/>
          </w:p>
        </w:tc>
        <w:tc>
          <w:tcPr>
            <w:tcW w:w="1275"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650</w:t>
            </w: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Вендський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n-US"/>
              </w:rPr>
            </w:pPr>
            <w:r w:rsidRPr="00781220">
              <w:rPr>
                <w:rFonts w:ascii="Times New Roman" w:eastAsia="Calibri" w:hAnsi="Times New Roman" w:cs="Times New Roman"/>
                <w:color w:val="000000"/>
                <w:sz w:val="20"/>
                <w:szCs w:val="20"/>
                <w:lang w:val="en-US"/>
              </w:rPr>
              <w:t>V</w:t>
            </w:r>
          </w:p>
        </w:tc>
        <w:tc>
          <w:tcPr>
            <w:tcW w:w="1701"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рожеві</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відтінки</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1600</w:t>
            </w:r>
          </w:p>
        </w:tc>
        <w:tc>
          <w:tcPr>
            <w:tcW w:w="1843"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Рифейський</w:t>
            </w:r>
            <w:proofErr w:type="spellEnd"/>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R</w:t>
            </w:r>
          </w:p>
        </w:tc>
        <w:tc>
          <w:tcPr>
            <w:tcW w:w="1701"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2600</w:t>
            </w:r>
          </w:p>
        </w:tc>
        <w:tc>
          <w:tcPr>
            <w:tcW w:w="1843" w:type="dxa"/>
            <w:vMerge w:val="restart"/>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Раннь</w:t>
            </w:r>
            <w:proofErr w:type="gramStart"/>
            <w:r w:rsidRPr="00781220">
              <w:rPr>
                <w:rFonts w:ascii="Times New Roman" w:eastAsia="Calibri" w:hAnsi="Times New Roman" w:cs="Times New Roman"/>
                <w:color w:val="000000"/>
                <w:sz w:val="20"/>
                <w:szCs w:val="20"/>
              </w:rPr>
              <w:t>о</w:t>
            </w:r>
            <w:proofErr w:type="spellEnd"/>
            <w:r w:rsidRPr="00781220">
              <w:rPr>
                <w:rFonts w:ascii="Times New Roman" w:eastAsia="Calibri" w:hAnsi="Times New Roman" w:cs="Times New Roman"/>
                <w:color w:val="000000"/>
                <w:sz w:val="20"/>
                <w:szCs w:val="20"/>
              </w:rPr>
              <w:t>-</w:t>
            </w:r>
            <w:proofErr w:type="gramEnd"/>
            <w:r w:rsidRPr="00781220">
              <w:rPr>
                <w:rFonts w:ascii="Times New Roman" w:eastAsia="Calibri" w:hAnsi="Times New Roman" w:cs="Times New Roman"/>
                <w:color w:val="000000"/>
                <w:sz w:val="20"/>
                <w:szCs w:val="20"/>
              </w:rPr>
              <w:t xml:space="preserve"> і </w:t>
            </w:r>
            <w:proofErr w:type="spellStart"/>
            <w:r w:rsidRPr="00781220">
              <w:rPr>
                <w:rFonts w:ascii="Times New Roman" w:eastAsia="Calibri" w:hAnsi="Times New Roman" w:cs="Times New Roman"/>
                <w:color w:val="000000"/>
                <w:sz w:val="20"/>
                <w:szCs w:val="20"/>
              </w:rPr>
              <w:t>средньо-протерозойський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Pt</w:t>
            </w:r>
            <w:r w:rsidRPr="00781220">
              <w:rPr>
                <w:rFonts w:ascii="Times New Roman" w:eastAsia="Calibri" w:hAnsi="Times New Roman" w:cs="Times New Roman"/>
                <w:color w:val="000000"/>
                <w:sz w:val="20"/>
                <w:szCs w:val="20"/>
                <w:vertAlign w:val="subscript"/>
              </w:rPr>
              <w:t>1</w:t>
            </w:r>
          </w:p>
        </w:tc>
        <w:tc>
          <w:tcPr>
            <w:tcW w:w="1701"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1277" w:type="dxa"/>
            <w:vMerge/>
            <w:vAlign w:val="center"/>
          </w:tcPr>
          <w:p w:rsidR="00781220" w:rsidRPr="00781220" w:rsidRDefault="00781220" w:rsidP="00781220">
            <w:pPr>
              <w:jc w:val="center"/>
              <w:rPr>
                <w:rFonts w:ascii="Times New Roman" w:eastAsia="Calibri" w:hAnsi="Times New Roman" w:cs="Times New Roman"/>
                <w:color w:val="000000"/>
                <w:sz w:val="20"/>
                <w:szCs w:val="20"/>
              </w:rPr>
            </w:pPr>
          </w:p>
        </w:tc>
        <w:tc>
          <w:tcPr>
            <w:tcW w:w="1275"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1843"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851" w:type="dxa"/>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Pt</w:t>
            </w:r>
            <w:r w:rsidRPr="00781220">
              <w:rPr>
                <w:rFonts w:ascii="Times New Roman" w:eastAsia="Calibri" w:hAnsi="Times New Roman" w:cs="Times New Roman"/>
                <w:color w:val="000000"/>
                <w:sz w:val="20"/>
                <w:szCs w:val="20"/>
                <w:vertAlign w:val="subscript"/>
              </w:rPr>
              <w:t>2</w:t>
            </w:r>
          </w:p>
        </w:tc>
        <w:tc>
          <w:tcPr>
            <w:tcW w:w="1701" w:type="dxa"/>
            <w:vMerge/>
            <w:vAlign w:val="center"/>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Align w:val="center"/>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Архей</w:t>
            </w:r>
          </w:p>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Ar</w:t>
            </w:r>
            <w:proofErr w:type="spellEnd"/>
          </w:p>
        </w:tc>
        <w:tc>
          <w:tcPr>
            <w:tcW w:w="1275"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древні</w:t>
            </w:r>
            <w:proofErr w:type="spellEnd"/>
          </w:p>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3800</w:t>
            </w:r>
          </w:p>
        </w:tc>
        <w:tc>
          <w:tcPr>
            <w:tcW w:w="1843"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Архейський</w:t>
            </w:r>
            <w:proofErr w:type="spellEnd"/>
          </w:p>
        </w:tc>
        <w:tc>
          <w:tcPr>
            <w:tcW w:w="851" w:type="dxa"/>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Ar</w:t>
            </w:r>
            <w:proofErr w:type="spellEnd"/>
          </w:p>
        </w:tc>
        <w:tc>
          <w:tcPr>
            <w:tcW w:w="1701" w:type="dxa"/>
            <w:vMerge/>
            <w:vAlign w:val="center"/>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bl>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Співвідношення понять товща порід – час її утворення виглядає наступним чином (табл. 2.3).</w:t>
      </w:r>
    </w:p>
    <w:p w:rsidR="00781220" w:rsidRPr="00781220" w:rsidRDefault="00781220" w:rsidP="00781220">
      <w:pPr>
        <w:spacing w:after="0" w:line="240" w:lineRule="auto"/>
        <w:jc w:val="right"/>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Таблиця 2.3</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Співвідношення стратиграфічних і часових підрозділів</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p>
    <w:tbl>
      <w:tblPr>
        <w:tblStyle w:val="GridTable4Accent3"/>
        <w:tblW w:w="0" w:type="auto"/>
        <w:tblLook w:val="04A0" w:firstRow="1" w:lastRow="0" w:firstColumn="1" w:lastColumn="0" w:noHBand="0" w:noVBand="1"/>
      </w:tblPr>
      <w:tblGrid>
        <w:gridCol w:w="3056"/>
        <w:gridCol w:w="3057"/>
      </w:tblGrid>
      <w:tr w:rsidR="00781220" w:rsidRPr="00781220" w:rsidTr="000B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lastRenderedPageBreak/>
              <w:t>Товща</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порід</w:t>
            </w:r>
            <w:proofErr w:type="spellEnd"/>
            <w:r w:rsidRPr="00781220">
              <w:rPr>
                <w:rFonts w:ascii="Times New Roman" w:eastAsia="Calibri" w:hAnsi="Times New Roman" w:cs="Times New Roman"/>
                <w:color w:val="000000"/>
                <w:sz w:val="20"/>
                <w:szCs w:val="20"/>
              </w:rPr>
              <w:t xml:space="preserve"> </w:t>
            </w:r>
          </w:p>
        </w:tc>
        <w:tc>
          <w:tcPr>
            <w:tcW w:w="3057" w:type="dxa"/>
          </w:tcPr>
          <w:p w:rsidR="00781220" w:rsidRPr="00781220" w:rsidRDefault="00781220" w:rsidP="0078122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Час </w:t>
            </w:r>
            <w:proofErr w:type="spellStart"/>
            <w:r w:rsidRPr="00781220">
              <w:rPr>
                <w:rFonts w:ascii="Times New Roman" w:eastAsia="Calibri" w:hAnsi="Times New Roman" w:cs="Times New Roman"/>
                <w:color w:val="000000"/>
                <w:sz w:val="20"/>
                <w:szCs w:val="20"/>
              </w:rPr>
              <w:t>її</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утворення</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Група</w:t>
            </w:r>
            <w:proofErr w:type="spellEnd"/>
          </w:p>
        </w:tc>
        <w:tc>
          <w:tcPr>
            <w:tcW w:w="3057"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Ера</w:t>
            </w: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Система</w:t>
            </w:r>
          </w:p>
        </w:tc>
        <w:tc>
          <w:tcPr>
            <w:tcW w:w="3057"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Період</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Відділ</w:t>
            </w:r>
            <w:proofErr w:type="spellEnd"/>
          </w:p>
        </w:tc>
        <w:tc>
          <w:tcPr>
            <w:tcW w:w="3057"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Епоха</w:t>
            </w:r>
            <w:proofErr w:type="spellEnd"/>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Ярус</w:t>
            </w:r>
          </w:p>
        </w:tc>
        <w:tc>
          <w:tcPr>
            <w:tcW w:w="3057"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Вік</w:t>
            </w:r>
            <w:proofErr w:type="spellEnd"/>
          </w:p>
        </w:tc>
      </w:tr>
      <w:tr w:rsidR="00781220" w:rsidRPr="00781220" w:rsidTr="000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proofErr w:type="spellStart"/>
            <w:proofErr w:type="gramStart"/>
            <w:r w:rsidRPr="00781220">
              <w:rPr>
                <w:rFonts w:ascii="Times New Roman" w:eastAsia="Calibri" w:hAnsi="Times New Roman" w:cs="Times New Roman"/>
                <w:color w:val="000000"/>
                <w:sz w:val="20"/>
                <w:szCs w:val="20"/>
              </w:rPr>
              <w:t>П</w:t>
            </w:r>
            <w:proofErr w:type="gramEnd"/>
            <w:r w:rsidRPr="00781220">
              <w:rPr>
                <w:rFonts w:ascii="Times New Roman" w:eastAsia="Calibri" w:hAnsi="Times New Roman" w:cs="Times New Roman"/>
                <w:color w:val="000000"/>
                <w:sz w:val="20"/>
                <w:szCs w:val="20"/>
              </w:rPr>
              <w:t>ідярус</w:t>
            </w:r>
            <w:proofErr w:type="spellEnd"/>
          </w:p>
        </w:tc>
        <w:tc>
          <w:tcPr>
            <w:tcW w:w="3057" w:type="dxa"/>
          </w:tcPr>
          <w:p w:rsidR="00781220" w:rsidRPr="00781220" w:rsidRDefault="00781220" w:rsidP="007812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Час</w:t>
            </w:r>
          </w:p>
        </w:tc>
      </w:tr>
      <w:tr w:rsidR="00781220" w:rsidRPr="00781220" w:rsidTr="000B62CF">
        <w:tc>
          <w:tcPr>
            <w:cnfStyle w:val="001000000000" w:firstRow="0" w:lastRow="0" w:firstColumn="1" w:lastColumn="0" w:oddVBand="0" w:evenVBand="0" w:oddHBand="0" w:evenHBand="0" w:firstRowFirstColumn="0" w:firstRowLastColumn="0" w:lastRowFirstColumn="0" w:lastRowLastColumn="0"/>
            <w:tcW w:w="3056" w:type="dxa"/>
          </w:tcPr>
          <w:p w:rsidR="00781220" w:rsidRPr="00781220" w:rsidRDefault="00781220" w:rsidP="00781220">
            <w:pPr>
              <w:jc w:val="center"/>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Зона</w:t>
            </w:r>
          </w:p>
        </w:tc>
        <w:tc>
          <w:tcPr>
            <w:tcW w:w="3057" w:type="dxa"/>
          </w:tcPr>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Момент часу, </w:t>
            </w:r>
            <w:proofErr w:type="spellStart"/>
            <w:r w:rsidRPr="00781220">
              <w:rPr>
                <w:rFonts w:ascii="Times New Roman" w:eastAsia="Calibri" w:hAnsi="Times New Roman" w:cs="Times New Roman"/>
                <w:color w:val="000000"/>
                <w:sz w:val="20"/>
                <w:szCs w:val="20"/>
              </w:rPr>
              <w:t>або</w:t>
            </w:r>
            <w:proofErr w:type="spellEnd"/>
          </w:p>
          <w:p w:rsidR="00781220" w:rsidRPr="00781220" w:rsidRDefault="00781220" w:rsidP="0078122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зональний</w:t>
            </w:r>
            <w:proofErr w:type="spellEnd"/>
            <w:r w:rsidRPr="00781220">
              <w:rPr>
                <w:rFonts w:ascii="Times New Roman" w:eastAsia="Calibri" w:hAnsi="Times New Roman" w:cs="Times New Roman"/>
                <w:color w:val="000000"/>
                <w:sz w:val="20"/>
                <w:szCs w:val="20"/>
              </w:rPr>
              <w:t xml:space="preserve"> момент</w:t>
            </w:r>
          </w:p>
        </w:tc>
      </w:tr>
    </w:tbl>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Коли говоримо про товщу порід, слід казати: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мезозойська група </w:t>
      </w:r>
      <w:proofErr w:type="spellStart"/>
      <w:r w:rsidRPr="00781220">
        <w:rPr>
          <w:rFonts w:ascii="Times New Roman" w:eastAsia="Calibri" w:hAnsi="Times New Roman" w:cs="Times New Roman"/>
          <w:color w:val="000000"/>
          <w:sz w:val="20"/>
          <w:szCs w:val="20"/>
        </w:rPr>
        <w:t>Mz</w:t>
      </w:r>
      <w:proofErr w:type="spellEnd"/>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юрська система J;</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верхньо</w:t>
      </w:r>
      <w:proofErr w:type="spellEnd"/>
      <w:r w:rsidRPr="00781220">
        <w:rPr>
          <w:rFonts w:ascii="Times New Roman" w:eastAsia="Calibri" w:hAnsi="Times New Roman" w:cs="Times New Roman"/>
          <w:color w:val="000000"/>
          <w:sz w:val="20"/>
          <w:szCs w:val="20"/>
        </w:rPr>
        <w:t>-юрський (</w:t>
      </w:r>
      <w:proofErr w:type="spellStart"/>
      <w:r w:rsidRPr="00781220">
        <w:rPr>
          <w:rFonts w:ascii="Times New Roman" w:eastAsia="Calibri" w:hAnsi="Times New Roman" w:cs="Times New Roman"/>
          <w:color w:val="000000"/>
          <w:sz w:val="20"/>
          <w:szCs w:val="20"/>
        </w:rPr>
        <w:t>нижньоюрський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середньоюрський</w:t>
      </w:r>
      <w:proofErr w:type="spellEnd"/>
      <w:r w:rsidRPr="00781220">
        <w:rPr>
          <w:rFonts w:ascii="Times New Roman" w:eastAsia="Calibri" w:hAnsi="Times New Roman" w:cs="Times New Roman"/>
          <w:color w:val="000000"/>
          <w:sz w:val="20"/>
          <w:szCs w:val="20"/>
        </w:rPr>
        <w:t>) відділ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келовейський</w:t>
      </w:r>
      <w:proofErr w:type="spellEnd"/>
      <w:r w:rsidRPr="00781220">
        <w:rPr>
          <w:rFonts w:ascii="Times New Roman" w:eastAsia="Calibri" w:hAnsi="Times New Roman" w:cs="Times New Roman"/>
          <w:color w:val="000000"/>
          <w:sz w:val="20"/>
          <w:szCs w:val="20"/>
        </w:rPr>
        <w:t xml:space="preserve"> ярус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верхньо-келовейський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нижньокеловейський</w:t>
      </w:r>
      <w:proofErr w:type="spellEnd"/>
      <w:r w:rsidRPr="00781220">
        <w:rPr>
          <w:rFonts w:ascii="Times New Roman" w:eastAsia="Calibri" w:hAnsi="Times New Roman" w:cs="Times New Roman"/>
          <w:color w:val="000000"/>
          <w:sz w:val="20"/>
          <w:szCs w:val="20"/>
        </w:rPr>
        <w:t>, середньо-</w:t>
      </w:r>
      <w:proofErr w:type="spellStart"/>
      <w:r w:rsidRPr="00781220">
        <w:rPr>
          <w:rFonts w:ascii="Times New Roman" w:eastAsia="Calibri" w:hAnsi="Times New Roman" w:cs="Times New Roman"/>
          <w:color w:val="000000"/>
          <w:sz w:val="20"/>
          <w:szCs w:val="20"/>
        </w:rPr>
        <w:t>келовейський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підярус</w:t>
      </w:r>
      <w:proofErr w:type="spellEnd"/>
      <w:r w:rsidRPr="00781220">
        <w:rPr>
          <w:rFonts w:ascii="Times New Roman" w:eastAsia="Calibri" w:hAnsi="Times New Roman" w:cs="Times New Roman"/>
          <w:color w:val="000000"/>
          <w:sz w:val="20"/>
          <w:szCs w:val="20"/>
        </w:rPr>
        <w:t xml:space="preserve">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зона </w:t>
      </w:r>
      <w:proofErr w:type="spellStart"/>
      <w:r w:rsidRPr="00781220">
        <w:rPr>
          <w:rFonts w:ascii="Times New Roman" w:eastAsia="Calibri" w:hAnsi="Times New Roman" w:cs="Times New Roman"/>
          <w:color w:val="000000"/>
          <w:sz w:val="20"/>
          <w:szCs w:val="20"/>
        </w:rPr>
        <w:t>Longaeviceras</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keyserlingi</w:t>
      </w:r>
      <w:proofErr w:type="spellEnd"/>
      <w:r w:rsidRPr="00781220">
        <w:rPr>
          <w:rFonts w:ascii="Times New Roman" w:eastAsia="Calibri" w:hAnsi="Times New Roman" w:cs="Times New Roman"/>
          <w:color w:val="000000"/>
          <w:sz w:val="20"/>
          <w:szCs w:val="20"/>
        </w:rPr>
        <w:t xml:space="preserve">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vertAlign w:val="superscript"/>
        </w:rPr>
        <w:t>1</w:t>
      </w:r>
      <w:r w:rsidRPr="00781220">
        <w:rPr>
          <w:rFonts w:ascii="Times New Roman" w:eastAsia="Calibri" w:hAnsi="Times New Roman" w:cs="Times New Roman"/>
          <w:color w:val="000000"/>
          <w:sz w:val="20"/>
          <w:szCs w:val="20"/>
        </w:rPr>
        <w:t xml:space="preserve"> (тобто відклади виділені по знахідках в них цього виду амоніту).</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Але якщо мова йде про час, коли утворювались дані породи, то слід казати: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мезозойська ера </w:t>
      </w:r>
      <w:proofErr w:type="spellStart"/>
      <w:r w:rsidRPr="00781220">
        <w:rPr>
          <w:rFonts w:ascii="Times New Roman" w:eastAsia="Calibri" w:hAnsi="Times New Roman" w:cs="Times New Roman"/>
          <w:color w:val="000000"/>
          <w:sz w:val="20"/>
          <w:szCs w:val="20"/>
        </w:rPr>
        <w:t>Мz</w:t>
      </w:r>
      <w:proofErr w:type="spellEnd"/>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юрський період J;</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пізноюрська</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ранньоюрська</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середньоюрська</w:t>
      </w:r>
      <w:proofErr w:type="spellEnd"/>
      <w:r w:rsidRPr="00781220">
        <w:rPr>
          <w:rFonts w:ascii="Times New Roman" w:eastAsia="Calibri" w:hAnsi="Times New Roman" w:cs="Times New Roman"/>
          <w:color w:val="000000"/>
          <w:sz w:val="20"/>
          <w:szCs w:val="20"/>
        </w:rPr>
        <w:t>) епоха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келовейський</w:t>
      </w:r>
      <w:proofErr w:type="spellEnd"/>
      <w:r w:rsidRPr="00781220">
        <w:rPr>
          <w:rFonts w:ascii="Times New Roman" w:eastAsia="Calibri" w:hAnsi="Times New Roman" w:cs="Times New Roman"/>
          <w:color w:val="000000"/>
          <w:sz w:val="20"/>
          <w:szCs w:val="20"/>
        </w:rPr>
        <w:t xml:space="preserve"> вік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пізньокеловейський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раньокеловейський</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середньокеловейський</w:t>
      </w:r>
      <w:proofErr w:type="spellEnd"/>
      <w:r w:rsidRPr="00781220">
        <w:rPr>
          <w:rFonts w:ascii="Times New Roman" w:eastAsia="Calibri" w:hAnsi="Times New Roman" w:cs="Times New Roman"/>
          <w:color w:val="000000"/>
          <w:sz w:val="20"/>
          <w:szCs w:val="20"/>
        </w:rPr>
        <w:t>) час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 момент часу </w:t>
      </w:r>
      <w:proofErr w:type="spellStart"/>
      <w:r w:rsidRPr="00781220">
        <w:rPr>
          <w:rFonts w:ascii="Times New Roman" w:eastAsia="Calibri" w:hAnsi="Times New Roman" w:cs="Times New Roman"/>
          <w:color w:val="000000"/>
          <w:sz w:val="20"/>
          <w:szCs w:val="20"/>
        </w:rPr>
        <w:t>Longaeviceras</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keyserlingi</w:t>
      </w:r>
      <w:proofErr w:type="spellEnd"/>
      <w:r w:rsidRPr="00781220">
        <w:rPr>
          <w:rFonts w:ascii="Times New Roman" w:eastAsia="Calibri" w:hAnsi="Times New Roman" w:cs="Times New Roman"/>
          <w:color w:val="000000"/>
          <w:sz w:val="20"/>
          <w:szCs w:val="20"/>
        </w:rPr>
        <w:t xml:space="preserve"> J</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rPr>
        <w:t>cl</w:t>
      </w:r>
      <w:r w:rsidRPr="00781220">
        <w:rPr>
          <w:rFonts w:ascii="Times New Roman" w:eastAsia="Calibri" w:hAnsi="Times New Roman" w:cs="Times New Roman"/>
          <w:color w:val="000000"/>
          <w:sz w:val="20"/>
          <w:szCs w:val="20"/>
          <w:vertAlign w:val="subscript"/>
        </w:rPr>
        <w:t>3</w:t>
      </w:r>
      <w:r w:rsidRPr="00781220">
        <w:rPr>
          <w:rFonts w:ascii="Times New Roman" w:eastAsia="Calibri" w:hAnsi="Times New Roman" w:cs="Times New Roman"/>
          <w:color w:val="000000"/>
          <w:sz w:val="20"/>
          <w:szCs w:val="20"/>
          <w:vertAlign w:val="superscript"/>
        </w:rPr>
        <w:t>1</w:t>
      </w:r>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Всі системи і яруси отримали свої назви або від місцевостей, де вони були вперше встановлені, або за характерними літологічними особливостями. Наприклад, девонська система названа по графству </w:t>
      </w:r>
      <w:proofErr w:type="spellStart"/>
      <w:r w:rsidRPr="00781220">
        <w:rPr>
          <w:rFonts w:ascii="Times New Roman" w:eastAsia="Calibri" w:hAnsi="Times New Roman" w:cs="Times New Roman"/>
          <w:color w:val="000000"/>
          <w:sz w:val="20"/>
          <w:szCs w:val="20"/>
        </w:rPr>
        <w:t>Девоншир</w:t>
      </w:r>
      <w:proofErr w:type="spellEnd"/>
      <w:r w:rsidRPr="00781220">
        <w:rPr>
          <w:rFonts w:ascii="Times New Roman" w:eastAsia="Calibri" w:hAnsi="Times New Roman" w:cs="Times New Roman"/>
          <w:color w:val="000000"/>
          <w:sz w:val="20"/>
          <w:szCs w:val="20"/>
        </w:rPr>
        <w:t xml:space="preserve"> в Англії, пермська – по місту Перм в Росії, крейдова система отримала свою назву завдяки типовій для неї породі– крейді; </w:t>
      </w:r>
      <w:proofErr w:type="spellStart"/>
      <w:r w:rsidRPr="00781220">
        <w:rPr>
          <w:rFonts w:ascii="Times New Roman" w:eastAsia="Calibri" w:hAnsi="Times New Roman" w:cs="Times New Roman"/>
          <w:color w:val="000000"/>
          <w:sz w:val="20"/>
          <w:szCs w:val="20"/>
        </w:rPr>
        <w:t>амгінський</w:t>
      </w:r>
      <w:proofErr w:type="spellEnd"/>
      <w:r w:rsidRPr="00781220">
        <w:rPr>
          <w:rFonts w:ascii="Times New Roman" w:eastAsia="Calibri" w:hAnsi="Times New Roman" w:cs="Times New Roman"/>
          <w:color w:val="000000"/>
          <w:sz w:val="20"/>
          <w:szCs w:val="20"/>
        </w:rPr>
        <w:t xml:space="preserve"> ярус названий по річці </w:t>
      </w:r>
      <w:proofErr w:type="spellStart"/>
      <w:r w:rsidRPr="00781220">
        <w:rPr>
          <w:rFonts w:ascii="Times New Roman" w:eastAsia="Calibri" w:hAnsi="Times New Roman" w:cs="Times New Roman"/>
          <w:color w:val="000000"/>
          <w:sz w:val="20"/>
          <w:szCs w:val="20"/>
        </w:rPr>
        <w:t>Амга</w:t>
      </w:r>
      <w:proofErr w:type="spellEnd"/>
      <w:r w:rsidRPr="00781220">
        <w:rPr>
          <w:rFonts w:ascii="Times New Roman" w:eastAsia="Calibri" w:hAnsi="Times New Roman" w:cs="Times New Roman"/>
          <w:color w:val="000000"/>
          <w:sz w:val="20"/>
          <w:szCs w:val="20"/>
        </w:rPr>
        <w:t xml:space="preserve"> в Східному Сибірі, де він вперше встановлений.</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Межі між стратиграфічними підрозділами обговорюються і приймаються на міжнародних стратиграфічних нарадах.</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Окрім названих стратиграфічних одиниць, виділяють ще і місцеві, літологічно доволі однорідні відклади. Вони мають реальне, фізично виражене обмеження в шаруватих товщах. Їх об’єми незмінні незалежно від різних точок зору на їх геологічний вік.</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Такі </w:t>
      </w:r>
      <w:proofErr w:type="spellStart"/>
      <w:r w:rsidRPr="00781220">
        <w:rPr>
          <w:rFonts w:ascii="Times New Roman" w:eastAsia="Calibri" w:hAnsi="Times New Roman" w:cs="Times New Roman"/>
          <w:color w:val="000000"/>
          <w:sz w:val="20"/>
          <w:szCs w:val="20"/>
        </w:rPr>
        <w:t>літостратиграфічні</w:t>
      </w:r>
      <w:proofErr w:type="spellEnd"/>
      <w:r w:rsidRPr="00781220">
        <w:rPr>
          <w:rFonts w:ascii="Times New Roman" w:eastAsia="Calibri" w:hAnsi="Times New Roman" w:cs="Times New Roman"/>
          <w:color w:val="000000"/>
          <w:sz w:val="20"/>
          <w:szCs w:val="20"/>
        </w:rPr>
        <w:t xml:space="preserve"> одиниці зручно використовувати в повсякденній практичній роботі при геологічній зйомці, пошуках і розвідці родовищ корисних копалин, при розчленуванні і співставленні розрізів по свердловинах. Реальність меж між ними очевидна, а реальність </w:t>
      </w:r>
      <w:proofErr w:type="spellStart"/>
      <w:r w:rsidRPr="00781220">
        <w:rPr>
          <w:rFonts w:ascii="Times New Roman" w:eastAsia="Calibri" w:hAnsi="Times New Roman" w:cs="Times New Roman"/>
          <w:color w:val="000000"/>
          <w:sz w:val="20"/>
          <w:szCs w:val="20"/>
        </w:rPr>
        <w:t>хроно</w:t>
      </w:r>
      <w:proofErr w:type="spellEnd"/>
      <w:r w:rsidRPr="00781220">
        <w:rPr>
          <w:rFonts w:ascii="Times New Roman" w:eastAsia="Calibri" w:hAnsi="Times New Roman" w:cs="Times New Roman"/>
          <w:color w:val="000000"/>
          <w:sz w:val="20"/>
          <w:szCs w:val="20"/>
        </w:rPr>
        <w:t xml:space="preserve">- і </w:t>
      </w:r>
      <w:proofErr w:type="spellStart"/>
      <w:r w:rsidRPr="00781220">
        <w:rPr>
          <w:rFonts w:ascii="Times New Roman" w:eastAsia="Calibri" w:hAnsi="Times New Roman" w:cs="Times New Roman"/>
          <w:color w:val="000000"/>
          <w:sz w:val="20"/>
          <w:szCs w:val="20"/>
        </w:rPr>
        <w:t>біостратиграфічних</w:t>
      </w:r>
      <w:proofErr w:type="spellEnd"/>
      <w:r w:rsidRPr="00781220">
        <w:rPr>
          <w:rFonts w:ascii="Times New Roman" w:eastAsia="Calibri" w:hAnsi="Times New Roman" w:cs="Times New Roman"/>
          <w:color w:val="000000"/>
          <w:sz w:val="20"/>
          <w:szCs w:val="20"/>
        </w:rPr>
        <w:t xml:space="preserve"> в деякій мірі умовна, і їх ще потрібно доводити. Місцеві одиниці носять назви: серія, свита, пачка, шар.</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Свита – основна одиниця з місцевих стратиграфічних підрозділів, з якою мають справу в геології. </w:t>
      </w:r>
      <w:r w:rsidRPr="00781220">
        <w:rPr>
          <w:rFonts w:ascii="Times New Roman" w:eastAsia="Calibri" w:hAnsi="Times New Roman" w:cs="Times New Roman"/>
          <w:i/>
          <w:color w:val="000000"/>
          <w:sz w:val="20"/>
          <w:szCs w:val="20"/>
        </w:rPr>
        <w:t>Свитою</w:t>
      </w:r>
      <w:r w:rsidRPr="00781220">
        <w:rPr>
          <w:rFonts w:ascii="Times New Roman" w:eastAsia="Calibri" w:hAnsi="Times New Roman" w:cs="Times New Roman"/>
          <w:color w:val="000000"/>
          <w:sz w:val="20"/>
          <w:szCs w:val="20"/>
        </w:rPr>
        <w:t xml:space="preserve"> називається сукупність відкладів, які утворилися в даному регіоні у визначених фізико-географічних умовах і займають в ньому визначене положення.</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Зазвичай стратиграфічний об’єм свити відповідає значній частині ярусу, іноді майже цілому ярусу або навіть декільком ярусам. Свита поділяється на </w:t>
      </w:r>
      <w:proofErr w:type="spellStart"/>
      <w:r w:rsidRPr="00781220">
        <w:rPr>
          <w:rFonts w:ascii="Times New Roman" w:eastAsia="Calibri" w:hAnsi="Times New Roman" w:cs="Times New Roman"/>
          <w:color w:val="000000"/>
          <w:sz w:val="20"/>
          <w:szCs w:val="20"/>
        </w:rPr>
        <w:t>підсвити</w:t>
      </w:r>
      <w:proofErr w:type="spellEnd"/>
      <w:r w:rsidRPr="00781220">
        <w:rPr>
          <w:rFonts w:ascii="Times New Roman" w:eastAsia="Calibri" w:hAnsi="Times New Roman" w:cs="Times New Roman"/>
          <w:color w:val="000000"/>
          <w:sz w:val="20"/>
          <w:szCs w:val="20"/>
        </w:rPr>
        <w:t xml:space="preserve"> (нижню, середню і верхню). Зазвичай свиті дають географічну назву тієї місцевості, де її вперше встановили або де вона має найбільш характерний розріз, наприклад: </w:t>
      </w:r>
      <w:proofErr w:type="spellStart"/>
      <w:r w:rsidRPr="00781220">
        <w:rPr>
          <w:rFonts w:ascii="Times New Roman" w:eastAsia="Calibri" w:hAnsi="Times New Roman" w:cs="Times New Roman"/>
          <w:color w:val="000000"/>
          <w:sz w:val="20"/>
          <w:szCs w:val="20"/>
        </w:rPr>
        <w:t>березівська</w:t>
      </w:r>
      <w:proofErr w:type="spellEnd"/>
      <w:r w:rsidRPr="00781220">
        <w:rPr>
          <w:rFonts w:ascii="Times New Roman" w:eastAsia="Calibri" w:hAnsi="Times New Roman" w:cs="Times New Roman"/>
          <w:color w:val="000000"/>
          <w:sz w:val="20"/>
          <w:szCs w:val="20"/>
        </w:rPr>
        <w:t xml:space="preserve"> (встановлена біля с. Березівка), </w:t>
      </w:r>
      <w:proofErr w:type="spellStart"/>
      <w:r w:rsidRPr="00781220">
        <w:rPr>
          <w:rFonts w:ascii="Times New Roman" w:eastAsia="Calibri" w:hAnsi="Times New Roman" w:cs="Times New Roman"/>
          <w:color w:val="000000"/>
          <w:sz w:val="20"/>
          <w:szCs w:val="20"/>
        </w:rPr>
        <w:t>джангодська</w:t>
      </w:r>
      <w:proofErr w:type="spellEnd"/>
      <w:r w:rsidRPr="00781220">
        <w:rPr>
          <w:rFonts w:ascii="Times New Roman" w:eastAsia="Calibri" w:hAnsi="Times New Roman" w:cs="Times New Roman"/>
          <w:color w:val="000000"/>
          <w:sz w:val="20"/>
          <w:szCs w:val="20"/>
        </w:rPr>
        <w:t xml:space="preserve"> (виділили на р. </w:t>
      </w:r>
      <w:proofErr w:type="spellStart"/>
      <w:r w:rsidRPr="00781220">
        <w:rPr>
          <w:rFonts w:ascii="Times New Roman" w:eastAsia="Calibri" w:hAnsi="Times New Roman" w:cs="Times New Roman"/>
          <w:color w:val="000000"/>
          <w:sz w:val="20"/>
          <w:szCs w:val="20"/>
        </w:rPr>
        <w:t>Джангода</w:t>
      </w:r>
      <w:proofErr w:type="spellEnd"/>
      <w:r w:rsidRPr="00781220">
        <w:rPr>
          <w:rFonts w:ascii="Times New Roman" w:eastAsia="Calibri" w:hAnsi="Times New Roman" w:cs="Times New Roman"/>
          <w:color w:val="000000"/>
          <w:sz w:val="20"/>
          <w:szCs w:val="20"/>
        </w:rPr>
        <w:t>) свити.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b/>
          <w:color w:val="000000"/>
          <w:sz w:val="20"/>
          <w:szCs w:val="20"/>
        </w:rPr>
      </w:pPr>
      <w:r w:rsidRPr="00781220">
        <w:rPr>
          <w:rFonts w:ascii="Times New Roman" w:eastAsia="Calibri" w:hAnsi="Times New Roman" w:cs="Times New Roman"/>
          <w:b/>
          <w:color w:val="000000"/>
          <w:sz w:val="20"/>
          <w:szCs w:val="20"/>
        </w:rPr>
        <w:t>2.3. Викопна фауна і флора</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Породи </w:t>
      </w:r>
      <w:proofErr w:type="spellStart"/>
      <w:r w:rsidRPr="00781220">
        <w:rPr>
          <w:rFonts w:ascii="Times New Roman" w:eastAsia="Calibri" w:hAnsi="Times New Roman" w:cs="Times New Roman"/>
          <w:color w:val="000000"/>
          <w:sz w:val="20"/>
          <w:szCs w:val="20"/>
        </w:rPr>
        <w:t>фанерозою</w:t>
      </w:r>
      <w:proofErr w:type="spellEnd"/>
      <w:r w:rsidRPr="00781220">
        <w:rPr>
          <w:rFonts w:ascii="Times New Roman" w:eastAsia="Calibri" w:hAnsi="Times New Roman" w:cs="Times New Roman"/>
          <w:color w:val="000000"/>
          <w:sz w:val="20"/>
          <w:szCs w:val="20"/>
        </w:rPr>
        <w:t xml:space="preserve"> більш або менш містять в собі органічні залишки. Наука, яка вивчає древні рослини, називається </w:t>
      </w:r>
      <w:r w:rsidRPr="00781220">
        <w:rPr>
          <w:rFonts w:ascii="Times New Roman" w:eastAsia="Calibri" w:hAnsi="Times New Roman" w:cs="Times New Roman"/>
          <w:i/>
          <w:color w:val="000000"/>
          <w:sz w:val="20"/>
          <w:szCs w:val="20"/>
        </w:rPr>
        <w:t>палеоботанікою</w:t>
      </w:r>
      <w:r w:rsidRPr="00781220">
        <w:rPr>
          <w:rFonts w:ascii="Times New Roman" w:eastAsia="Calibri" w:hAnsi="Times New Roman" w:cs="Times New Roman"/>
          <w:color w:val="000000"/>
          <w:sz w:val="20"/>
          <w:szCs w:val="20"/>
        </w:rPr>
        <w:t xml:space="preserve">, древніх тварин ‒ </w:t>
      </w:r>
      <w:r w:rsidRPr="00781220">
        <w:rPr>
          <w:rFonts w:ascii="Times New Roman" w:eastAsia="Calibri" w:hAnsi="Times New Roman" w:cs="Times New Roman"/>
          <w:i/>
          <w:color w:val="000000"/>
          <w:sz w:val="20"/>
          <w:szCs w:val="20"/>
        </w:rPr>
        <w:t>палеонтологією</w:t>
      </w:r>
      <w:r w:rsidRPr="00781220">
        <w:rPr>
          <w:rFonts w:ascii="Times New Roman" w:eastAsia="Calibri" w:hAnsi="Times New Roman" w:cs="Times New Roman"/>
          <w:color w:val="000000"/>
          <w:sz w:val="20"/>
          <w:szCs w:val="20"/>
        </w:rPr>
        <w:t>. Всі організми класифікують на типи, класи, ряди, родини, види.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Міжнародна стратиграфічна шкала побудована за палеонтологічними даними. Виділяють так звані керівні форми, тобто такі рештки, за якими можна точно встановити вік. На рис 2.4 показано основні групи фауни, за якими визначають вік порід. Наприклад, трилобіти, як клас, жили від кембрію до </w:t>
      </w:r>
      <w:proofErr w:type="spellStart"/>
      <w:r w:rsidRPr="00781220">
        <w:rPr>
          <w:rFonts w:ascii="Times New Roman" w:eastAsia="Calibri" w:hAnsi="Times New Roman" w:cs="Times New Roman"/>
          <w:color w:val="000000"/>
          <w:sz w:val="20"/>
          <w:szCs w:val="20"/>
        </w:rPr>
        <w:t>пермі</w:t>
      </w:r>
      <w:proofErr w:type="spellEnd"/>
      <w:r w:rsidRPr="00781220">
        <w:rPr>
          <w:rFonts w:ascii="Times New Roman" w:eastAsia="Calibri" w:hAnsi="Times New Roman" w:cs="Times New Roman"/>
          <w:color w:val="000000"/>
          <w:sz w:val="20"/>
          <w:szCs w:val="20"/>
        </w:rPr>
        <w:t xml:space="preserve">. </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Власне кажучи, палеозой саме і виділений в окрему стратиграфічну групу через те, що в цих відкладах зустрічається певний комплекс викопної фауни, в тому числі і трилобіти. Знайти залишки цих тварин в мезозої або кайнозої неможливо, тому що вони вимерли наприкінці палеозойської ери. Бувають, правда, рідкісні винятки, коли фауна </w:t>
      </w:r>
      <w:proofErr w:type="spellStart"/>
      <w:r w:rsidRPr="00781220">
        <w:rPr>
          <w:rFonts w:ascii="Times New Roman" w:eastAsia="Calibri" w:hAnsi="Times New Roman" w:cs="Times New Roman"/>
          <w:color w:val="000000"/>
          <w:sz w:val="20"/>
          <w:szCs w:val="20"/>
        </w:rPr>
        <w:t>перевідкладена</w:t>
      </w:r>
      <w:proofErr w:type="spellEnd"/>
      <w:r w:rsidRPr="00781220">
        <w:rPr>
          <w:rFonts w:ascii="Times New Roman" w:eastAsia="Calibri" w:hAnsi="Times New Roman" w:cs="Times New Roman"/>
          <w:color w:val="000000"/>
          <w:sz w:val="20"/>
          <w:szCs w:val="20"/>
        </w:rPr>
        <w:t>: древні породи руйнувалися, а їх вміст потрапив в молоді утворення. Але в таких випадках збереженість залишків дуже погана, і вони знаходяться разом з іншими, більш молодими викопними.</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Ще один яскравий приклад вузького стратиграфічного розповсюдження – </w:t>
      </w:r>
      <w:proofErr w:type="spellStart"/>
      <w:r w:rsidRPr="00781220">
        <w:rPr>
          <w:rFonts w:ascii="Times New Roman" w:eastAsia="Calibri" w:hAnsi="Times New Roman" w:cs="Times New Roman"/>
          <w:i/>
          <w:color w:val="000000"/>
          <w:sz w:val="20"/>
          <w:szCs w:val="20"/>
        </w:rPr>
        <w:t>граптоліти</w:t>
      </w:r>
      <w:proofErr w:type="spellEnd"/>
      <w:r w:rsidRPr="00781220">
        <w:rPr>
          <w:rFonts w:ascii="Times New Roman" w:eastAsia="Calibri" w:hAnsi="Times New Roman" w:cs="Times New Roman"/>
          <w:color w:val="000000"/>
          <w:sz w:val="20"/>
          <w:szCs w:val="20"/>
        </w:rPr>
        <w:t xml:space="preserve">. Це підтип </w:t>
      </w:r>
      <w:proofErr w:type="spellStart"/>
      <w:r w:rsidRPr="00781220">
        <w:rPr>
          <w:rFonts w:ascii="Times New Roman" w:eastAsia="Calibri" w:hAnsi="Times New Roman" w:cs="Times New Roman"/>
          <w:color w:val="000000"/>
          <w:sz w:val="20"/>
          <w:szCs w:val="20"/>
        </w:rPr>
        <w:t>геміхордових</w:t>
      </w:r>
      <w:proofErr w:type="spellEnd"/>
      <w:r w:rsidRPr="00781220">
        <w:rPr>
          <w:rFonts w:ascii="Times New Roman" w:eastAsia="Calibri" w:hAnsi="Times New Roman" w:cs="Times New Roman"/>
          <w:color w:val="000000"/>
          <w:sz w:val="20"/>
          <w:szCs w:val="20"/>
        </w:rPr>
        <w:t xml:space="preserve">, який жив від середнього кембрію до раннього карбону. </w:t>
      </w:r>
      <w:proofErr w:type="spellStart"/>
      <w:r w:rsidRPr="00781220">
        <w:rPr>
          <w:rFonts w:ascii="Times New Roman" w:eastAsia="Calibri" w:hAnsi="Times New Roman" w:cs="Times New Roman"/>
          <w:color w:val="000000"/>
          <w:sz w:val="20"/>
          <w:szCs w:val="20"/>
        </w:rPr>
        <w:t>Ордовицькі</w:t>
      </w:r>
      <w:proofErr w:type="spellEnd"/>
      <w:r w:rsidRPr="00781220">
        <w:rPr>
          <w:rFonts w:ascii="Times New Roman" w:eastAsia="Calibri" w:hAnsi="Times New Roman" w:cs="Times New Roman"/>
          <w:color w:val="000000"/>
          <w:sz w:val="20"/>
          <w:szCs w:val="20"/>
        </w:rPr>
        <w:t xml:space="preserve"> і силурійські відклади дуже гарно розмежовуються по </w:t>
      </w:r>
      <w:proofErr w:type="spellStart"/>
      <w:r w:rsidRPr="00781220">
        <w:rPr>
          <w:rFonts w:ascii="Times New Roman" w:eastAsia="Calibri" w:hAnsi="Times New Roman" w:cs="Times New Roman"/>
          <w:color w:val="000000"/>
          <w:sz w:val="20"/>
          <w:szCs w:val="20"/>
        </w:rPr>
        <w:t>граптолітах</w:t>
      </w:r>
      <w:proofErr w:type="spellEnd"/>
      <w:r w:rsidRPr="00781220">
        <w:rPr>
          <w:rFonts w:ascii="Times New Roman" w:eastAsia="Calibri" w:hAnsi="Times New Roman" w:cs="Times New Roman"/>
          <w:color w:val="000000"/>
          <w:sz w:val="20"/>
          <w:szCs w:val="20"/>
        </w:rPr>
        <w:t xml:space="preserve">. </w:t>
      </w:r>
      <w:r w:rsidRPr="00781220">
        <w:rPr>
          <w:rFonts w:ascii="Times New Roman" w:eastAsia="Calibri" w:hAnsi="Times New Roman" w:cs="Times New Roman"/>
          <w:i/>
          <w:color w:val="000000"/>
          <w:sz w:val="20"/>
          <w:szCs w:val="20"/>
        </w:rPr>
        <w:t>Амоніти</w:t>
      </w:r>
      <w:r w:rsidRPr="00781220">
        <w:rPr>
          <w:rFonts w:ascii="Times New Roman" w:eastAsia="Calibri" w:hAnsi="Times New Roman" w:cs="Times New Roman"/>
          <w:color w:val="000000"/>
          <w:sz w:val="20"/>
          <w:szCs w:val="20"/>
        </w:rPr>
        <w:t xml:space="preserve"> – головна фауна в датуванні віку мезозойських порід.</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noProof/>
          <w:color w:val="000000"/>
          <w:sz w:val="20"/>
          <w:szCs w:val="20"/>
          <w:lang w:eastAsia="uk-UA"/>
        </w:rPr>
        <w:lastRenderedPageBreak/>
        <w:drawing>
          <wp:inline distT="0" distB="0" distL="0" distR="0" wp14:anchorId="136D5E1E" wp14:editId="65C05646">
            <wp:extent cx="4414380" cy="3602516"/>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736" cy="3754599"/>
                    </a:xfrm>
                    <a:prstGeom prst="rect">
                      <a:avLst/>
                    </a:prstGeom>
                    <a:noFill/>
                    <a:ln>
                      <a:noFill/>
                    </a:ln>
                  </pic:spPr>
                </pic:pic>
              </a:graphicData>
            </a:graphic>
          </wp:inline>
        </w:drawing>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 xml:space="preserve">Рис. 2.4. Відносне </w:t>
      </w:r>
      <w:proofErr w:type="spellStart"/>
      <w:r w:rsidRPr="00781220">
        <w:rPr>
          <w:rFonts w:ascii="Times New Roman" w:eastAsia="Calibri" w:hAnsi="Times New Roman" w:cs="Times New Roman"/>
          <w:b/>
          <w:i/>
          <w:color w:val="000000"/>
          <w:sz w:val="20"/>
          <w:szCs w:val="20"/>
        </w:rPr>
        <w:t>хроностратиграфічне</w:t>
      </w:r>
      <w:proofErr w:type="spellEnd"/>
      <w:r w:rsidRPr="00781220">
        <w:rPr>
          <w:rFonts w:ascii="Times New Roman" w:eastAsia="Calibri" w:hAnsi="Times New Roman" w:cs="Times New Roman"/>
          <w:b/>
          <w:i/>
          <w:color w:val="000000"/>
          <w:sz w:val="20"/>
          <w:szCs w:val="20"/>
        </w:rPr>
        <w:t xml:space="preserve"> значення основних груп морських безхребетних протягом геологічного часу</w:t>
      </w:r>
    </w:p>
    <w:p w:rsidR="00781220" w:rsidRPr="00781220" w:rsidRDefault="00781220" w:rsidP="00781220">
      <w:pPr>
        <w:spacing w:after="0" w:line="240" w:lineRule="auto"/>
        <w:jc w:val="center"/>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 xml:space="preserve">Групи: 1 ‒ важливі для планетарних </w:t>
      </w:r>
      <w:proofErr w:type="spellStart"/>
      <w:r w:rsidRPr="00781220">
        <w:rPr>
          <w:rFonts w:ascii="Times New Roman" w:eastAsia="Calibri" w:hAnsi="Times New Roman" w:cs="Times New Roman"/>
          <w:i/>
          <w:color w:val="000000"/>
          <w:sz w:val="20"/>
          <w:szCs w:val="20"/>
        </w:rPr>
        <w:t>хроностратиграфічних</w:t>
      </w:r>
      <w:proofErr w:type="spellEnd"/>
      <w:r w:rsidRPr="00781220">
        <w:rPr>
          <w:rFonts w:ascii="Times New Roman" w:eastAsia="Calibri" w:hAnsi="Times New Roman" w:cs="Times New Roman"/>
          <w:i/>
          <w:color w:val="000000"/>
          <w:sz w:val="20"/>
          <w:szCs w:val="20"/>
        </w:rPr>
        <w:t xml:space="preserve"> кореляцій;</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 xml:space="preserve">            2 ‒ застосовуються для регіональних кореляцій, </w:t>
      </w:r>
    </w:p>
    <w:p w:rsidR="00781220" w:rsidRPr="00781220" w:rsidRDefault="00781220" w:rsidP="00781220">
      <w:pPr>
        <w:spacing w:after="0" w:line="240" w:lineRule="auto"/>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 xml:space="preserve">            3 ‒ іноді використовуються для місцевих кореляцій.</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i/>
          <w:color w:val="000000"/>
          <w:sz w:val="20"/>
          <w:szCs w:val="20"/>
        </w:rPr>
        <w:t>Вид</w:t>
      </w:r>
      <w:r w:rsidRPr="00781220">
        <w:rPr>
          <w:rFonts w:ascii="Times New Roman" w:eastAsia="Calibri" w:hAnsi="Times New Roman" w:cs="Times New Roman"/>
          <w:color w:val="000000"/>
          <w:sz w:val="20"/>
          <w:szCs w:val="20"/>
        </w:rPr>
        <w:t xml:space="preserve"> – основна одиниця, якою оперують палеонтологи. За видами виділяють зони, самі дрібні стратиграфічні підрозділи міжнародної шкали. Вид має родові і видові латинські назви, після яких вказується латинською прізвище автора, який вперше встановив цей вид. Наприклад, </w:t>
      </w:r>
      <w:proofErr w:type="spellStart"/>
      <w:r w:rsidRPr="00781220">
        <w:rPr>
          <w:rFonts w:ascii="Times New Roman" w:eastAsia="Calibri" w:hAnsi="Times New Roman" w:cs="Times New Roman"/>
          <w:color w:val="000000"/>
          <w:sz w:val="20"/>
          <w:szCs w:val="20"/>
        </w:rPr>
        <w:t>Pyrulina</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nux</w:t>
      </w:r>
      <w:proofErr w:type="spellEnd"/>
      <w:r w:rsidRPr="00781220">
        <w:rPr>
          <w:rFonts w:ascii="Times New Roman" w:eastAsia="Calibri" w:hAnsi="Times New Roman" w:cs="Times New Roman"/>
          <w:color w:val="000000"/>
          <w:sz w:val="20"/>
          <w:szCs w:val="20"/>
        </w:rPr>
        <w:t xml:space="preserve"> </w:t>
      </w:r>
      <w:proofErr w:type="spellStart"/>
      <w:r w:rsidRPr="00781220">
        <w:rPr>
          <w:rFonts w:ascii="Times New Roman" w:eastAsia="Calibri" w:hAnsi="Times New Roman" w:cs="Times New Roman"/>
          <w:color w:val="000000"/>
          <w:sz w:val="20"/>
          <w:szCs w:val="20"/>
        </w:rPr>
        <w:t>Lutova</w:t>
      </w:r>
      <w:proofErr w:type="spellEnd"/>
      <w:r w:rsidRPr="00781220">
        <w:rPr>
          <w:rFonts w:ascii="Times New Roman" w:eastAsia="Calibri" w:hAnsi="Times New Roman" w:cs="Times New Roman"/>
          <w:color w:val="000000"/>
          <w:sz w:val="20"/>
          <w:szCs w:val="20"/>
        </w:rPr>
        <w:t xml:space="preserve"> – вид </w:t>
      </w:r>
      <w:proofErr w:type="spellStart"/>
      <w:r w:rsidRPr="00781220">
        <w:rPr>
          <w:rFonts w:ascii="Times New Roman" w:eastAsia="Calibri" w:hAnsi="Times New Roman" w:cs="Times New Roman"/>
          <w:color w:val="000000"/>
          <w:sz w:val="20"/>
          <w:szCs w:val="20"/>
        </w:rPr>
        <w:t>nux</w:t>
      </w:r>
      <w:proofErr w:type="spellEnd"/>
      <w:r w:rsidRPr="00781220">
        <w:rPr>
          <w:rFonts w:ascii="Times New Roman" w:eastAsia="Calibri" w:hAnsi="Times New Roman" w:cs="Times New Roman"/>
          <w:color w:val="000000"/>
          <w:sz w:val="20"/>
          <w:szCs w:val="20"/>
        </w:rPr>
        <w:t xml:space="preserve"> роду форамініфер </w:t>
      </w:r>
      <w:proofErr w:type="spellStart"/>
      <w:r w:rsidRPr="00781220">
        <w:rPr>
          <w:rFonts w:ascii="Times New Roman" w:eastAsia="Calibri" w:hAnsi="Times New Roman" w:cs="Times New Roman"/>
          <w:color w:val="000000"/>
          <w:sz w:val="20"/>
          <w:szCs w:val="20"/>
        </w:rPr>
        <w:t>Pyrulina</w:t>
      </w:r>
      <w:proofErr w:type="spellEnd"/>
      <w:r w:rsidRPr="00781220">
        <w:rPr>
          <w:rFonts w:ascii="Times New Roman" w:eastAsia="Calibri" w:hAnsi="Times New Roman" w:cs="Times New Roman"/>
          <w:color w:val="000000"/>
          <w:sz w:val="20"/>
          <w:szCs w:val="20"/>
        </w:rPr>
        <w:t xml:space="preserve">; вид вперше встановила палеонтолог </w:t>
      </w:r>
      <w:proofErr w:type="spellStart"/>
      <w:r w:rsidRPr="00781220">
        <w:rPr>
          <w:rFonts w:ascii="Times New Roman" w:eastAsia="Calibri" w:hAnsi="Times New Roman" w:cs="Times New Roman"/>
          <w:color w:val="000000"/>
          <w:sz w:val="20"/>
          <w:szCs w:val="20"/>
        </w:rPr>
        <w:t>Лутова</w:t>
      </w:r>
      <w:proofErr w:type="spellEnd"/>
      <w:r w:rsidRPr="00781220">
        <w:rPr>
          <w:rFonts w:ascii="Times New Roman" w:eastAsia="Calibri" w:hAnsi="Times New Roman" w:cs="Times New Roman"/>
          <w:color w:val="000000"/>
          <w:sz w:val="20"/>
          <w:szCs w:val="20"/>
        </w:rPr>
        <w:t>.</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Морські тварини поділяють на </w:t>
      </w:r>
      <w:r w:rsidRPr="00781220">
        <w:rPr>
          <w:rFonts w:ascii="Times New Roman" w:eastAsia="Calibri" w:hAnsi="Times New Roman" w:cs="Times New Roman"/>
          <w:i/>
          <w:color w:val="000000"/>
          <w:sz w:val="20"/>
          <w:szCs w:val="20"/>
        </w:rPr>
        <w:t>нектон</w:t>
      </w:r>
      <w:r w:rsidRPr="00781220">
        <w:rPr>
          <w:rFonts w:ascii="Times New Roman" w:eastAsia="Calibri" w:hAnsi="Times New Roman" w:cs="Times New Roman"/>
          <w:color w:val="000000"/>
          <w:sz w:val="20"/>
          <w:szCs w:val="20"/>
        </w:rPr>
        <w:t xml:space="preserve"> – вільно плаваючі (риби, кальмари, медузи), </w:t>
      </w:r>
      <w:r w:rsidRPr="00781220">
        <w:rPr>
          <w:rFonts w:ascii="Times New Roman" w:eastAsia="Calibri" w:hAnsi="Times New Roman" w:cs="Times New Roman"/>
          <w:i/>
          <w:color w:val="000000"/>
          <w:sz w:val="20"/>
          <w:szCs w:val="20"/>
        </w:rPr>
        <w:t>планктон</w:t>
      </w:r>
      <w:r w:rsidRPr="00781220">
        <w:rPr>
          <w:rFonts w:ascii="Times New Roman" w:eastAsia="Calibri" w:hAnsi="Times New Roman" w:cs="Times New Roman"/>
          <w:color w:val="000000"/>
          <w:sz w:val="20"/>
          <w:szCs w:val="20"/>
        </w:rPr>
        <w:t xml:space="preserve"> – «висячі» у воді (діатомові водорості, радіолярії, форамініфери) і </w:t>
      </w:r>
      <w:r w:rsidRPr="00781220">
        <w:rPr>
          <w:rFonts w:ascii="Times New Roman" w:eastAsia="Calibri" w:hAnsi="Times New Roman" w:cs="Times New Roman"/>
          <w:i/>
          <w:color w:val="000000"/>
          <w:sz w:val="20"/>
          <w:szCs w:val="20"/>
        </w:rPr>
        <w:t>бентос</w:t>
      </w:r>
      <w:r w:rsidRPr="00781220">
        <w:rPr>
          <w:rFonts w:ascii="Times New Roman" w:eastAsia="Calibri" w:hAnsi="Times New Roman" w:cs="Times New Roman"/>
          <w:color w:val="000000"/>
          <w:sz w:val="20"/>
          <w:szCs w:val="20"/>
        </w:rPr>
        <w:t xml:space="preserve"> – які повзають і прикріплені до </w:t>
      </w:r>
      <w:proofErr w:type="spellStart"/>
      <w:r w:rsidRPr="00781220">
        <w:rPr>
          <w:rFonts w:ascii="Times New Roman" w:eastAsia="Calibri" w:hAnsi="Times New Roman" w:cs="Times New Roman"/>
          <w:color w:val="000000"/>
          <w:sz w:val="20"/>
          <w:szCs w:val="20"/>
        </w:rPr>
        <w:t>дна</w:t>
      </w:r>
      <w:proofErr w:type="spellEnd"/>
      <w:r w:rsidRPr="00781220">
        <w:rPr>
          <w:rFonts w:ascii="Times New Roman" w:eastAsia="Calibri" w:hAnsi="Times New Roman" w:cs="Times New Roman"/>
          <w:color w:val="000000"/>
          <w:sz w:val="20"/>
          <w:szCs w:val="20"/>
        </w:rPr>
        <w:t xml:space="preserve"> (двостулкові, корали, губки). Для глобальних співставлень особливо важливий нектон, для палеогеографічних побудов – бентос.</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roofErr w:type="spellStart"/>
      <w:r w:rsidRPr="00781220">
        <w:rPr>
          <w:rFonts w:ascii="Times New Roman" w:eastAsia="Calibri" w:hAnsi="Times New Roman" w:cs="Times New Roman"/>
          <w:color w:val="000000"/>
          <w:sz w:val="20"/>
          <w:szCs w:val="20"/>
        </w:rPr>
        <w:t>Одновіковість</w:t>
      </w:r>
      <w:proofErr w:type="spellEnd"/>
      <w:r w:rsidRPr="00781220">
        <w:rPr>
          <w:rFonts w:ascii="Times New Roman" w:eastAsia="Calibri" w:hAnsi="Times New Roman" w:cs="Times New Roman"/>
          <w:color w:val="000000"/>
          <w:sz w:val="20"/>
          <w:szCs w:val="20"/>
        </w:rPr>
        <w:t xml:space="preserve"> відкладів різних кліматичних зон, віддалених одні від одних на тисячі кілометрів, встановлюють за допомогою послідовного співставлення ареалів проживання викопної фауни. Велике значення для розмежування і співставлення відкладів на різних континентах має спорово-пилковий аналіз, тому що спори і пилок рослин розноситься вітрами практично по всій земній кулі.</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Скам’янілості, за винятком рифових відкладів і черепашників, знаходяться у вигляді окремих включень в шарі. Тому надзвичайно важливо усвідомити, наскільки випадкові знахідки мушель в керні свердловин; особливо рідкісні цілі екземпляри гарного збереження. Цінність таких знахідок для науки і практики неможливо переоцінити. Мушлі з керну свердловин не можна чіпати до прибуття спеціаліста, щоб не переплутати місце їх знахідки або, що іще гірше, втратити їх.</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При відборі фауни з керна свердловин кожний зразок акуратно замотують в м’яку вату, щоб при транспортуванні мушля не розбилася, завертають в папір і двічі маркують: одну етикетку кладуть всередину згортка, а на обкладинці зовні підпис повторюють. На етикетці вказують дату, номер свердловини, інтервал відбору керна і глибину, з якої взяли зразок.</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r w:rsidRPr="00781220">
        <w:rPr>
          <w:rFonts w:ascii="Times New Roman" w:eastAsia="Calibri" w:hAnsi="Times New Roman" w:cs="Times New Roman"/>
          <w:color w:val="000000"/>
          <w:sz w:val="20"/>
          <w:szCs w:val="20"/>
        </w:rPr>
        <w:t xml:space="preserve">Для датування відкладів по керну свердловин першорядне значення має </w:t>
      </w:r>
      <w:r w:rsidRPr="00781220">
        <w:rPr>
          <w:rFonts w:ascii="Times New Roman" w:eastAsia="Calibri" w:hAnsi="Times New Roman" w:cs="Times New Roman"/>
          <w:i/>
          <w:color w:val="000000"/>
          <w:sz w:val="20"/>
          <w:szCs w:val="20"/>
        </w:rPr>
        <w:t>мікрофауна</w:t>
      </w:r>
      <w:r w:rsidRPr="00781220">
        <w:rPr>
          <w:rFonts w:ascii="Times New Roman" w:eastAsia="Calibri" w:hAnsi="Times New Roman" w:cs="Times New Roman"/>
          <w:color w:val="000000"/>
          <w:sz w:val="20"/>
          <w:szCs w:val="20"/>
        </w:rPr>
        <w:t xml:space="preserve"> – дрібні від часток міліметра до 1, рідше 2 мм маленькі черепашки, які не видно неозброєним оком, а побачити їх можна лише під мікроскопом. Це в основному </w:t>
      </w:r>
      <w:proofErr w:type="spellStart"/>
      <w:r w:rsidRPr="00781220">
        <w:rPr>
          <w:rFonts w:ascii="Times New Roman" w:eastAsia="Calibri" w:hAnsi="Times New Roman" w:cs="Times New Roman"/>
          <w:color w:val="000000"/>
          <w:sz w:val="20"/>
          <w:szCs w:val="20"/>
        </w:rPr>
        <w:t>остракоди</w:t>
      </w:r>
      <w:proofErr w:type="spellEnd"/>
      <w:r w:rsidRPr="00781220">
        <w:rPr>
          <w:rFonts w:ascii="Times New Roman" w:eastAsia="Calibri" w:hAnsi="Times New Roman" w:cs="Times New Roman"/>
          <w:color w:val="000000"/>
          <w:sz w:val="20"/>
          <w:szCs w:val="20"/>
        </w:rPr>
        <w:t xml:space="preserve"> і форамініфери. Зустрічаються в породах вони порівняно частіше, ніж крупні черепашки двостулкових молюсків, брахіоподів, амонітів, трилобітів. Іноді їх кількість може сягати десятків тисяч екземплярів на 100 г породи. Тому мікропалеонтологія отримала інтенсивний розвиток саме в зв’язку з бурінням свердловин. </w:t>
      </w:r>
    </w:p>
    <w:p w:rsidR="00781220" w:rsidRPr="00781220" w:rsidRDefault="00781220" w:rsidP="00781220">
      <w:pPr>
        <w:spacing w:after="0" w:line="240" w:lineRule="auto"/>
        <w:jc w:val="both"/>
        <w:rPr>
          <w:rFonts w:ascii="Times New Roman" w:eastAsia="Calibri" w:hAnsi="Times New Roman" w:cs="Times New Roman"/>
          <w:color w:val="000000"/>
          <w:sz w:val="20"/>
          <w:szCs w:val="20"/>
        </w:rPr>
      </w:pP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r w:rsidRPr="00781220">
        <w:rPr>
          <w:rFonts w:ascii="Times New Roman" w:eastAsia="Calibri" w:hAnsi="Times New Roman" w:cs="Times New Roman"/>
          <w:b/>
          <w:i/>
          <w:color w:val="000000"/>
          <w:sz w:val="20"/>
          <w:szCs w:val="20"/>
        </w:rPr>
        <w:t>Питання для самоперевірки</w:t>
      </w:r>
    </w:p>
    <w:p w:rsidR="00781220" w:rsidRPr="00781220" w:rsidRDefault="00781220" w:rsidP="00781220">
      <w:pPr>
        <w:spacing w:after="0" w:line="240" w:lineRule="auto"/>
        <w:jc w:val="center"/>
        <w:rPr>
          <w:rFonts w:ascii="Times New Roman" w:eastAsia="Calibri" w:hAnsi="Times New Roman" w:cs="Times New Roman"/>
          <w:b/>
          <w:i/>
          <w:color w:val="000000"/>
          <w:sz w:val="20"/>
          <w:szCs w:val="20"/>
        </w:rPr>
      </w:pP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1. Що таке шкала абсолютної геохронології і на чому вона основана?</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2. Назвіть методи, які використовуються для визначення абсолютного віку гірських порід.</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3. Назвіть принципи стратиграфії.</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4. Чи змінюються в часі межі геологічних шарів?</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5. Що таке відносний вік гірських порід?</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lastRenderedPageBreak/>
        <w:t>6. Назвіть геологічні системи.</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7. Охарактеризуйте співвідношення товща порід – час її утворення.</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8. Що таке свита?</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9. Що таке керівні форми?</w:t>
      </w:r>
    </w:p>
    <w:p w:rsidR="00781220" w:rsidRPr="00781220" w:rsidRDefault="00781220" w:rsidP="00781220">
      <w:pPr>
        <w:spacing w:after="0" w:line="240" w:lineRule="auto"/>
        <w:jc w:val="both"/>
        <w:rPr>
          <w:rFonts w:ascii="Times New Roman" w:eastAsia="Calibri" w:hAnsi="Times New Roman" w:cs="Times New Roman"/>
          <w:i/>
          <w:color w:val="000000"/>
          <w:sz w:val="20"/>
          <w:szCs w:val="20"/>
        </w:rPr>
      </w:pPr>
      <w:r w:rsidRPr="00781220">
        <w:rPr>
          <w:rFonts w:ascii="Times New Roman" w:eastAsia="Calibri" w:hAnsi="Times New Roman" w:cs="Times New Roman"/>
          <w:i/>
          <w:color w:val="000000"/>
          <w:sz w:val="20"/>
          <w:szCs w:val="20"/>
        </w:rPr>
        <w:t>10. Які групи фауни використовують при датуванні відкладів по свердловинах?</w:t>
      </w:r>
    </w:p>
    <w:p w:rsidR="00D6069D" w:rsidRDefault="00D6069D">
      <w:bookmarkStart w:id="0" w:name="_GoBack"/>
      <w:bookmarkEnd w:id="0"/>
    </w:p>
    <w:sectPr w:rsidR="00D60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04D"/>
    <w:multiLevelType w:val="hybridMultilevel"/>
    <w:tmpl w:val="45FC2FC8"/>
    <w:lvl w:ilvl="0" w:tplc="6FE2B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239E2"/>
    <w:multiLevelType w:val="multilevel"/>
    <w:tmpl w:val="BCCC52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30114BC9"/>
    <w:multiLevelType w:val="hybridMultilevel"/>
    <w:tmpl w:val="486A7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37038EA"/>
    <w:multiLevelType w:val="hybridMultilevel"/>
    <w:tmpl w:val="38DEF178"/>
    <w:lvl w:ilvl="0" w:tplc="6FE2B4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3D"/>
    <w:rsid w:val="0012693D"/>
    <w:rsid w:val="00781220"/>
    <w:rsid w:val="00D60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220"/>
  </w:style>
  <w:style w:type="paragraph" w:styleId="a3">
    <w:name w:val="List Paragraph"/>
    <w:basedOn w:val="a"/>
    <w:uiPriority w:val="34"/>
    <w:qFormat/>
    <w:rsid w:val="00781220"/>
    <w:pPr>
      <w:spacing w:after="160" w:line="259" w:lineRule="auto"/>
      <w:ind w:left="720"/>
      <w:contextualSpacing/>
    </w:pPr>
    <w:rPr>
      <w:lang w:val="ru-RU"/>
    </w:rPr>
  </w:style>
  <w:style w:type="character" w:customStyle="1" w:styleId="fontstyle01">
    <w:name w:val="fontstyle01"/>
    <w:basedOn w:val="a0"/>
    <w:rsid w:val="00781220"/>
    <w:rPr>
      <w:rFonts w:ascii="TimesNewRoman" w:hAnsi="TimesNewRoman" w:hint="default"/>
      <w:b w:val="0"/>
      <w:bCs w:val="0"/>
      <w:i w:val="0"/>
      <w:iCs w:val="0"/>
      <w:color w:val="000000"/>
      <w:sz w:val="28"/>
      <w:szCs w:val="28"/>
    </w:rPr>
  </w:style>
  <w:style w:type="character" w:customStyle="1" w:styleId="fontstyle21">
    <w:name w:val="fontstyle21"/>
    <w:basedOn w:val="a0"/>
    <w:rsid w:val="00781220"/>
    <w:rPr>
      <w:rFonts w:ascii="Times-Roman" w:hAnsi="Times-Roman" w:hint="default"/>
      <w:b w:val="0"/>
      <w:bCs w:val="0"/>
      <w:i w:val="0"/>
      <w:iCs w:val="0"/>
      <w:color w:val="000000"/>
      <w:sz w:val="28"/>
      <w:szCs w:val="28"/>
    </w:rPr>
  </w:style>
  <w:style w:type="character" w:customStyle="1" w:styleId="fontstyle11">
    <w:name w:val="fontstyle11"/>
    <w:basedOn w:val="a0"/>
    <w:rsid w:val="00781220"/>
    <w:rPr>
      <w:rFonts w:ascii="Times-Roman" w:hAnsi="Times-Roman" w:hint="default"/>
      <w:b w:val="0"/>
      <w:bCs w:val="0"/>
      <w:i w:val="0"/>
      <w:iCs w:val="0"/>
      <w:color w:val="000000"/>
      <w:sz w:val="24"/>
      <w:szCs w:val="24"/>
    </w:rPr>
  </w:style>
  <w:style w:type="character" w:customStyle="1" w:styleId="fontstyle31">
    <w:name w:val="fontstyle31"/>
    <w:basedOn w:val="a0"/>
    <w:rsid w:val="00781220"/>
    <w:rPr>
      <w:rFonts w:ascii="Times-Italic" w:hAnsi="Times-Italic" w:hint="default"/>
      <w:b w:val="0"/>
      <w:bCs w:val="0"/>
      <w:i/>
      <w:iCs/>
      <w:color w:val="000000"/>
      <w:sz w:val="28"/>
      <w:szCs w:val="28"/>
    </w:rPr>
  </w:style>
  <w:style w:type="table" w:styleId="a4">
    <w:name w:val="Table Grid"/>
    <w:basedOn w:val="a1"/>
    <w:uiPriority w:val="39"/>
    <w:rsid w:val="0078122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781220"/>
    <w:pPr>
      <w:spacing w:after="0" w:line="240" w:lineRule="auto"/>
    </w:pPr>
    <w:rPr>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
    <w:name w:val="Grid Table 4 Accent 3"/>
    <w:basedOn w:val="a1"/>
    <w:uiPriority w:val="49"/>
    <w:rsid w:val="00781220"/>
    <w:pPr>
      <w:spacing w:after="0" w:line="240" w:lineRule="auto"/>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header"/>
    <w:basedOn w:val="a"/>
    <w:link w:val="a6"/>
    <w:uiPriority w:val="99"/>
    <w:unhideWhenUsed/>
    <w:rsid w:val="00781220"/>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781220"/>
    <w:rPr>
      <w:lang w:val="ru-RU"/>
    </w:rPr>
  </w:style>
  <w:style w:type="paragraph" w:styleId="a7">
    <w:name w:val="footer"/>
    <w:basedOn w:val="a"/>
    <w:link w:val="a8"/>
    <w:uiPriority w:val="99"/>
    <w:unhideWhenUsed/>
    <w:rsid w:val="00781220"/>
    <w:pPr>
      <w:tabs>
        <w:tab w:val="center" w:pos="4677"/>
        <w:tab w:val="right" w:pos="9355"/>
      </w:tabs>
      <w:spacing w:after="0" w:line="240" w:lineRule="auto"/>
    </w:pPr>
    <w:rPr>
      <w:lang w:val="ru-RU"/>
    </w:rPr>
  </w:style>
  <w:style w:type="character" w:customStyle="1" w:styleId="a8">
    <w:name w:val="Нижний колонтитул Знак"/>
    <w:basedOn w:val="a0"/>
    <w:link w:val="a7"/>
    <w:uiPriority w:val="99"/>
    <w:rsid w:val="00781220"/>
    <w:rPr>
      <w:lang w:val="ru-RU"/>
    </w:rPr>
  </w:style>
  <w:style w:type="table" w:customStyle="1" w:styleId="GridTable5DarkAccent3">
    <w:name w:val="Grid Table 5 Dark Accent 3"/>
    <w:basedOn w:val="a1"/>
    <w:uiPriority w:val="50"/>
    <w:rsid w:val="00781220"/>
    <w:pPr>
      <w:spacing w:after="0" w:line="240" w:lineRule="auto"/>
    </w:pPr>
    <w:rPr>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a9">
    <w:name w:val="Placeholder Text"/>
    <w:basedOn w:val="a0"/>
    <w:uiPriority w:val="99"/>
    <w:semiHidden/>
    <w:rsid w:val="00781220"/>
    <w:rPr>
      <w:color w:val="808080"/>
    </w:rPr>
  </w:style>
  <w:style w:type="paragraph" w:customStyle="1" w:styleId="10">
    <w:name w:val="Текст выноски1"/>
    <w:basedOn w:val="a"/>
    <w:next w:val="aa"/>
    <w:link w:val="ab"/>
    <w:uiPriority w:val="99"/>
    <w:semiHidden/>
    <w:unhideWhenUsed/>
    <w:rsid w:val="00781220"/>
    <w:pPr>
      <w:spacing w:after="0" w:line="240" w:lineRule="auto"/>
    </w:pPr>
    <w:rPr>
      <w:rFonts w:ascii="Tahoma" w:hAnsi="Tahoma" w:cs="Tahoma"/>
      <w:sz w:val="16"/>
      <w:szCs w:val="16"/>
    </w:rPr>
  </w:style>
  <w:style w:type="character" w:customStyle="1" w:styleId="ab">
    <w:name w:val="Текст выноски Знак"/>
    <w:basedOn w:val="a0"/>
    <w:link w:val="10"/>
    <w:uiPriority w:val="99"/>
    <w:semiHidden/>
    <w:rsid w:val="00781220"/>
    <w:rPr>
      <w:rFonts w:ascii="Tahoma" w:hAnsi="Tahoma" w:cs="Tahoma"/>
      <w:sz w:val="16"/>
      <w:szCs w:val="16"/>
    </w:rPr>
  </w:style>
  <w:style w:type="paragraph" w:styleId="aa">
    <w:name w:val="Balloon Text"/>
    <w:basedOn w:val="a"/>
    <w:link w:val="11"/>
    <w:uiPriority w:val="99"/>
    <w:semiHidden/>
    <w:unhideWhenUsed/>
    <w:rsid w:val="00781220"/>
    <w:pPr>
      <w:spacing w:after="0" w:line="240" w:lineRule="auto"/>
    </w:pPr>
    <w:rPr>
      <w:rFonts w:ascii="Tahoma" w:hAnsi="Tahoma" w:cs="Tahoma"/>
      <w:sz w:val="16"/>
      <w:szCs w:val="16"/>
    </w:rPr>
  </w:style>
  <w:style w:type="character" w:customStyle="1" w:styleId="11">
    <w:name w:val="Текст выноски Знак1"/>
    <w:basedOn w:val="a0"/>
    <w:link w:val="aa"/>
    <w:uiPriority w:val="99"/>
    <w:semiHidden/>
    <w:rsid w:val="00781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220"/>
  </w:style>
  <w:style w:type="paragraph" w:styleId="a3">
    <w:name w:val="List Paragraph"/>
    <w:basedOn w:val="a"/>
    <w:uiPriority w:val="34"/>
    <w:qFormat/>
    <w:rsid w:val="00781220"/>
    <w:pPr>
      <w:spacing w:after="160" w:line="259" w:lineRule="auto"/>
      <w:ind w:left="720"/>
      <w:contextualSpacing/>
    </w:pPr>
    <w:rPr>
      <w:lang w:val="ru-RU"/>
    </w:rPr>
  </w:style>
  <w:style w:type="character" w:customStyle="1" w:styleId="fontstyle01">
    <w:name w:val="fontstyle01"/>
    <w:basedOn w:val="a0"/>
    <w:rsid w:val="00781220"/>
    <w:rPr>
      <w:rFonts w:ascii="TimesNewRoman" w:hAnsi="TimesNewRoman" w:hint="default"/>
      <w:b w:val="0"/>
      <w:bCs w:val="0"/>
      <w:i w:val="0"/>
      <w:iCs w:val="0"/>
      <w:color w:val="000000"/>
      <w:sz w:val="28"/>
      <w:szCs w:val="28"/>
    </w:rPr>
  </w:style>
  <w:style w:type="character" w:customStyle="1" w:styleId="fontstyle21">
    <w:name w:val="fontstyle21"/>
    <w:basedOn w:val="a0"/>
    <w:rsid w:val="00781220"/>
    <w:rPr>
      <w:rFonts w:ascii="Times-Roman" w:hAnsi="Times-Roman" w:hint="default"/>
      <w:b w:val="0"/>
      <w:bCs w:val="0"/>
      <w:i w:val="0"/>
      <w:iCs w:val="0"/>
      <w:color w:val="000000"/>
      <w:sz w:val="28"/>
      <w:szCs w:val="28"/>
    </w:rPr>
  </w:style>
  <w:style w:type="character" w:customStyle="1" w:styleId="fontstyle11">
    <w:name w:val="fontstyle11"/>
    <w:basedOn w:val="a0"/>
    <w:rsid w:val="00781220"/>
    <w:rPr>
      <w:rFonts w:ascii="Times-Roman" w:hAnsi="Times-Roman" w:hint="default"/>
      <w:b w:val="0"/>
      <w:bCs w:val="0"/>
      <w:i w:val="0"/>
      <w:iCs w:val="0"/>
      <w:color w:val="000000"/>
      <w:sz w:val="24"/>
      <w:szCs w:val="24"/>
    </w:rPr>
  </w:style>
  <w:style w:type="character" w:customStyle="1" w:styleId="fontstyle31">
    <w:name w:val="fontstyle31"/>
    <w:basedOn w:val="a0"/>
    <w:rsid w:val="00781220"/>
    <w:rPr>
      <w:rFonts w:ascii="Times-Italic" w:hAnsi="Times-Italic" w:hint="default"/>
      <w:b w:val="0"/>
      <w:bCs w:val="0"/>
      <w:i/>
      <w:iCs/>
      <w:color w:val="000000"/>
      <w:sz w:val="28"/>
      <w:szCs w:val="28"/>
    </w:rPr>
  </w:style>
  <w:style w:type="table" w:styleId="a4">
    <w:name w:val="Table Grid"/>
    <w:basedOn w:val="a1"/>
    <w:uiPriority w:val="39"/>
    <w:rsid w:val="0078122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781220"/>
    <w:pPr>
      <w:spacing w:after="0" w:line="240" w:lineRule="auto"/>
    </w:pPr>
    <w:rPr>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
    <w:name w:val="Grid Table 4 Accent 3"/>
    <w:basedOn w:val="a1"/>
    <w:uiPriority w:val="49"/>
    <w:rsid w:val="00781220"/>
    <w:pPr>
      <w:spacing w:after="0" w:line="240" w:lineRule="auto"/>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header"/>
    <w:basedOn w:val="a"/>
    <w:link w:val="a6"/>
    <w:uiPriority w:val="99"/>
    <w:unhideWhenUsed/>
    <w:rsid w:val="00781220"/>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781220"/>
    <w:rPr>
      <w:lang w:val="ru-RU"/>
    </w:rPr>
  </w:style>
  <w:style w:type="paragraph" w:styleId="a7">
    <w:name w:val="footer"/>
    <w:basedOn w:val="a"/>
    <w:link w:val="a8"/>
    <w:uiPriority w:val="99"/>
    <w:unhideWhenUsed/>
    <w:rsid w:val="00781220"/>
    <w:pPr>
      <w:tabs>
        <w:tab w:val="center" w:pos="4677"/>
        <w:tab w:val="right" w:pos="9355"/>
      </w:tabs>
      <w:spacing w:after="0" w:line="240" w:lineRule="auto"/>
    </w:pPr>
    <w:rPr>
      <w:lang w:val="ru-RU"/>
    </w:rPr>
  </w:style>
  <w:style w:type="character" w:customStyle="1" w:styleId="a8">
    <w:name w:val="Нижний колонтитул Знак"/>
    <w:basedOn w:val="a0"/>
    <w:link w:val="a7"/>
    <w:uiPriority w:val="99"/>
    <w:rsid w:val="00781220"/>
    <w:rPr>
      <w:lang w:val="ru-RU"/>
    </w:rPr>
  </w:style>
  <w:style w:type="table" w:customStyle="1" w:styleId="GridTable5DarkAccent3">
    <w:name w:val="Grid Table 5 Dark Accent 3"/>
    <w:basedOn w:val="a1"/>
    <w:uiPriority w:val="50"/>
    <w:rsid w:val="00781220"/>
    <w:pPr>
      <w:spacing w:after="0" w:line="240" w:lineRule="auto"/>
    </w:pPr>
    <w:rPr>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a9">
    <w:name w:val="Placeholder Text"/>
    <w:basedOn w:val="a0"/>
    <w:uiPriority w:val="99"/>
    <w:semiHidden/>
    <w:rsid w:val="00781220"/>
    <w:rPr>
      <w:color w:val="808080"/>
    </w:rPr>
  </w:style>
  <w:style w:type="paragraph" w:customStyle="1" w:styleId="10">
    <w:name w:val="Текст выноски1"/>
    <w:basedOn w:val="a"/>
    <w:next w:val="aa"/>
    <w:link w:val="ab"/>
    <w:uiPriority w:val="99"/>
    <w:semiHidden/>
    <w:unhideWhenUsed/>
    <w:rsid w:val="00781220"/>
    <w:pPr>
      <w:spacing w:after="0" w:line="240" w:lineRule="auto"/>
    </w:pPr>
    <w:rPr>
      <w:rFonts w:ascii="Tahoma" w:hAnsi="Tahoma" w:cs="Tahoma"/>
      <w:sz w:val="16"/>
      <w:szCs w:val="16"/>
    </w:rPr>
  </w:style>
  <w:style w:type="character" w:customStyle="1" w:styleId="ab">
    <w:name w:val="Текст выноски Знак"/>
    <w:basedOn w:val="a0"/>
    <w:link w:val="10"/>
    <w:uiPriority w:val="99"/>
    <w:semiHidden/>
    <w:rsid w:val="00781220"/>
    <w:rPr>
      <w:rFonts w:ascii="Tahoma" w:hAnsi="Tahoma" w:cs="Tahoma"/>
      <w:sz w:val="16"/>
      <w:szCs w:val="16"/>
    </w:rPr>
  </w:style>
  <w:style w:type="paragraph" w:styleId="aa">
    <w:name w:val="Balloon Text"/>
    <w:basedOn w:val="a"/>
    <w:link w:val="11"/>
    <w:uiPriority w:val="99"/>
    <w:semiHidden/>
    <w:unhideWhenUsed/>
    <w:rsid w:val="00781220"/>
    <w:pPr>
      <w:spacing w:after="0" w:line="240" w:lineRule="auto"/>
    </w:pPr>
    <w:rPr>
      <w:rFonts w:ascii="Tahoma" w:hAnsi="Tahoma" w:cs="Tahoma"/>
      <w:sz w:val="16"/>
      <w:szCs w:val="16"/>
    </w:rPr>
  </w:style>
  <w:style w:type="character" w:customStyle="1" w:styleId="11">
    <w:name w:val="Текст выноски Знак1"/>
    <w:basedOn w:val="a0"/>
    <w:link w:val="aa"/>
    <w:uiPriority w:val="99"/>
    <w:semiHidden/>
    <w:rsid w:val="00781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11238</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Шельмук Наталія Володимирівна</dc:creator>
  <cp:keywords/>
  <dc:description/>
  <cp:lastModifiedBy>Шельмук Наталія Володимирівна</cp:lastModifiedBy>
  <cp:revision>2</cp:revision>
  <dcterms:created xsi:type="dcterms:W3CDTF">2020-03-16T07:01:00Z</dcterms:created>
  <dcterms:modified xsi:type="dcterms:W3CDTF">2020-03-16T07:02:00Z</dcterms:modified>
</cp:coreProperties>
</file>