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8ED" w:rsidRDefault="00C548ED" w:rsidP="00C548ED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color w:val="333333"/>
        </w:rPr>
      </w:pPr>
      <w:r>
        <w:rPr>
          <w:rStyle w:val="rvts15"/>
          <w:b/>
          <w:bCs/>
          <w:color w:val="333333"/>
          <w:sz w:val="28"/>
          <w:szCs w:val="28"/>
        </w:rPr>
        <w:t>I. Загальні положення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0" w:name="n44"/>
      <w:bookmarkEnd w:id="0"/>
      <w:r>
        <w:rPr>
          <w:color w:val="333333"/>
        </w:rPr>
        <w:t>1. Звіт за формою № 2-ФК (річна) «Звіт із фізичної культури і спорту», затвердженою наказом Міністерства молоді та спорту України від 14 листопада 2024 року № 7162 (далі - звіт за формою № 2-ФК), складають за календарний рік станом на 01 січня року, наступного за звітним:</w:t>
      </w:r>
    </w:p>
    <w:p w:rsidR="00C548ED" w:rsidRDefault="00C548ED" w:rsidP="00C548ED">
      <w:pPr>
        <w:pStyle w:val="rvps2"/>
        <w:spacing w:before="0" w:beforeAutospacing="0" w:after="150" w:afterAutospacing="0"/>
        <w:ind w:firstLine="450"/>
        <w:jc w:val="both"/>
        <w:rPr>
          <w:color w:val="333333"/>
          <w:shd w:val="clear" w:color="auto" w:fill="FFFFFF"/>
        </w:rPr>
      </w:pPr>
      <w:bookmarkStart w:id="1" w:name="n278"/>
      <w:bookmarkEnd w:id="1"/>
      <w:r>
        <w:rPr>
          <w:rStyle w:val="rvts46"/>
          <w:i/>
          <w:iCs/>
          <w:color w:val="333333"/>
          <w:shd w:val="clear" w:color="auto" w:fill="FFFFFF"/>
        </w:rPr>
        <w:t>{Абзац перший пункту 1 розділу I із змінами, внесеними згідно з</w:t>
      </w:r>
      <w:r>
        <w:rPr>
          <w:color w:val="333333"/>
          <w:shd w:val="clear" w:color="auto" w:fill="FFFFFF"/>
        </w:rPr>
        <w:t xml:space="preserve"> </w:t>
      </w:r>
      <w:r>
        <w:rPr>
          <w:rStyle w:val="rvts11"/>
          <w:i/>
          <w:iCs/>
          <w:color w:val="333333"/>
          <w:shd w:val="clear" w:color="auto" w:fill="FFFFFF"/>
        </w:rPr>
        <w:t xml:space="preserve">Наказом Міністерства молоді та спорту </w:t>
      </w:r>
      <w:hyperlink r:id="rId4" w:anchor="n18" w:tgtFrame="_blank" w:history="1">
        <w:r>
          <w:rPr>
            <w:rStyle w:val="a3"/>
            <w:i/>
            <w:iCs/>
            <w:color w:val="000099"/>
          </w:rPr>
          <w:t>№ 7449 від 28.11.2024</w:t>
        </w:r>
      </w:hyperlink>
      <w:r>
        <w:rPr>
          <w:rStyle w:val="rvts46"/>
          <w:i/>
          <w:iCs/>
          <w:color w:val="333333"/>
          <w:shd w:val="clear" w:color="auto" w:fill="FFFFFF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" w:name="n45"/>
      <w:bookmarkEnd w:id="2"/>
      <w:r>
        <w:rPr>
          <w:color w:val="333333"/>
        </w:rPr>
        <w:t>1) заклади освіти - заклади освіти різних організаційно-правових форм власності, в тому числі заклади позашкільної освіти, що здійснюють фізкультурно-оздоровчу та спортивну діяльність;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" w:name="n46"/>
      <w:bookmarkEnd w:id="3"/>
      <w:r>
        <w:rPr>
          <w:color w:val="333333"/>
        </w:rPr>
        <w:t>2) підприємства, установи, організації - підприємства, установи, організації, що здійснюють фізкультурно-оздоровчу та спортивну діяльність, незалежно від форм власності та підпорядкування;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" w:name="n47"/>
      <w:bookmarkEnd w:id="4"/>
      <w:r>
        <w:rPr>
          <w:color w:val="333333"/>
        </w:rPr>
        <w:t>3) органи управління, до функціональних обов’язків яких належить реалізація державної політики у сфері фізичної культури і спорту сільських, селищних, міських територіальних громад;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" w:name="n322"/>
      <w:bookmarkEnd w:id="5"/>
      <w:r>
        <w:rPr>
          <w:rStyle w:val="rvts46"/>
          <w:i/>
          <w:iCs/>
          <w:color w:val="333333"/>
        </w:rPr>
        <w:t xml:space="preserve">{Підпункт 3 пункту 1 розділу I в редакції </w:t>
      </w:r>
      <w:r>
        <w:rPr>
          <w:rStyle w:val="rvts11"/>
          <w:i/>
          <w:iCs/>
          <w:color w:val="333333"/>
        </w:rPr>
        <w:t xml:space="preserve">Наказу Міністерства молоді та спорту </w:t>
      </w:r>
      <w:hyperlink r:id="rId5" w:anchor="n9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6" w:name="n48"/>
      <w:bookmarkEnd w:id="6"/>
      <w:r>
        <w:rPr>
          <w:color w:val="333333"/>
        </w:rPr>
        <w:t>4) структурні підрозділи з питань фізичної культури і спорту районних у містах Києві та Севастополі державних адміністрацій;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7" w:name="n324"/>
      <w:bookmarkEnd w:id="7"/>
      <w:r>
        <w:rPr>
          <w:rStyle w:val="rvts46"/>
          <w:i/>
          <w:iCs/>
          <w:color w:val="333333"/>
        </w:rPr>
        <w:t xml:space="preserve">{Підпункт 4 пункту 1 розділу I в редакції </w:t>
      </w:r>
      <w:r>
        <w:rPr>
          <w:rStyle w:val="rvts11"/>
          <w:i/>
          <w:iCs/>
          <w:color w:val="333333"/>
        </w:rPr>
        <w:t xml:space="preserve">Наказу Міністерства молоді та спорту </w:t>
      </w:r>
      <w:hyperlink r:id="rId6" w:anchor="n9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8" w:name="n49"/>
      <w:bookmarkEnd w:id="8"/>
      <w:r>
        <w:rPr>
          <w:color w:val="333333"/>
        </w:rPr>
        <w:t>5) заклади фізичної культури і спорту Міноборони - заклади фізичної культури і спорту, що перебувають у підпорядкуванні Міністерства оборони України;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9" w:name="n50"/>
      <w:bookmarkEnd w:id="9"/>
      <w:r>
        <w:rPr>
          <w:color w:val="333333"/>
        </w:rPr>
        <w:t>6) місцеві осередки громадських об’єднань фізкультурно-спортивної спрямованості - це сільські, селищні, районні, міські, районні у містах, районні у містах Києві та Севастополі осередки спортивних федерацій, фізкультурно-спортивних товариств, громадських об’єднань фізкультурно-спортивної спрямованості учнів та студентів, громадських об’єднань фізкультурно-спортивної спрямованості ветеранів фізичної культури і спорту;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0" w:name="n51"/>
      <w:bookmarkEnd w:id="10"/>
      <w:r>
        <w:rPr>
          <w:color w:val="333333"/>
        </w:rPr>
        <w:t>7) місцеві центри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 - районні, міські, районні у містах, районні у містах Києві та Севастополі центри з фізичної культури і спорту осіб з інвалідністю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1" w:name="n52"/>
      <w:bookmarkEnd w:id="11"/>
      <w:r>
        <w:rPr>
          <w:color w:val="333333"/>
        </w:rPr>
        <w:t>8) місцеві центри фізичного здоров’я населення — сільські, селищні, районні, міські, районні у містах, районні у містах Києві та Севастополі центри фізичного здоров’я населення;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2" w:name="n290"/>
      <w:bookmarkEnd w:id="12"/>
      <w:r>
        <w:rPr>
          <w:rStyle w:val="rvts46"/>
          <w:i/>
          <w:iCs/>
          <w:color w:val="333333"/>
        </w:rPr>
        <w:t xml:space="preserve">{Підпункт 8 пункту 1 розділу І в редакції Наказу Міністерства молоді та спорту </w:t>
      </w:r>
      <w:hyperlink r:id="rId7" w:anchor="n27" w:tgtFrame="_blank" w:history="1">
        <w:r>
          <w:rPr>
            <w:rStyle w:val="a3"/>
            <w:i/>
            <w:iCs/>
            <w:color w:val="000099"/>
          </w:rPr>
          <w:t>№ 7491 від 21.11.2025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i/>
          <w:iCs/>
          <w:color w:val="333333"/>
        </w:rPr>
      </w:pPr>
      <w:bookmarkStart w:id="13" w:name="n53"/>
      <w:bookmarkEnd w:id="13"/>
      <w:r>
        <w:rPr>
          <w:rStyle w:val="rvts11"/>
          <w:i/>
          <w:iCs/>
          <w:color w:val="333333"/>
        </w:rPr>
        <w:t>{</w:t>
      </w:r>
      <w:r>
        <w:rPr>
          <w:rStyle w:val="rvts46"/>
          <w:i/>
          <w:iCs/>
          <w:color w:val="333333"/>
        </w:rPr>
        <w:t xml:space="preserve">Підпункт 9 пункту 1 розділу І виключено на підставі </w:t>
      </w:r>
      <w:r>
        <w:rPr>
          <w:rStyle w:val="rvts11"/>
          <w:i/>
          <w:iCs/>
          <w:color w:val="333333"/>
        </w:rPr>
        <w:t xml:space="preserve">Наказу Міністерства молоді та спорту </w:t>
      </w:r>
      <w:hyperlink r:id="rId8" w:anchor="n12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11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4" w:name="n54"/>
      <w:bookmarkEnd w:id="14"/>
      <w:r>
        <w:rPr>
          <w:color w:val="333333"/>
        </w:rPr>
        <w:t>9) регіональні центри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 - Кримський республіканський, регіональні (обласні), Київський та Севастопольський міські центри з фізичної культури і спорту осіб з інвалідністю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5" w:name="n55"/>
      <w:bookmarkEnd w:id="15"/>
      <w:r>
        <w:rPr>
          <w:color w:val="333333"/>
        </w:rPr>
        <w:t>10) регіональні центри фізичного здоров’я населення — Республіканський (Автономної Республіки Крим), обласні, Київський та Севастопольський міські центри фізичного здоров’я населення;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6" w:name="n291"/>
      <w:bookmarkEnd w:id="16"/>
      <w:r>
        <w:rPr>
          <w:rStyle w:val="rvts46"/>
          <w:i/>
          <w:iCs/>
          <w:color w:val="333333"/>
        </w:rPr>
        <w:lastRenderedPageBreak/>
        <w:t xml:space="preserve">{Підпункт пункту 1 розділу І в редакції Наказу Міністерства молоді та спорту </w:t>
      </w:r>
      <w:hyperlink r:id="rId9" w:anchor="n29" w:tgtFrame="_blank" w:history="1">
        <w:r>
          <w:rPr>
            <w:rStyle w:val="a3"/>
            <w:i/>
            <w:iCs/>
            <w:color w:val="000099"/>
          </w:rPr>
          <w:t>№ 7491 від 21.11.2025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7" w:name="n56"/>
      <w:bookmarkEnd w:id="17"/>
      <w:r>
        <w:rPr>
          <w:color w:val="333333"/>
        </w:rPr>
        <w:t>11) регіональні осередки громадських об’єднань фізкультурно-спортивної спрямованості - Республіканський (Автономної Республіки Крим), обласні, Київський та Севастопольський міські осередки спортивних федерацій, фізкультурно-спортивних товариства, громадських об’єднань фізкультурно-спортивної спрямованості учнів та студентів, громадських об’єднань фізкультурно-спортивної спрямованості ветеранів фізичної культури і спорту;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8" w:name="n57"/>
      <w:bookmarkEnd w:id="18"/>
      <w:r>
        <w:rPr>
          <w:color w:val="333333"/>
        </w:rPr>
        <w:t>12) структурні підрозділи молоді та спорту облдержадміністрацій - Міністерство освіти і науки, молоді та спорту Автономної Республіки Крим, структурні підрозділи молоді та спорту обласних, Київської та Севастопольської міських державних адміністрацій;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19" w:name="n58"/>
      <w:bookmarkEnd w:id="19"/>
      <w:r>
        <w:rPr>
          <w:color w:val="333333"/>
        </w:rPr>
        <w:t>13) центральні організації громадських об’єднань фізкультурно-спортивної спрямованості - центральні статутні органи спортивних федерацій, фізкультурно-спортивних товариства, громадських об’єднань фізкультурно-спортивної спрямованості учнів та студентів, громадських об’єднань фізкультурно-спортивної спрямованості ветеранів фізичної культури і спорту;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0" w:name="n59"/>
      <w:bookmarkEnd w:id="20"/>
      <w:r>
        <w:rPr>
          <w:color w:val="333333"/>
        </w:rPr>
        <w:t xml:space="preserve">14) </w:t>
      </w:r>
      <w:proofErr w:type="spellStart"/>
      <w:r>
        <w:rPr>
          <w:color w:val="333333"/>
        </w:rPr>
        <w:t>Укрцентр</w:t>
      </w:r>
      <w:proofErr w:type="spellEnd"/>
      <w:r>
        <w:rPr>
          <w:color w:val="333333"/>
        </w:rPr>
        <w:t xml:space="preserve">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 - Український центр з фізичної культури і спорту осіб з інвалідністю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1" w:name="n60"/>
      <w:bookmarkEnd w:id="21"/>
      <w:r>
        <w:rPr>
          <w:color w:val="333333"/>
        </w:rPr>
        <w:t>15) ВЦФЗН «Агенція учнівського, студентського та масового спорту України» — Всеукраїнський центр фізичного здоров’я населення «Агенція учнівського, студентського та масового спорту України»;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2" w:name="n292"/>
      <w:bookmarkEnd w:id="22"/>
      <w:r>
        <w:rPr>
          <w:rStyle w:val="rvts46"/>
          <w:i/>
          <w:iCs/>
          <w:color w:val="333333"/>
        </w:rPr>
        <w:t xml:space="preserve">{Підпункт пункту 1 розділу І в редакції Наказу Міністерства молоді та спорту </w:t>
      </w:r>
      <w:hyperlink r:id="rId10" w:anchor="n31" w:tgtFrame="_blank" w:history="1">
        <w:r>
          <w:rPr>
            <w:rStyle w:val="a3"/>
            <w:i/>
            <w:iCs/>
            <w:color w:val="000099"/>
          </w:rPr>
          <w:t>№ 7491 від 21.11.2025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i/>
          <w:iCs/>
          <w:color w:val="333333"/>
        </w:rPr>
      </w:pPr>
      <w:bookmarkStart w:id="23" w:name="n61"/>
      <w:bookmarkEnd w:id="23"/>
      <w:r>
        <w:rPr>
          <w:rStyle w:val="rvts46"/>
          <w:i/>
          <w:iCs/>
          <w:color w:val="333333"/>
        </w:rPr>
        <w:t xml:space="preserve">{Підпункт пункту 1 розділу І виключено на підставі Наказу Міністерства молоді та спорту </w:t>
      </w:r>
      <w:hyperlink r:id="rId11" w:anchor="n33" w:tgtFrame="_blank" w:history="1">
        <w:r>
          <w:rPr>
            <w:rStyle w:val="a3"/>
            <w:i/>
            <w:iCs/>
            <w:color w:val="000099"/>
          </w:rPr>
          <w:t>№ 7491 від 21.11.2025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4" w:name="n62"/>
      <w:bookmarkEnd w:id="24"/>
      <w:r>
        <w:rPr>
          <w:color w:val="333333"/>
        </w:rPr>
        <w:t>16) Відділ фізичної культури і спорту Міноборони - Відділ фізичної культури і спорту Міністерства оборони України;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5" w:name="n63"/>
      <w:bookmarkEnd w:id="25"/>
      <w:r>
        <w:rPr>
          <w:color w:val="333333"/>
        </w:rPr>
        <w:t>17) управління «</w:t>
      </w:r>
      <w:proofErr w:type="spellStart"/>
      <w:r>
        <w:rPr>
          <w:color w:val="333333"/>
        </w:rPr>
        <w:t>Укрспортзабезпечення</w:t>
      </w:r>
      <w:proofErr w:type="spellEnd"/>
      <w:r>
        <w:rPr>
          <w:color w:val="333333"/>
        </w:rPr>
        <w:t>» - державна установа «Управління збірних команд та забезпечення спортивних заходів «</w:t>
      </w:r>
      <w:proofErr w:type="spellStart"/>
      <w:r>
        <w:rPr>
          <w:color w:val="333333"/>
        </w:rPr>
        <w:t>Укрспортзабезпечення</w:t>
      </w:r>
      <w:proofErr w:type="spellEnd"/>
      <w:r>
        <w:rPr>
          <w:color w:val="333333"/>
        </w:rPr>
        <w:t>»;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6" w:name="n64"/>
      <w:bookmarkEnd w:id="26"/>
      <w:r>
        <w:rPr>
          <w:color w:val="333333"/>
        </w:rPr>
        <w:t xml:space="preserve">18) </w:t>
      </w:r>
      <w:proofErr w:type="spellStart"/>
      <w:r>
        <w:rPr>
          <w:color w:val="333333"/>
        </w:rPr>
        <w:t>Мінмолодьспорт</w:t>
      </w:r>
      <w:proofErr w:type="spellEnd"/>
      <w:r>
        <w:rPr>
          <w:color w:val="333333"/>
        </w:rPr>
        <w:t xml:space="preserve"> - Міністерство молоді та спорту України.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7" w:name="n325"/>
      <w:bookmarkEnd w:id="27"/>
      <w:r>
        <w:rPr>
          <w:color w:val="333333"/>
        </w:rPr>
        <w:t xml:space="preserve">2. Терміни у цій Інструкції вживаються у значеннях, наведених в Законах України </w:t>
      </w:r>
      <w:hyperlink r:id="rId12" w:tgtFrame="_blank" w:history="1">
        <w:r>
          <w:rPr>
            <w:rStyle w:val="a3"/>
            <w:color w:val="000099"/>
          </w:rPr>
          <w:t>«Про фізичну культуру і спорт»</w:t>
        </w:r>
      </w:hyperlink>
      <w:r>
        <w:rPr>
          <w:color w:val="333333"/>
        </w:rPr>
        <w:t xml:space="preserve">, </w:t>
      </w:r>
      <w:hyperlink r:id="rId13" w:tgtFrame="_blank" w:history="1">
        <w:r>
          <w:rPr>
            <w:rStyle w:val="a3"/>
            <w:color w:val="000099"/>
          </w:rPr>
          <w:t>«Про електронну ідентифікацію та електронні довірчі послуги»</w:t>
        </w:r>
      </w:hyperlink>
      <w:r>
        <w:rPr>
          <w:color w:val="333333"/>
        </w:rPr>
        <w:t xml:space="preserve">, постанові Кабінету Міністрів України від 04 березня 2025 року </w:t>
      </w:r>
      <w:hyperlink r:id="rId14" w:tgtFrame="_blank" w:history="1">
        <w:r>
          <w:rPr>
            <w:rStyle w:val="a3"/>
            <w:color w:val="000099"/>
          </w:rPr>
          <w:t>№ 235</w:t>
        </w:r>
      </w:hyperlink>
      <w:r>
        <w:rPr>
          <w:color w:val="333333"/>
        </w:rPr>
        <w:t xml:space="preserve"> «Деякі питання створення та функціонування Електронного реєстру спортивних організацій».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8" w:name="n326"/>
      <w:bookmarkEnd w:id="28"/>
      <w:r>
        <w:rPr>
          <w:rStyle w:val="rvts46"/>
          <w:i/>
          <w:iCs/>
          <w:color w:val="333333"/>
        </w:rPr>
        <w:t xml:space="preserve">{Розділ I доповнено пунктом 2 згідно з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15" w:anchor="n14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 xml:space="preserve">, з урахуванням змін, внесених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16" w:anchor="n43" w:tgtFrame="_blank" w:history="1">
        <w:r>
          <w:rPr>
            <w:rStyle w:val="a3"/>
            <w:i/>
            <w:iCs/>
            <w:color w:val="000099"/>
          </w:rPr>
          <w:t>№ 313 від 20.01.2026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29" w:name="n65"/>
      <w:bookmarkEnd w:id="29"/>
      <w:r>
        <w:rPr>
          <w:color w:val="333333"/>
        </w:rPr>
        <w:t>3. Звіт за формою № 2-ФК складається відповідно до цієї Інструкції та подається не пізніше встановлених термінів через Електронний реєстр спортивних організацій. Звіт заповнюється державною мовою.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0" w:name="n279"/>
      <w:bookmarkEnd w:id="30"/>
      <w:r>
        <w:rPr>
          <w:rStyle w:val="rvts46"/>
          <w:i/>
          <w:iCs/>
          <w:color w:val="333333"/>
        </w:rPr>
        <w:t>{Абзац перший пункту розділу I із змінами, внесеними згідно з</w:t>
      </w:r>
      <w:r>
        <w:rPr>
          <w:color w:val="333333"/>
        </w:rPr>
        <w:t xml:space="preserve"> </w:t>
      </w:r>
      <w:r>
        <w:rPr>
          <w:rStyle w:val="rvts11"/>
          <w:i/>
          <w:iCs/>
          <w:color w:val="333333"/>
        </w:rPr>
        <w:t xml:space="preserve">Наказами Міністерства молоді та спорту </w:t>
      </w:r>
      <w:hyperlink r:id="rId17" w:anchor="n19" w:tgtFrame="_blank" w:history="1">
        <w:r>
          <w:rPr>
            <w:rStyle w:val="a3"/>
            <w:i/>
            <w:iCs/>
            <w:color w:val="000099"/>
          </w:rPr>
          <w:t>№ 7449 від 28.11.2024</w:t>
        </w:r>
      </w:hyperlink>
      <w:r>
        <w:rPr>
          <w:rStyle w:val="rvts11"/>
          <w:i/>
          <w:iCs/>
          <w:color w:val="333333"/>
        </w:rPr>
        <w:t xml:space="preserve">, </w:t>
      </w:r>
      <w:hyperlink r:id="rId18" w:anchor="n18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i/>
          <w:iCs/>
          <w:color w:val="333333"/>
        </w:rPr>
      </w:pPr>
      <w:bookmarkStart w:id="31" w:name="n66"/>
      <w:bookmarkEnd w:id="31"/>
      <w:r>
        <w:rPr>
          <w:rStyle w:val="rvts11"/>
          <w:i/>
          <w:iCs/>
          <w:color w:val="333333"/>
        </w:rPr>
        <w:t>{</w:t>
      </w:r>
      <w:r>
        <w:rPr>
          <w:rStyle w:val="rvts46"/>
          <w:i/>
          <w:iCs/>
          <w:color w:val="333333"/>
        </w:rPr>
        <w:t xml:space="preserve">Абзац другий пункту 3 розділу I виключено на підставі </w:t>
      </w:r>
      <w:r>
        <w:rPr>
          <w:rStyle w:val="rvts11"/>
          <w:i/>
          <w:iCs/>
          <w:color w:val="333333"/>
        </w:rPr>
        <w:t xml:space="preserve">Наказу Міністерства молоді та спорту </w:t>
      </w:r>
      <w:hyperlink r:id="rId19" w:anchor="n19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11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i/>
          <w:iCs/>
          <w:color w:val="333333"/>
        </w:rPr>
      </w:pPr>
      <w:bookmarkStart w:id="32" w:name="n67"/>
      <w:bookmarkEnd w:id="32"/>
      <w:r>
        <w:rPr>
          <w:rStyle w:val="rvts11"/>
          <w:i/>
          <w:iCs/>
          <w:color w:val="333333"/>
        </w:rPr>
        <w:t>{П</w:t>
      </w:r>
      <w:r>
        <w:rPr>
          <w:rStyle w:val="rvts46"/>
          <w:i/>
          <w:iCs/>
          <w:color w:val="333333"/>
        </w:rPr>
        <w:t xml:space="preserve">ункт 4 розділу I виключено на підставі </w:t>
      </w:r>
      <w:r>
        <w:rPr>
          <w:rStyle w:val="rvts11"/>
          <w:i/>
          <w:iCs/>
          <w:color w:val="333333"/>
        </w:rPr>
        <w:t xml:space="preserve">Наказу Міністерства молоді та спорту </w:t>
      </w:r>
      <w:hyperlink r:id="rId20" w:anchor="n20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11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i/>
          <w:iCs/>
          <w:color w:val="333333"/>
        </w:rPr>
      </w:pPr>
      <w:bookmarkStart w:id="33" w:name="n69"/>
      <w:bookmarkEnd w:id="33"/>
      <w:r>
        <w:rPr>
          <w:rStyle w:val="rvts11"/>
          <w:i/>
          <w:iCs/>
          <w:color w:val="333333"/>
        </w:rPr>
        <w:lastRenderedPageBreak/>
        <w:t>{П</w:t>
      </w:r>
      <w:r>
        <w:rPr>
          <w:rStyle w:val="rvts46"/>
          <w:i/>
          <w:iCs/>
          <w:color w:val="333333"/>
        </w:rPr>
        <w:t xml:space="preserve">ункт 5 розділу I виключено на підставі </w:t>
      </w:r>
      <w:r>
        <w:rPr>
          <w:rStyle w:val="rvts11"/>
          <w:i/>
          <w:iCs/>
          <w:color w:val="333333"/>
        </w:rPr>
        <w:t xml:space="preserve">Наказу Міністерства молоді та спорту </w:t>
      </w:r>
      <w:hyperlink r:id="rId21" w:anchor="n20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11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4" w:name="n70"/>
      <w:bookmarkEnd w:id="34"/>
      <w:r>
        <w:rPr>
          <w:color w:val="333333"/>
        </w:rPr>
        <w:t>4. Дані вносяться у тих одиницях виміру, які зазначені у формі № 2-ФК. У звіті заповнюються всі наявні показники, а у разі відсутності будь-якого показника, рядок чи графа не заповнюється.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5" w:name="n280"/>
      <w:bookmarkEnd w:id="35"/>
      <w:r>
        <w:rPr>
          <w:rStyle w:val="rvts46"/>
          <w:i/>
          <w:iCs/>
          <w:color w:val="333333"/>
        </w:rPr>
        <w:t>{Абзац перший пункту розділу I із змінами, внесеними згідно з</w:t>
      </w:r>
      <w:r>
        <w:rPr>
          <w:color w:val="333333"/>
        </w:rPr>
        <w:t xml:space="preserve">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22" w:anchor="n19" w:tgtFrame="_blank" w:history="1">
        <w:r>
          <w:rPr>
            <w:rStyle w:val="a3"/>
            <w:i/>
            <w:iCs/>
            <w:color w:val="000099"/>
          </w:rPr>
          <w:t>№ 7449 від 28.11.2024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6" w:name="n327"/>
      <w:bookmarkEnd w:id="36"/>
      <w:r>
        <w:rPr>
          <w:color w:val="333333"/>
        </w:rPr>
        <w:t>Шаблон форми звіту завантажується через електронний кабінет спортивної організації в Електронному реєстрі спортивних організацій у форматі XLSX та після заповнення відповідних полів звіту збережений файл у форматі CSV завантажується назад в Електронний реєстр спортивних організацій.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7" w:name="n330"/>
      <w:bookmarkEnd w:id="37"/>
      <w:r>
        <w:rPr>
          <w:rStyle w:val="rvts46"/>
          <w:i/>
          <w:iCs/>
          <w:color w:val="333333"/>
        </w:rPr>
        <w:t>{</w:t>
      </w:r>
      <w:r>
        <w:rPr>
          <w:rStyle w:val="rvts11"/>
          <w:i/>
          <w:iCs/>
          <w:color w:val="333333"/>
        </w:rPr>
        <w:t>П</w:t>
      </w:r>
      <w:r>
        <w:rPr>
          <w:rStyle w:val="rvts46"/>
          <w:i/>
          <w:iCs/>
          <w:color w:val="333333"/>
        </w:rPr>
        <w:t xml:space="preserve">ункт 4 розділу I доповнено абзацом другим згідно з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23" w:anchor="n23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8" w:name="n328"/>
      <w:bookmarkEnd w:id="38"/>
      <w:r>
        <w:rPr>
          <w:color w:val="333333"/>
        </w:rPr>
        <w:t>Змінювати шаблон форми звіту забороняється.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39" w:name="n331"/>
      <w:bookmarkEnd w:id="39"/>
      <w:r>
        <w:rPr>
          <w:rStyle w:val="rvts46"/>
          <w:i/>
          <w:iCs/>
          <w:color w:val="333333"/>
        </w:rPr>
        <w:t>{</w:t>
      </w:r>
      <w:r>
        <w:rPr>
          <w:rStyle w:val="rvts11"/>
          <w:i/>
          <w:iCs/>
          <w:color w:val="333333"/>
        </w:rPr>
        <w:t>П</w:t>
      </w:r>
      <w:r>
        <w:rPr>
          <w:rStyle w:val="rvts46"/>
          <w:i/>
          <w:iCs/>
          <w:color w:val="333333"/>
        </w:rPr>
        <w:t xml:space="preserve">ункт 4 розділу I доповнено абзацом третім згідно з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24" w:anchor="n23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0" w:name="n329"/>
      <w:bookmarkEnd w:id="40"/>
      <w:r>
        <w:rPr>
          <w:color w:val="333333"/>
        </w:rPr>
        <w:t>Після завантаження в Електронний реєстр спортивних організацій усіх заповнених полів звіту шляхом накладення кваліфікованого електронного підпису або удосконаленого електронного підпису, що базується на кваліфікованому сертифікаті електронного підпису, або віддаленого кваліфікованого електронного підпису «</w:t>
      </w:r>
      <w:proofErr w:type="spellStart"/>
      <w:r>
        <w:rPr>
          <w:color w:val="333333"/>
        </w:rPr>
        <w:t>Дія.Підпис</w:t>
      </w:r>
      <w:proofErr w:type="spellEnd"/>
      <w:r>
        <w:rPr>
          <w:color w:val="333333"/>
        </w:rPr>
        <w:t>» («Дія ID») керівника / уповноваженої особи керівника спортивної організації звіт надсилається на подальший розгляд.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1" w:name="n332"/>
      <w:bookmarkEnd w:id="41"/>
      <w:r>
        <w:rPr>
          <w:rStyle w:val="rvts46"/>
          <w:i/>
          <w:iCs/>
          <w:color w:val="333333"/>
        </w:rPr>
        <w:t>{</w:t>
      </w:r>
      <w:r>
        <w:rPr>
          <w:rStyle w:val="rvts11"/>
          <w:i/>
          <w:iCs/>
          <w:color w:val="333333"/>
        </w:rPr>
        <w:t>П</w:t>
      </w:r>
      <w:r>
        <w:rPr>
          <w:rStyle w:val="rvts46"/>
          <w:i/>
          <w:iCs/>
          <w:color w:val="333333"/>
        </w:rPr>
        <w:t xml:space="preserve">ункт 4 розділу I доповнено абзацом четвертим згідно з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25" w:anchor="n23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2" w:name="n71"/>
      <w:bookmarkEnd w:id="42"/>
      <w:r>
        <w:rPr>
          <w:color w:val="333333"/>
        </w:rPr>
        <w:t>У разі виявлення помилки у поданому звіті, звіт повертається респонденту на доопрацювання із зазначенням причини повернення.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3" w:name="n333"/>
      <w:bookmarkEnd w:id="43"/>
      <w:r>
        <w:rPr>
          <w:rStyle w:val="rvts46"/>
          <w:i/>
          <w:iCs/>
          <w:color w:val="333333"/>
        </w:rPr>
        <w:t xml:space="preserve">{Абзац п'ятий пункту 4 розділу I із змінами, внесеними згідно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26" w:anchor="n28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4" w:name="n334"/>
      <w:bookmarkEnd w:id="44"/>
      <w:r>
        <w:rPr>
          <w:color w:val="333333"/>
        </w:rPr>
        <w:t>Після доопрацювання звіту респондент повторно надсилає звіт на розгляд.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5" w:name="n335"/>
      <w:bookmarkEnd w:id="45"/>
      <w:r>
        <w:rPr>
          <w:rStyle w:val="rvts46"/>
          <w:i/>
          <w:iCs/>
          <w:color w:val="333333"/>
        </w:rPr>
        <w:t>{</w:t>
      </w:r>
      <w:r>
        <w:rPr>
          <w:rStyle w:val="rvts11"/>
          <w:i/>
          <w:iCs/>
          <w:color w:val="333333"/>
        </w:rPr>
        <w:t>П</w:t>
      </w:r>
      <w:r>
        <w:rPr>
          <w:rStyle w:val="rvts46"/>
          <w:i/>
          <w:iCs/>
          <w:color w:val="333333"/>
        </w:rPr>
        <w:t xml:space="preserve">ункт 4 розділу I доповнено новим абзацом згідно з </w:t>
      </w:r>
      <w:r>
        <w:rPr>
          <w:rStyle w:val="rvts11"/>
          <w:i/>
          <w:iCs/>
          <w:color w:val="333333"/>
        </w:rPr>
        <w:t xml:space="preserve">Наказом Міністерства молоді та спорту </w:t>
      </w:r>
      <w:hyperlink r:id="rId27" w:anchor="n29" w:tgtFrame="_blank" w:history="1">
        <w:r>
          <w:rPr>
            <w:rStyle w:val="a3"/>
            <w:i/>
            <w:iCs/>
            <w:color w:val="000099"/>
          </w:rPr>
          <w:t>№ 8203 від 31.12.2025</w:t>
        </w:r>
      </w:hyperlink>
      <w:r>
        <w:rPr>
          <w:rStyle w:val="rvts46"/>
          <w:i/>
          <w:iCs/>
          <w:color w:val="333333"/>
        </w:rPr>
        <w:t>}</w:t>
      </w:r>
    </w:p>
    <w:p w:rsidR="00C548ED" w:rsidRDefault="00C548ED" w:rsidP="00C548ED">
      <w:pPr>
        <w:pStyle w:val="rvps7"/>
        <w:shd w:val="clear" w:color="auto" w:fill="FFFFFF"/>
        <w:spacing w:before="150" w:beforeAutospacing="0" w:after="150" w:afterAutospacing="0"/>
        <w:ind w:left="450" w:right="450"/>
        <w:jc w:val="center"/>
        <w:rPr>
          <w:color w:val="333333"/>
        </w:rPr>
      </w:pPr>
      <w:bookmarkStart w:id="46" w:name="n72"/>
      <w:bookmarkEnd w:id="46"/>
      <w:r>
        <w:rPr>
          <w:rStyle w:val="rvts15"/>
          <w:b/>
          <w:bCs/>
          <w:color w:val="333333"/>
          <w:sz w:val="28"/>
          <w:szCs w:val="28"/>
        </w:rPr>
        <w:t>II. Порядок та терміни подання звіту за формою № 2-ФК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7" w:name="n336"/>
      <w:bookmarkEnd w:id="47"/>
      <w:r>
        <w:rPr>
          <w:color w:val="333333"/>
        </w:rPr>
        <w:t>Звіт за формою № 2-ФК складають та подають за місцем реєстрації спортивної організації органам управління, до функціональних обов’язків яких належить реалізація державної політики у сфері фізичної культури і спорту сільських, селищних, міських територіальних громад, структурним підрозділам з питань фізичної культури і спорту районних у містах Києві та Севастополі державних адміністрацій не пізніше 20 січня року, наступного за звітним: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8" w:name="n337"/>
      <w:bookmarkEnd w:id="48"/>
      <w:r>
        <w:rPr>
          <w:color w:val="333333"/>
        </w:rPr>
        <w:t>заклади освіти;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49" w:name="n338"/>
      <w:bookmarkEnd w:id="49"/>
      <w:r>
        <w:rPr>
          <w:color w:val="333333"/>
        </w:rPr>
        <w:t>підприємства, установи, організації;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0" w:name="n339"/>
      <w:bookmarkEnd w:id="50"/>
      <w:r>
        <w:rPr>
          <w:color w:val="333333"/>
        </w:rPr>
        <w:t>заклади фізичної культури і спорту Міноборони;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1" w:name="n340"/>
      <w:bookmarkEnd w:id="51"/>
      <w:r>
        <w:rPr>
          <w:color w:val="333333"/>
        </w:rPr>
        <w:t>місцеві осередки громадських об’єднань фізкультурно-спортивної спрямованості, місцеві центри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», місцеві центри фізичного здоров’я населення;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2" w:name="n341"/>
      <w:bookmarkEnd w:id="52"/>
      <w:r>
        <w:rPr>
          <w:color w:val="333333"/>
        </w:rPr>
        <w:t>регіональні осередки громадських об’єднань фізкультурно-спортивної спрямованості, регіональні центри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», регіональні центри фізичного здоров’я населення;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3" w:name="n342"/>
      <w:bookmarkEnd w:id="53"/>
      <w:proofErr w:type="spellStart"/>
      <w:r>
        <w:rPr>
          <w:color w:val="333333"/>
        </w:rPr>
        <w:lastRenderedPageBreak/>
        <w:t>Укрцентр</w:t>
      </w:r>
      <w:proofErr w:type="spellEnd"/>
      <w:r>
        <w:rPr>
          <w:color w:val="333333"/>
        </w:rPr>
        <w:t xml:space="preserve"> «</w:t>
      </w:r>
      <w:proofErr w:type="spellStart"/>
      <w:r>
        <w:rPr>
          <w:color w:val="333333"/>
        </w:rPr>
        <w:t>Інваспорт</w:t>
      </w:r>
      <w:proofErr w:type="spellEnd"/>
      <w:r>
        <w:rPr>
          <w:color w:val="333333"/>
        </w:rPr>
        <w:t>», ВЦФЗН «Агенція учнівського, студентського та масового спорту України», управління «</w:t>
      </w:r>
      <w:proofErr w:type="spellStart"/>
      <w:r>
        <w:rPr>
          <w:color w:val="333333"/>
        </w:rPr>
        <w:t>Укрспортзабезпечення</w:t>
      </w:r>
      <w:proofErr w:type="spellEnd"/>
      <w:r>
        <w:rPr>
          <w:color w:val="333333"/>
        </w:rPr>
        <w:t>», центральні організації громадських об’єднань фізкультурно-спортивної спрямованості виключно про власну діяльність з урахуванням даних про спортивні споруди, що перебувають безпосередньо в їхньому підпорядкуванні.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4" w:name="n343"/>
      <w:bookmarkEnd w:id="54"/>
      <w:r>
        <w:rPr>
          <w:color w:val="333333"/>
        </w:rPr>
        <w:t>Зведений звіт за формою № 2-ФК формують та подають: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5" w:name="n344"/>
      <w:bookmarkEnd w:id="55"/>
      <w:r>
        <w:rPr>
          <w:color w:val="333333"/>
        </w:rPr>
        <w:t>органи управління, до функціональних обов’язків яких належить реалізація державної політики у сфері фізичної культури і спорту сільських, селищних, міських територіальних громад, структурні підрозділи з питань фізичної культури і спорту районних у містах Києві та Севастополі державних адміністрацій структурним підрозділам молоді та спорту облдержадміністрацій, Київської та Севастопольської міських державних адміністрацій не пізніше 20 лютого року, наступного за звітним;</w:t>
      </w:r>
    </w:p>
    <w:p w:rsidR="00C548ED" w:rsidRDefault="00C548ED" w:rsidP="00C548E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</w:rPr>
      </w:pPr>
      <w:bookmarkStart w:id="56" w:name="n345"/>
      <w:bookmarkEnd w:id="56"/>
      <w:r>
        <w:rPr>
          <w:color w:val="333333"/>
        </w:rPr>
        <w:t xml:space="preserve">структурні підрозділи молоді та спорту облдержадміністрацій, Київської та Севастопольської міських державних адміністрацій з урахуванням даних про спортивні споруди, що перебувають безпосередньо в їхньому підпорядкуванні, подають </w:t>
      </w:r>
      <w:proofErr w:type="spellStart"/>
      <w:r>
        <w:rPr>
          <w:color w:val="333333"/>
        </w:rPr>
        <w:t>Мінмолодьспорту</w:t>
      </w:r>
      <w:proofErr w:type="spellEnd"/>
      <w:r>
        <w:rPr>
          <w:color w:val="333333"/>
        </w:rPr>
        <w:t xml:space="preserve"> не пізніше 20 березня року, наступного за звітним.</w:t>
      </w:r>
    </w:p>
    <w:p w:rsidR="002A18A4" w:rsidRDefault="002A18A4">
      <w:bookmarkStart w:id="57" w:name="_GoBack"/>
      <w:bookmarkEnd w:id="57"/>
    </w:p>
    <w:sectPr w:rsidR="002A18A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E0"/>
    <w:rsid w:val="00163FE0"/>
    <w:rsid w:val="002A18A4"/>
    <w:rsid w:val="00C5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B8E1C2D-FF39-469D-A935-2A2EA47F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7">
    <w:name w:val="rvps7"/>
    <w:basedOn w:val="a"/>
    <w:rsid w:val="00C54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C548ED"/>
  </w:style>
  <w:style w:type="paragraph" w:customStyle="1" w:styleId="rvps2">
    <w:name w:val="rvps2"/>
    <w:basedOn w:val="a"/>
    <w:rsid w:val="00C54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6">
    <w:name w:val="rvts46"/>
    <w:basedOn w:val="a0"/>
    <w:rsid w:val="00C548ED"/>
  </w:style>
  <w:style w:type="character" w:customStyle="1" w:styleId="rvts11">
    <w:name w:val="rvts11"/>
    <w:basedOn w:val="a0"/>
    <w:rsid w:val="00C548ED"/>
  </w:style>
  <w:style w:type="character" w:styleId="a3">
    <w:name w:val="Hyperlink"/>
    <w:basedOn w:val="a0"/>
    <w:uiPriority w:val="99"/>
    <w:semiHidden/>
    <w:unhideWhenUsed/>
    <w:rsid w:val="00C548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1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z0061-26" TargetMode="External"/><Relationship Id="rId13" Type="http://schemas.openxmlformats.org/officeDocument/2006/relationships/hyperlink" Target="https://zakon.rada.gov.ua/laws/show/2155-19" TargetMode="External"/><Relationship Id="rId18" Type="http://schemas.openxmlformats.org/officeDocument/2006/relationships/hyperlink" Target="https://zakon.rada.gov.ua/laws/show/z0061-26" TargetMode="External"/><Relationship Id="rId26" Type="http://schemas.openxmlformats.org/officeDocument/2006/relationships/hyperlink" Target="https://zakon.rada.gov.ua/laws/show/z0061-2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z0061-26" TargetMode="External"/><Relationship Id="rId7" Type="http://schemas.openxmlformats.org/officeDocument/2006/relationships/hyperlink" Target="https://zakon.rada.gov.ua/laws/show/z1839-25" TargetMode="External"/><Relationship Id="rId12" Type="http://schemas.openxmlformats.org/officeDocument/2006/relationships/hyperlink" Target="https://zakon.rada.gov.ua/laws/show/3808-12" TargetMode="External"/><Relationship Id="rId17" Type="http://schemas.openxmlformats.org/officeDocument/2006/relationships/hyperlink" Target="https://zakon.rada.gov.ua/laws/show/z1841-24" TargetMode="External"/><Relationship Id="rId25" Type="http://schemas.openxmlformats.org/officeDocument/2006/relationships/hyperlink" Target="https://zakon.rada.gov.ua/laws/show/z0061-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z0109-26" TargetMode="External"/><Relationship Id="rId20" Type="http://schemas.openxmlformats.org/officeDocument/2006/relationships/hyperlink" Target="https://zakon.rada.gov.ua/laws/show/z0061-26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061-26" TargetMode="External"/><Relationship Id="rId11" Type="http://schemas.openxmlformats.org/officeDocument/2006/relationships/hyperlink" Target="https://zakon.rada.gov.ua/laws/show/z1839-25" TargetMode="External"/><Relationship Id="rId24" Type="http://schemas.openxmlformats.org/officeDocument/2006/relationships/hyperlink" Target="https://zakon.rada.gov.ua/laws/show/z0061-26" TargetMode="External"/><Relationship Id="rId5" Type="http://schemas.openxmlformats.org/officeDocument/2006/relationships/hyperlink" Target="https://zakon.rada.gov.ua/laws/show/z0061-26" TargetMode="External"/><Relationship Id="rId15" Type="http://schemas.openxmlformats.org/officeDocument/2006/relationships/hyperlink" Target="https://zakon.rada.gov.ua/laws/show/z0061-26" TargetMode="External"/><Relationship Id="rId23" Type="http://schemas.openxmlformats.org/officeDocument/2006/relationships/hyperlink" Target="https://zakon.rada.gov.ua/laws/show/z0061-26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zakon.rada.gov.ua/laws/show/z1839-25" TargetMode="External"/><Relationship Id="rId19" Type="http://schemas.openxmlformats.org/officeDocument/2006/relationships/hyperlink" Target="https://zakon.rada.gov.ua/laws/show/z0061-26" TargetMode="External"/><Relationship Id="rId4" Type="http://schemas.openxmlformats.org/officeDocument/2006/relationships/hyperlink" Target="https://zakon.rada.gov.ua/laws/show/z1841-24" TargetMode="External"/><Relationship Id="rId9" Type="http://schemas.openxmlformats.org/officeDocument/2006/relationships/hyperlink" Target="https://zakon.rada.gov.ua/laws/show/z1839-25" TargetMode="External"/><Relationship Id="rId14" Type="http://schemas.openxmlformats.org/officeDocument/2006/relationships/hyperlink" Target="https://zakon.rada.gov.ua/laws/show/235-2025-%D0%BF" TargetMode="External"/><Relationship Id="rId22" Type="http://schemas.openxmlformats.org/officeDocument/2006/relationships/hyperlink" Target="https://zakon.rada.gov.ua/laws/show/z1841-24" TargetMode="External"/><Relationship Id="rId27" Type="http://schemas.openxmlformats.org/officeDocument/2006/relationships/hyperlink" Target="https://zakon.rada.gov.ua/laws/show/z0061-26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7533</Words>
  <Characters>4295</Characters>
  <Application>Microsoft Office Word</Application>
  <DocSecurity>0</DocSecurity>
  <Lines>35</Lines>
  <Paragraphs>23</Paragraphs>
  <ScaleCrop>false</ScaleCrop>
  <Company/>
  <LinksUpToDate>false</LinksUpToDate>
  <CharactersWithSpaces>11805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2</cp:revision>
  <dcterms:created xsi:type="dcterms:W3CDTF">2026-10-09T04:09:00Z</dcterms:created>
  <dcterms:modified xsi:type="dcterms:W3CDTF">2026-10-09T04:09:00Z</dcterms:modified>
</cp:coreProperties>
</file>