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93B6E" w14:textId="1D3A4AAD" w:rsidR="00A555A2" w:rsidRPr="005620D3" w:rsidRDefault="00A555A2" w:rsidP="006627FE">
      <w:pPr>
        <w:tabs>
          <w:tab w:val="left" w:pos="993"/>
        </w:tabs>
        <w:spacing w:after="0" w:line="240" w:lineRule="auto"/>
        <w:jc w:val="center"/>
        <w:rPr>
          <w:rFonts w:ascii="Times New Roman" w:eastAsia="Times New Roman" w:hAnsi="Times New Roman" w:cs="Times New Roman"/>
          <w:b/>
          <w:sz w:val="28"/>
          <w:szCs w:val="28"/>
          <w:lang w:val="uk-UA" w:eastAsia="ru-RU"/>
        </w:rPr>
      </w:pPr>
      <w:r w:rsidRPr="005620D3">
        <w:rPr>
          <w:rFonts w:ascii="Times New Roman" w:eastAsia="Times New Roman" w:hAnsi="Times New Roman" w:cs="Times New Roman"/>
          <w:b/>
          <w:sz w:val="28"/>
          <w:szCs w:val="28"/>
          <w:lang w:val="uk-UA" w:eastAsia="ru-RU"/>
        </w:rPr>
        <w:t xml:space="preserve">ПРОГРАМНО-НОРМАТИВНЕ ЗАБЕЗПЕЧЕННЯ АНТИДОПІНГОВОГО КОНТРОЛЮ </w:t>
      </w:r>
      <w:r w:rsidR="00FC3959">
        <w:rPr>
          <w:rFonts w:ascii="Times New Roman" w:eastAsia="Times New Roman" w:hAnsi="Times New Roman" w:cs="Times New Roman"/>
          <w:b/>
          <w:sz w:val="28"/>
          <w:szCs w:val="28"/>
          <w:lang w:val="uk-UA" w:eastAsia="ru-RU"/>
        </w:rPr>
        <w:t xml:space="preserve">В </w:t>
      </w:r>
      <w:r w:rsidRPr="005620D3">
        <w:rPr>
          <w:rFonts w:ascii="Times New Roman" w:eastAsia="Times New Roman" w:hAnsi="Times New Roman" w:cs="Times New Roman"/>
          <w:b/>
          <w:sz w:val="28"/>
          <w:szCs w:val="28"/>
          <w:lang w:val="uk-UA" w:eastAsia="ru-RU"/>
        </w:rPr>
        <w:t>СПОРТІ</w:t>
      </w:r>
    </w:p>
    <w:p w14:paraId="5009CDF1" w14:textId="77777777" w:rsidR="00A555A2" w:rsidRPr="005620D3" w:rsidRDefault="00A555A2" w:rsidP="00873614">
      <w:pPr>
        <w:spacing w:line="240" w:lineRule="auto"/>
        <w:jc w:val="center"/>
        <w:rPr>
          <w:rFonts w:ascii="Times New Roman" w:hAnsi="Times New Roman" w:cs="Times New Roman"/>
          <w:sz w:val="28"/>
          <w:szCs w:val="28"/>
        </w:rPr>
      </w:pPr>
    </w:p>
    <w:p w14:paraId="6CD4F5FA" w14:textId="77777777" w:rsidR="000B071B" w:rsidRPr="005620D3" w:rsidRDefault="000B071B" w:rsidP="00873614">
      <w:pPr>
        <w:pStyle w:val="a3"/>
        <w:numPr>
          <w:ilvl w:val="0"/>
          <w:numId w:val="3"/>
        </w:numPr>
        <w:tabs>
          <w:tab w:val="left" w:pos="993"/>
        </w:tabs>
        <w:ind w:left="0" w:firstLine="709"/>
        <w:jc w:val="both"/>
        <w:rPr>
          <w:szCs w:val="28"/>
          <w:lang w:val="uk-UA"/>
        </w:rPr>
      </w:pPr>
      <w:r w:rsidRPr="005620D3">
        <w:rPr>
          <w:szCs w:val="28"/>
          <w:lang w:val="uk-UA"/>
        </w:rPr>
        <w:t xml:space="preserve">Основні терміни дисципліни та їх визначення, взаємозв’язок з іншими дисциплінами. </w:t>
      </w:r>
    </w:p>
    <w:p w14:paraId="40ED667D" w14:textId="77777777" w:rsidR="00706744" w:rsidRPr="005620D3" w:rsidRDefault="000B071B" w:rsidP="00873614">
      <w:pPr>
        <w:pStyle w:val="a3"/>
        <w:numPr>
          <w:ilvl w:val="0"/>
          <w:numId w:val="3"/>
        </w:numPr>
        <w:tabs>
          <w:tab w:val="left" w:pos="993"/>
        </w:tabs>
        <w:ind w:left="0" w:firstLine="709"/>
        <w:jc w:val="both"/>
        <w:rPr>
          <w:szCs w:val="28"/>
          <w:lang w:val="uk-UA"/>
        </w:rPr>
      </w:pPr>
      <w:r w:rsidRPr="005620D3">
        <w:rPr>
          <w:szCs w:val="28"/>
          <w:lang w:val="uk-UA"/>
        </w:rPr>
        <w:t>Законодавча база ан</w:t>
      </w:r>
      <w:r w:rsidR="00094F3A" w:rsidRPr="005620D3">
        <w:rPr>
          <w:szCs w:val="28"/>
          <w:lang w:val="uk-UA"/>
        </w:rPr>
        <w:t>тидопінгового контролю у спорті:</w:t>
      </w:r>
    </w:p>
    <w:p w14:paraId="6E81AE30" w14:textId="77777777" w:rsidR="00094F3A" w:rsidRPr="005620D3" w:rsidRDefault="00094F3A" w:rsidP="00873614">
      <w:pPr>
        <w:pStyle w:val="a3"/>
        <w:numPr>
          <w:ilvl w:val="0"/>
          <w:numId w:val="4"/>
        </w:numPr>
        <w:tabs>
          <w:tab w:val="left" w:pos="993"/>
        </w:tabs>
        <w:ind w:left="0" w:firstLine="720"/>
        <w:jc w:val="both"/>
        <w:rPr>
          <w:szCs w:val="28"/>
          <w:lang w:val="uk-UA"/>
        </w:rPr>
      </w:pPr>
      <w:r w:rsidRPr="005620D3">
        <w:rPr>
          <w:szCs w:val="28"/>
          <w:lang w:val="uk-UA"/>
        </w:rPr>
        <w:t>міжнародні конвенції;</w:t>
      </w:r>
    </w:p>
    <w:p w14:paraId="00044D0B" w14:textId="77777777" w:rsidR="00094F3A" w:rsidRPr="00FC3959" w:rsidRDefault="00094F3A" w:rsidP="00873614">
      <w:pPr>
        <w:pStyle w:val="a3"/>
        <w:numPr>
          <w:ilvl w:val="0"/>
          <w:numId w:val="4"/>
        </w:numPr>
        <w:tabs>
          <w:tab w:val="left" w:pos="993"/>
        </w:tabs>
        <w:ind w:left="0" w:firstLine="720"/>
        <w:jc w:val="both"/>
        <w:rPr>
          <w:szCs w:val="28"/>
          <w:lang w:val="uk-UA"/>
        </w:rPr>
      </w:pPr>
      <w:r w:rsidRPr="00FC3959">
        <w:rPr>
          <w:szCs w:val="28"/>
          <w:lang w:val="uk-UA"/>
        </w:rPr>
        <w:t xml:space="preserve">документація </w:t>
      </w:r>
      <w:r w:rsidR="00FC3959" w:rsidRPr="00FC3959">
        <w:rPr>
          <w:lang w:val="uk-UA"/>
        </w:rPr>
        <w:t>Всесвітнього антидопінгового агентства (ВАДА)</w:t>
      </w:r>
      <w:r w:rsidRPr="00FC3959">
        <w:rPr>
          <w:szCs w:val="28"/>
          <w:lang w:val="uk-UA"/>
        </w:rPr>
        <w:t>;</w:t>
      </w:r>
    </w:p>
    <w:p w14:paraId="400C5E29" w14:textId="77777777" w:rsidR="00094F3A" w:rsidRPr="005620D3" w:rsidRDefault="00094F3A" w:rsidP="00873614">
      <w:pPr>
        <w:pStyle w:val="a3"/>
        <w:numPr>
          <w:ilvl w:val="0"/>
          <w:numId w:val="4"/>
        </w:numPr>
        <w:tabs>
          <w:tab w:val="left" w:pos="993"/>
        </w:tabs>
        <w:ind w:left="0" w:firstLine="720"/>
        <w:jc w:val="both"/>
        <w:rPr>
          <w:szCs w:val="28"/>
          <w:lang w:val="uk-UA"/>
        </w:rPr>
      </w:pPr>
      <w:r w:rsidRPr="005620D3">
        <w:rPr>
          <w:szCs w:val="28"/>
          <w:lang w:val="uk-UA"/>
        </w:rPr>
        <w:t xml:space="preserve">нормативні документи України. </w:t>
      </w:r>
    </w:p>
    <w:p w14:paraId="35852975" w14:textId="77777777" w:rsidR="000B071B" w:rsidRPr="005620D3" w:rsidRDefault="000B071B" w:rsidP="00873614">
      <w:pPr>
        <w:tabs>
          <w:tab w:val="left" w:pos="993"/>
        </w:tabs>
        <w:spacing w:line="240" w:lineRule="auto"/>
        <w:ind w:firstLine="720"/>
        <w:jc w:val="both"/>
        <w:rPr>
          <w:sz w:val="28"/>
          <w:szCs w:val="28"/>
          <w:lang w:val="uk-UA"/>
        </w:rPr>
      </w:pPr>
    </w:p>
    <w:p w14:paraId="509437AF" w14:textId="77777777" w:rsidR="00880CB3" w:rsidRPr="005620D3" w:rsidRDefault="000B071B" w:rsidP="00873614">
      <w:pPr>
        <w:pStyle w:val="a3"/>
        <w:tabs>
          <w:tab w:val="left" w:pos="993"/>
        </w:tabs>
        <w:ind w:left="0" w:firstLine="720"/>
        <w:jc w:val="center"/>
        <w:rPr>
          <w:b/>
          <w:szCs w:val="28"/>
          <w:lang w:val="uk-UA"/>
        </w:rPr>
      </w:pPr>
      <w:r w:rsidRPr="005620D3">
        <w:rPr>
          <w:b/>
          <w:szCs w:val="28"/>
          <w:lang w:val="uk-UA"/>
        </w:rPr>
        <w:t>1</w:t>
      </w:r>
      <w:r w:rsidR="00880CB3" w:rsidRPr="005620D3">
        <w:rPr>
          <w:b/>
          <w:szCs w:val="28"/>
          <w:lang w:val="uk-UA"/>
        </w:rPr>
        <w:t>. Основні терміни дисципліни та їх визначення, взаєм</w:t>
      </w:r>
      <w:r w:rsidR="00FC3959">
        <w:rPr>
          <w:b/>
          <w:szCs w:val="28"/>
          <w:lang w:val="uk-UA"/>
        </w:rPr>
        <w:t>озв’язок з іншими дисциплінами</w:t>
      </w:r>
    </w:p>
    <w:p w14:paraId="612907AB" w14:textId="77777777" w:rsidR="00FD4669" w:rsidRPr="005620D3" w:rsidRDefault="00880CB3"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sz w:val="28"/>
          <w:szCs w:val="28"/>
          <w:lang w:val="uk-UA"/>
        </w:rPr>
        <w:t>Основні терміни дисципліни визначено у</w:t>
      </w:r>
      <w:r w:rsidR="00670DC3" w:rsidRPr="005620D3">
        <w:rPr>
          <w:rFonts w:ascii="Times New Roman" w:hAnsi="Times New Roman" w:cs="Times New Roman"/>
          <w:sz w:val="28"/>
          <w:szCs w:val="28"/>
          <w:lang w:val="uk-UA"/>
        </w:rPr>
        <w:t xml:space="preserve"> таких документах</w:t>
      </w:r>
      <w:r w:rsidR="00FD4669" w:rsidRPr="005620D3">
        <w:rPr>
          <w:rFonts w:ascii="Times New Roman" w:hAnsi="Times New Roman" w:cs="Times New Roman"/>
          <w:sz w:val="28"/>
          <w:szCs w:val="28"/>
          <w:lang w:val="uk-UA"/>
        </w:rPr>
        <w:t>:</w:t>
      </w:r>
    </w:p>
    <w:p w14:paraId="7E1815D1" w14:textId="77777777" w:rsidR="00880CB3" w:rsidRPr="005620D3" w:rsidRDefault="00670DC3" w:rsidP="0082332D">
      <w:pPr>
        <w:pStyle w:val="a3"/>
        <w:numPr>
          <w:ilvl w:val="0"/>
          <w:numId w:val="4"/>
        </w:numPr>
        <w:tabs>
          <w:tab w:val="left" w:pos="993"/>
        </w:tabs>
        <w:ind w:left="0" w:firstLine="709"/>
        <w:jc w:val="both"/>
        <w:rPr>
          <w:szCs w:val="28"/>
          <w:lang w:val="uk-UA"/>
        </w:rPr>
      </w:pPr>
      <w:r w:rsidRPr="005620D3">
        <w:rPr>
          <w:szCs w:val="28"/>
          <w:lang w:val="uk-UA"/>
        </w:rPr>
        <w:t>Міжнародна конвенція</w:t>
      </w:r>
      <w:r w:rsidR="002E12BC" w:rsidRPr="005620D3">
        <w:rPr>
          <w:szCs w:val="28"/>
          <w:lang w:val="uk-UA"/>
        </w:rPr>
        <w:t xml:space="preserve"> про боротьбу з допінгом у спорті {Конвенцію ратифіковано Законом N </w:t>
      </w:r>
      <w:r w:rsidR="000339BA" w:rsidRPr="005620D3">
        <w:rPr>
          <w:szCs w:val="28"/>
          <w:lang w:val="uk-UA"/>
        </w:rPr>
        <w:t xml:space="preserve">68-V ( 68-16 ) від 03.08.2006}; </w:t>
      </w:r>
    </w:p>
    <w:p w14:paraId="7D09E5F0" w14:textId="77777777" w:rsidR="0082332D" w:rsidRDefault="00670DC3" w:rsidP="0082332D">
      <w:pPr>
        <w:pStyle w:val="a3"/>
        <w:numPr>
          <w:ilvl w:val="0"/>
          <w:numId w:val="4"/>
        </w:numPr>
        <w:tabs>
          <w:tab w:val="left" w:pos="993"/>
        </w:tabs>
        <w:ind w:left="0" w:firstLine="709"/>
        <w:jc w:val="both"/>
        <w:rPr>
          <w:szCs w:val="28"/>
          <w:lang w:val="uk-UA"/>
        </w:rPr>
      </w:pPr>
      <w:r w:rsidRPr="005620D3">
        <w:rPr>
          <w:szCs w:val="28"/>
          <w:lang w:val="uk-UA"/>
        </w:rPr>
        <w:t xml:space="preserve">Всесвітній антидопінговий кодекс </w:t>
      </w:r>
      <w:r w:rsidR="000339BA" w:rsidRPr="005620D3">
        <w:rPr>
          <w:szCs w:val="28"/>
          <w:lang w:val="uk-UA"/>
        </w:rPr>
        <w:t>(з</w:t>
      </w:r>
      <w:r w:rsidRPr="005620D3">
        <w:rPr>
          <w:szCs w:val="28"/>
          <w:lang w:val="uk-UA"/>
        </w:rPr>
        <w:t xml:space="preserve">і змінами від 1 січня 2021 р.); </w:t>
      </w:r>
    </w:p>
    <w:p w14:paraId="7FC7217E" w14:textId="77777777" w:rsidR="0082332D" w:rsidRPr="0082332D" w:rsidRDefault="0082332D" w:rsidP="0082332D">
      <w:pPr>
        <w:pStyle w:val="a3"/>
        <w:numPr>
          <w:ilvl w:val="0"/>
          <w:numId w:val="4"/>
        </w:numPr>
        <w:tabs>
          <w:tab w:val="left" w:pos="993"/>
        </w:tabs>
        <w:ind w:left="0" w:firstLine="709"/>
        <w:jc w:val="both"/>
        <w:rPr>
          <w:szCs w:val="28"/>
          <w:lang w:val="uk-UA"/>
        </w:rPr>
      </w:pPr>
      <w:r w:rsidRPr="0082332D">
        <w:rPr>
          <w:szCs w:val="28"/>
          <w:lang w:val="uk-UA"/>
        </w:rPr>
        <w:t xml:space="preserve">Закон України «Про антидопінгову діяльність у спорті» (прийнято 26.01.2022, набув чинності 15.07.2022). До нього –  Закон України «Про антидопінговий контроль у спорті»; </w:t>
      </w:r>
    </w:p>
    <w:p w14:paraId="155CE1FA" w14:textId="77777777" w:rsidR="00670DC3" w:rsidRPr="00762B7F" w:rsidRDefault="00670DC3" w:rsidP="0082332D">
      <w:pPr>
        <w:pStyle w:val="a3"/>
        <w:numPr>
          <w:ilvl w:val="0"/>
          <w:numId w:val="4"/>
        </w:numPr>
        <w:tabs>
          <w:tab w:val="left" w:pos="993"/>
        </w:tabs>
        <w:ind w:left="0" w:firstLine="709"/>
        <w:jc w:val="both"/>
        <w:rPr>
          <w:szCs w:val="28"/>
          <w:lang w:val="uk-UA"/>
        </w:rPr>
      </w:pPr>
      <w:r w:rsidRPr="005620D3">
        <w:rPr>
          <w:szCs w:val="28"/>
          <w:lang w:val="uk-UA"/>
        </w:rPr>
        <w:t xml:space="preserve">Антидопінгові правила Національного антидопінгового центру </w:t>
      </w:r>
      <w:r w:rsidR="00762B7F">
        <w:rPr>
          <w:szCs w:val="28"/>
          <w:lang w:val="uk-UA"/>
        </w:rPr>
        <w:t>(НАДЦ</w:t>
      </w:r>
      <w:r w:rsidR="00762B7F" w:rsidRPr="00762B7F">
        <w:rPr>
          <w:szCs w:val="28"/>
          <w:lang w:val="uk-UA"/>
        </w:rPr>
        <w:t>)</w:t>
      </w:r>
      <w:r w:rsidRPr="00762B7F">
        <w:rPr>
          <w:szCs w:val="28"/>
          <w:lang w:val="uk-UA"/>
        </w:rPr>
        <w:t xml:space="preserve">України. </w:t>
      </w:r>
    </w:p>
    <w:p w14:paraId="2755E965" w14:textId="77777777" w:rsidR="00FD4669" w:rsidRPr="005620D3" w:rsidRDefault="00FD4669" w:rsidP="00873614">
      <w:pPr>
        <w:tabs>
          <w:tab w:val="left" w:pos="993"/>
        </w:tabs>
        <w:spacing w:after="0" w:line="240" w:lineRule="auto"/>
        <w:ind w:firstLine="720"/>
        <w:jc w:val="both"/>
        <w:rPr>
          <w:rFonts w:ascii="Times New Roman" w:hAnsi="Times New Roman" w:cs="Times New Roman"/>
          <w:b/>
          <w:sz w:val="28"/>
          <w:szCs w:val="28"/>
          <w:lang w:val="uk-UA"/>
        </w:rPr>
      </w:pPr>
    </w:p>
    <w:p w14:paraId="25E79CA9" w14:textId="77777777" w:rsidR="00DC62FF" w:rsidRPr="005620D3" w:rsidRDefault="00880CB3" w:rsidP="00873614">
      <w:pPr>
        <w:spacing w:after="0" w:line="240" w:lineRule="auto"/>
        <w:ind w:firstLine="709"/>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Антидопінгова діяльність</w:t>
      </w:r>
      <w:r w:rsidRPr="005620D3">
        <w:rPr>
          <w:rFonts w:ascii="Times New Roman" w:hAnsi="Times New Roman" w:cs="Times New Roman"/>
          <w:sz w:val="28"/>
          <w:szCs w:val="28"/>
          <w:lang w:val="uk-UA"/>
        </w:rPr>
        <w:t xml:space="preserve"> – </w:t>
      </w:r>
      <w:r w:rsidR="00DC62FF" w:rsidRPr="005620D3">
        <w:rPr>
          <w:rFonts w:ascii="Times New Roman" w:hAnsi="Times New Roman" w:cs="Times New Roman"/>
          <w:sz w:val="28"/>
          <w:szCs w:val="28"/>
          <w:lang w:val="uk-UA"/>
        </w:rPr>
        <w:t xml:space="preserve">заходи, спрямовані на запобігання та протидію використанню допінгу у спорті, що включають, зокрема, запобігання застосуванню та поширенню допінгу у спорті, допінг-контроль та встановлення відповідальності за порушення антидопінгових правил, а також інші види діяльності, визначені Всесвітнім антидопінговим кодексом. </w:t>
      </w:r>
    </w:p>
    <w:p w14:paraId="4171D87C" w14:textId="77777777" w:rsidR="00627996" w:rsidRPr="005620D3" w:rsidRDefault="00627996" w:rsidP="00873614">
      <w:pPr>
        <w:spacing w:after="0" w:line="240" w:lineRule="auto"/>
        <w:ind w:firstLine="709"/>
        <w:jc w:val="both"/>
        <w:rPr>
          <w:rFonts w:ascii="Times New Roman" w:hAnsi="Times New Roman" w:cs="Times New Roman"/>
          <w:sz w:val="28"/>
          <w:szCs w:val="28"/>
          <w:lang w:val="uk-UA"/>
        </w:rPr>
      </w:pPr>
      <w:r w:rsidRPr="005620D3">
        <w:rPr>
          <w:rFonts w:ascii="Times New Roman" w:hAnsi="Times New Roman" w:cs="Times New Roman"/>
          <w:sz w:val="28"/>
          <w:szCs w:val="28"/>
          <w:lang w:val="uk-UA"/>
        </w:rPr>
        <w:t xml:space="preserve">До переліку цих заходів належать: антидопінгова освіта та інформація, планування розподілу тестування, ведення реєстраційного пулу тестувань, управління біологічними паспортами спортсменів, проведення тестування, організація аналізу проб, збір даних та проведення розслідувань, обробка заявок на дозволи на терапевтичне використання (ДТВ), обробка Результатів, моніторинг та забезпечення дотримання будь-яких застосованих наслідків та всі інші заходи, пов’язані з анти-допінгом, що повинні здійснюватися Антидопінговою Організацією, як це визначено Кодексом та/або Міжнародними стандартами. </w:t>
      </w:r>
    </w:p>
    <w:p w14:paraId="478AE5C3" w14:textId="77777777" w:rsidR="00DC62FF" w:rsidRPr="005620D3" w:rsidRDefault="005F2807"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Антидопінгова  організація</w:t>
      </w:r>
      <w:r w:rsidRPr="005620D3">
        <w:rPr>
          <w:rFonts w:ascii="Times New Roman" w:hAnsi="Times New Roman" w:cs="Times New Roman"/>
          <w:sz w:val="28"/>
          <w:szCs w:val="28"/>
          <w:lang w:val="uk-UA"/>
        </w:rPr>
        <w:t xml:space="preserve"> –</w:t>
      </w:r>
      <w:r w:rsidR="00DC62FF" w:rsidRPr="005620D3">
        <w:rPr>
          <w:rFonts w:ascii="Times New Roman" w:hAnsi="Times New Roman" w:cs="Times New Roman"/>
          <w:sz w:val="28"/>
          <w:szCs w:val="28"/>
          <w:lang w:val="uk-UA"/>
        </w:rPr>
        <w:t xml:space="preserve"> юридична особа, уповноважена на прийняття правил, спрямованих на розроблення, здійснення або забезпечення дотримання будь-якої складової процесу допінг-контролю відповідно до вимог Міжнародної конвенції про боротьбу з допінгом у спорті.</w:t>
      </w:r>
    </w:p>
    <w:p w14:paraId="369D4614" w14:textId="77777777" w:rsidR="000B12A6" w:rsidRPr="005620D3" w:rsidRDefault="00DC62FF"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sz w:val="28"/>
          <w:szCs w:val="28"/>
          <w:lang w:val="uk-UA"/>
        </w:rPr>
        <w:t xml:space="preserve">Антидопінговими організаціями є Всесвітнє антидопінгове агентство, Міжнародний олімпійський комітет, Міжнародний паралімпійський комітет, Національний антидопінговий центр та національні антидопінгові організації </w:t>
      </w:r>
      <w:r w:rsidRPr="005620D3">
        <w:rPr>
          <w:rFonts w:ascii="Times New Roman" w:hAnsi="Times New Roman" w:cs="Times New Roman"/>
          <w:sz w:val="28"/>
          <w:szCs w:val="28"/>
          <w:lang w:val="uk-UA"/>
        </w:rPr>
        <w:lastRenderedPageBreak/>
        <w:t>інших держав, міжнародні спортивні федерації та інші організації, що проводять спортивні заходи та зд</w:t>
      </w:r>
      <w:r w:rsidR="00401B89" w:rsidRPr="005620D3">
        <w:rPr>
          <w:rFonts w:ascii="Times New Roman" w:hAnsi="Times New Roman" w:cs="Times New Roman"/>
          <w:sz w:val="28"/>
          <w:szCs w:val="28"/>
          <w:lang w:val="uk-UA"/>
        </w:rPr>
        <w:t>ійснюють під час них тестування.</w:t>
      </w:r>
      <w:r w:rsidR="000B12A6" w:rsidRPr="005620D3">
        <w:rPr>
          <w:rFonts w:ascii="Times New Roman" w:hAnsi="Times New Roman" w:cs="Times New Roman"/>
          <w:sz w:val="28"/>
          <w:szCs w:val="28"/>
          <w:lang w:val="uk-UA"/>
        </w:rPr>
        <w:t xml:space="preserve"> </w:t>
      </w:r>
    </w:p>
    <w:p w14:paraId="4A9637BE" w14:textId="77777777" w:rsidR="00401B89" w:rsidRPr="005620D3" w:rsidRDefault="00401B89"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Антидопінгові правила</w:t>
      </w:r>
      <w:r w:rsidRPr="005620D3">
        <w:rPr>
          <w:rFonts w:ascii="Times New Roman" w:hAnsi="Times New Roman" w:cs="Times New Roman"/>
          <w:sz w:val="28"/>
          <w:szCs w:val="28"/>
          <w:lang w:val="uk-UA"/>
        </w:rPr>
        <w:t xml:space="preserve"> – правила, згідно з якими провадиться антидопінгова діяльність, у тому числі допінг-контроль. </w:t>
      </w:r>
    </w:p>
    <w:p w14:paraId="7FE562FD" w14:textId="77777777" w:rsidR="00401B89" w:rsidRPr="005620D3" w:rsidRDefault="00401B89"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Всесвітнє антидопінгове агентство (ВАДА) </w:t>
      </w:r>
      <w:r w:rsidRPr="005620D3">
        <w:rPr>
          <w:rFonts w:ascii="Times New Roman" w:hAnsi="Times New Roman" w:cs="Times New Roman"/>
          <w:sz w:val="28"/>
          <w:szCs w:val="28"/>
          <w:lang w:val="uk-UA"/>
        </w:rPr>
        <w:t>– незалежна організація, яка координує боротьбу з допінгом у спорті.</w:t>
      </w:r>
    </w:p>
    <w:p w14:paraId="1E13847D" w14:textId="77777777" w:rsidR="005620D3"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Всесвітня антидопінгова програма </w:t>
      </w:r>
      <w:r w:rsidRPr="005620D3">
        <w:rPr>
          <w:rFonts w:ascii="Times New Roman" w:hAnsi="Times New Roman" w:cs="Times New Roman"/>
          <w:sz w:val="28"/>
          <w:szCs w:val="28"/>
          <w:lang w:val="uk-UA"/>
        </w:rPr>
        <w:t>містить усі компоненти, необхідні для забезпечення оптимальної гармонізації і впровадження найкращих методів організації роботи в міжнародних і національних антидопінгових програмах. Основними її компонентами є</w:t>
      </w:r>
      <w:r w:rsidR="005620D3">
        <w:rPr>
          <w:rFonts w:ascii="Times New Roman" w:hAnsi="Times New Roman" w:cs="Times New Roman"/>
          <w:sz w:val="28"/>
          <w:szCs w:val="28"/>
          <w:lang w:val="uk-UA"/>
        </w:rPr>
        <w:t xml:space="preserve"> такі</w:t>
      </w:r>
      <w:r w:rsidRPr="005620D3">
        <w:rPr>
          <w:rFonts w:ascii="Times New Roman" w:hAnsi="Times New Roman" w:cs="Times New Roman"/>
          <w:sz w:val="28"/>
          <w:szCs w:val="28"/>
          <w:lang w:val="uk-UA"/>
        </w:rPr>
        <w:t xml:space="preserve">: </w:t>
      </w:r>
    </w:p>
    <w:p w14:paraId="6DCE7D8F" w14:textId="77777777" w:rsidR="005620D3"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sz w:val="28"/>
          <w:szCs w:val="28"/>
          <w:lang w:val="uk-UA"/>
        </w:rPr>
        <w:t>Рівень 1. В</w:t>
      </w:r>
      <w:r w:rsidR="005620D3" w:rsidRPr="005620D3">
        <w:rPr>
          <w:rFonts w:ascii="Times New Roman" w:hAnsi="Times New Roman" w:cs="Times New Roman"/>
          <w:sz w:val="28"/>
          <w:szCs w:val="28"/>
          <w:lang w:val="uk-UA"/>
        </w:rPr>
        <w:t xml:space="preserve">сесвітній антидопінговий кодекс; </w:t>
      </w:r>
    </w:p>
    <w:p w14:paraId="25B3C219" w14:textId="77777777" w:rsidR="005620D3"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sz w:val="28"/>
          <w:szCs w:val="28"/>
          <w:lang w:val="uk-UA"/>
        </w:rPr>
        <w:t xml:space="preserve">Рівень 2. Міжнародні </w:t>
      </w:r>
      <w:r w:rsidR="005620D3" w:rsidRPr="005620D3">
        <w:rPr>
          <w:rFonts w:ascii="Times New Roman" w:hAnsi="Times New Roman" w:cs="Times New Roman"/>
          <w:sz w:val="28"/>
          <w:szCs w:val="28"/>
          <w:lang w:val="uk-UA"/>
        </w:rPr>
        <w:t xml:space="preserve">Стандарти та Технічні документи; </w:t>
      </w:r>
    </w:p>
    <w:p w14:paraId="7C2A0954" w14:textId="77777777" w:rsidR="00C35698" w:rsidRPr="005620D3" w:rsidRDefault="00C35698" w:rsidP="00873614">
      <w:pPr>
        <w:tabs>
          <w:tab w:val="left" w:pos="993"/>
        </w:tabs>
        <w:spacing w:after="0" w:line="240" w:lineRule="auto"/>
        <w:ind w:firstLine="720"/>
        <w:jc w:val="both"/>
        <w:rPr>
          <w:szCs w:val="28"/>
          <w:lang w:val="uk-UA"/>
        </w:rPr>
      </w:pPr>
      <w:r w:rsidRPr="005620D3">
        <w:rPr>
          <w:rFonts w:ascii="Times New Roman" w:hAnsi="Times New Roman" w:cs="Times New Roman"/>
          <w:sz w:val="28"/>
          <w:szCs w:val="28"/>
          <w:lang w:val="uk-UA"/>
        </w:rPr>
        <w:t>Рівень 3. Моделі найкращого застосування і керівництва.</w:t>
      </w:r>
    </w:p>
    <w:p w14:paraId="73B4C9F5" w14:textId="77777777" w:rsidR="00C35698" w:rsidRPr="005620D3"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Всесвітній</w:t>
      </w:r>
      <w:r w:rsidR="00A90683" w:rsidRPr="005620D3">
        <w:rPr>
          <w:rFonts w:ascii="Times New Roman" w:hAnsi="Times New Roman" w:cs="Times New Roman"/>
          <w:b/>
          <w:sz w:val="28"/>
          <w:szCs w:val="28"/>
          <w:lang w:val="uk-UA"/>
        </w:rPr>
        <w:t xml:space="preserve"> антидопінговий </w:t>
      </w:r>
      <w:r w:rsidRPr="005620D3">
        <w:rPr>
          <w:rFonts w:ascii="Times New Roman" w:hAnsi="Times New Roman" w:cs="Times New Roman"/>
          <w:b/>
          <w:sz w:val="28"/>
          <w:szCs w:val="28"/>
          <w:lang w:val="uk-UA"/>
        </w:rPr>
        <w:t>кодекс</w:t>
      </w:r>
      <w:r w:rsidRPr="005620D3">
        <w:rPr>
          <w:rFonts w:ascii="Times New Roman" w:hAnsi="Times New Roman" w:cs="Times New Roman"/>
          <w:sz w:val="28"/>
          <w:szCs w:val="28"/>
          <w:lang w:val="uk-UA"/>
        </w:rPr>
        <w:t xml:space="preserve"> – </w:t>
      </w:r>
      <w:r w:rsidR="00A90683" w:rsidRPr="005620D3">
        <w:rPr>
          <w:rFonts w:ascii="Times New Roman" w:hAnsi="Times New Roman" w:cs="Times New Roman"/>
          <w:sz w:val="28"/>
          <w:szCs w:val="28"/>
          <w:lang w:val="uk-UA"/>
        </w:rPr>
        <w:t>акт ВАДА</w:t>
      </w:r>
      <w:r w:rsidRPr="005620D3">
        <w:rPr>
          <w:rFonts w:ascii="Times New Roman" w:hAnsi="Times New Roman" w:cs="Times New Roman"/>
          <w:sz w:val="28"/>
          <w:szCs w:val="28"/>
          <w:lang w:val="uk-UA"/>
        </w:rPr>
        <w:t xml:space="preserve">, викладений у Додатку 1 до Міжнародної конвенції про боротьбу з допінгом у спорті. Цей документ вперше був ухвалений у 2003 р. і набув чинності в 2004 р. У подальшому зміни були внесені тричі: перший варіант набрав чинності 1 січня 2009 р. , другий – 1 січня 2015 р., третій – 1 квітня 2018 р. (зміни щодо відповідності Кодексу). Переглянутий </w:t>
      </w:r>
      <w:r w:rsidR="00762B7F">
        <w:rPr>
          <w:rFonts w:ascii="Times New Roman" w:hAnsi="Times New Roman" w:cs="Times New Roman"/>
          <w:sz w:val="28"/>
          <w:szCs w:val="28"/>
          <w:lang w:val="uk-UA"/>
        </w:rPr>
        <w:t>Кодекс 2021 набу</w:t>
      </w:r>
      <w:r w:rsidRPr="005620D3">
        <w:rPr>
          <w:rFonts w:ascii="Times New Roman" w:hAnsi="Times New Roman" w:cs="Times New Roman"/>
          <w:sz w:val="28"/>
          <w:szCs w:val="28"/>
          <w:lang w:val="uk-UA"/>
        </w:rPr>
        <w:t>в чинності з 1 січня 2021 р.</w:t>
      </w:r>
    </w:p>
    <w:p w14:paraId="79B4B250" w14:textId="77777777" w:rsidR="00C35698" w:rsidRPr="005620D3"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Міжнародні Стандарти – </w:t>
      </w:r>
      <w:r w:rsidRPr="005620D3">
        <w:rPr>
          <w:rFonts w:ascii="Times New Roman" w:hAnsi="Times New Roman" w:cs="Times New Roman"/>
          <w:sz w:val="28"/>
          <w:szCs w:val="28"/>
          <w:lang w:val="uk-UA"/>
        </w:rPr>
        <w:t>документи, що містять інформацію щодо різних технічних і процедурних компонентів антидопінгової програми. Після консультацій зі Сторонами-підписантами Всесвітнього антидопінгового кодексу та урядами їх розробляє та затверджує ВАДА.</w:t>
      </w:r>
      <w:r w:rsidRPr="005620D3">
        <w:rPr>
          <w:rFonts w:ascii="Times New Roman" w:hAnsi="Times New Roman" w:cs="Times New Roman"/>
          <w:b/>
          <w:sz w:val="28"/>
          <w:szCs w:val="28"/>
          <w:lang w:val="uk-UA"/>
        </w:rPr>
        <w:t xml:space="preserve"> </w:t>
      </w:r>
    </w:p>
    <w:p w14:paraId="2429A013" w14:textId="77777777" w:rsidR="00401B89" w:rsidRPr="005620D3" w:rsidRDefault="00401B89"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Допінг у спорті</w:t>
      </w:r>
      <w:r w:rsidRPr="005620D3">
        <w:rPr>
          <w:rFonts w:ascii="Times New Roman" w:hAnsi="Times New Roman" w:cs="Times New Roman"/>
          <w:sz w:val="28"/>
          <w:szCs w:val="28"/>
          <w:lang w:val="uk-UA"/>
        </w:rPr>
        <w:t xml:space="preserve"> – випадок порушення одного або кількох антидопінгових правил, зокрема:</w:t>
      </w:r>
    </w:p>
    <w:p w14:paraId="6BEEB9DD" w14:textId="77777777" w:rsidR="00401B89" w:rsidRPr="005620D3" w:rsidRDefault="00401B89" w:rsidP="00873614">
      <w:pPr>
        <w:pStyle w:val="a3"/>
        <w:numPr>
          <w:ilvl w:val="0"/>
          <w:numId w:val="4"/>
        </w:numPr>
        <w:tabs>
          <w:tab w:val="left" w:pos="993"/>
        </w:tabs>
        <w:ind w:left="0" w:firstLine="709"/>
        <w:jc w:val="both"/>
        <w:rPr>
          <w:szCs w:val="28"/>
          <w:lang w:val="uk-UA"/>
        </w:rPr>
      </w:pPr>
      <w:r w:rsidRPr="005620D3">
        <w:rPr>
          <w:szCs w:val="28"/>
          <w:lang w:val="uk-UA"/>
        </w:rPr>
        <w:t>наявність забороненої речовини або її метаболітів чи маркерів у допінг-пробі, відібраній у спортсмена;</w:t>
      </w:r>
    </w:p>
    <w:p w14:paraId="405D3FA2" w14:textId="77777777" w:rsidR="00401B89" w:rsidRPr="005620D3" w:rsidRDefault="00401B89" w:rsidP="00873614">
      <w:pPr>
        <w:pStyle w:val="a3"/>
        <w:numPr>
          <w:ilvl w:val="0"/>
          <w:numId w:val="4"/>
        </w:numPr>
        <w:tabs>
          <w:tab w:val="left" w:pos="993"/>
        </w:tabs>
        <w:ind w:left="0" w:firstLine="709"/>
        <w:jc w:val="both"/>
        <w:rPr>
          <w:szCs w:val="28"/>
          <w:lang w:val="uk-UA"/>
        </w:rPr>
      </w:pPr>
      <w:r w:rsidRPr="005620D3">
        <w:rPr>
          <w:szCs w:val="28"/>
          <w:lang w:val="uk-UA"/>
        </w:rPr>
        <w:t>використання або спроба використання спортсменом забороненої речовини чи забороненого методу;</w:t>
      </w:r>
    </w:p>
    <w:p w14:paraId="545EF681" w14:textId="77777777" w:rsidR="00401B89" w:rsidRPr="005620D3" w:rsidRDefault="00401B89" w:rsidP="00873614">
      <w:pPr>
        <w:pStyle w:val="a3"/>
        <w:numPr>
          <w:ilvl w:val="0"/>
          <w:numId w:val="4"/>
        </w:numPr>
        <w:tabs>
          <w:tab w:val="left" w:pos="993"/>
        </w:tabs>
        <w:ind w:left="0" w:firstLine="709"/>
        <w:jc w:val="both"/>
        <w:rPr>
          <w:szCs w:val="28"/>
          <w:lang w:val="uk-UA"/>
        </w:rPr>
      </w:pPr>
      <w:r w:rsidRPr="005620D3">
        <w:rPr>
          <w:szCs w:val="28"/>
          <w:lang w:val="uk-UA"/>
        </w:rPr>
        <w:t>призначення або спроба призначення спортсмену в будь-який час забороненої речовини чи забороненого методу, що заборонені у змагальному чи позазмагальному періоді;</w:t>
      </w:r>
    </w:p>
    <w:p w14:paraId="5A2385BC" w14:textId="77777777" w:rsidR="00401B89" w:rsidRPr="005620D3" w:rsidRDefault="00401B89" w:rsidP="00873614">
      <w:pPr>
        <w:pStyle w:val="a3"/>
        <w:numPr>
          <w:ilvl w:val="0"/>
          <w:numId w:val="4"/>
        </w:numPr>
        <w:tabs>
          <w:tab w:val="left" w:pos="993"/>
        </w:tabs>
        <w:ind w:left="0" w:firstLine="709"/>
        <w:jc w:val="both"/>
        <w:rPr>
          <w:szCs w:val="28"/>
          <w:lang w:val="uk-UA"/>
        </w:rPr>
      </w:pPr>
      <w:r w:rsidRPr="005620D3">
        <w:rPr>
          <w:szCs w:val="28"/>
          <w:lang w:val="uk-UA"/>
        </w:rPr>
        <w:t>призначення або спроба призначення спортсмену під час змагань забороненої речовини чи забороненого методу, що заборонені лише у змагальному періоді;</w:t>
      </w:r>
    </w:p>
    <w:p w14:paraId="1FCE5318" w14:textId="77777777" w:rsidR="00401B89" w:rsidRPr="005620D3" w:rsidRDefault="00401B89" w:rsidP="00873614">
      <w:pPr>
        <w:pStyle w:val="a3"/>
        <w:numPr>
          <w:ilvl w:val="0"/>
          <w:numId w:val="4"/>
        </w:numPr>
        <w:tabs>
          <w:tab w:val="left" w:pos="993"/>
        </w:tabs>
        <w:ind w:left="0" w:firstLine="709"/>
        <w:jc w:val="both"/>
        <w:rPr>
          <w:szCs w:val="28"/>
          <w:lang w:val="uk-UA"/>
        </w:rPr>
      </w:pPr>
      <w:r w:rsidRPr="005620D3">
        <w:rPr>
          <w:szCs w:val="28"/>
          <w:lang w:val="uk-UA"/>
        </w:rPr>
        <w:t>втручання або спроба втручання у процедуру допінг-контролю;</w:t>
      </w:r>
    </w:p>
    <w:p w14:paraId="4956725F" w14:textId="77777777" w:rsidR="00401B89" w:rsidRPr="005620D3" w:rsidRDefault="00401B89" w:rsidP="00873614">
      <w:pPr>
        <w:pStyle w:val="a3"/>
        <w:numPr>
          <w:ilvl w:val="0"/>
          <w:numId w:val="4"/>
        </w:numPr>
        <w:tabs>
          <w:tab w:val="left" w:pos="993"/>
        </w:tabs>
        <w:ind w:left="0" w:firstLine="709"/>
        <w:jc w:val="both"/>
        <w:rPr>
          <w:szCs w:val="28"/>
          <w:lang w:val="uk-UA"/>
        </w:rPr>
      </w:pPr>
      <w:r w:rsidRPr="005620D3">
        <w:rPr>
          <w:szCs w:val="28"/>
          <w:lang w:val="uk-UA"/>
        </w:rPr>
        <w:t>розповсюдження або спроба розповсюдження будь-якої забороненої речовини чи забороненого методу;</w:t>
      </w:r>
    </w:p>
    <w:p w14:paraId="146E7843" w14:textId="77777777" w:rsidR="00401B89" w:rsidRPr="005620D3" w:rsidRDefault="00401B89" w:rsidP="00873614">
      <w:pPr>
        <w:pStyle w:val="a3"/>
        <w:numPr>
          <w:ilvl w:val="0"/>
          <w:numId w:val="4"/>
        </w:numPr>
        <w:tabs>
          <w:tab w:val="left" w:pos="993"/>
        </w:tabs>
        <w:ind w:left="0" w:firstLine="709"/>
        <w:jc w:val="both"/>
        <w:rPr>
          <w:szCs w:val="28"/>
          <w:lang w:val="uk-UA"/>
        </w:rPr>
      </w:pPr>
      <w:r w:rsidRPr="005620D3">
        <w:rPr>
          <w:szCs w:val="28"/>
          <w:lang w:val="uk-UA"/>
        </w:rPr>
        <w:t>володіння забороненою речовиною або забороненим методом спортсменом чи допоміжним персоналом спортсмена за відсутності дозволу на терапевтичне використання;</w:t>
      </w:r>
    </w:p>
    <w:p w14:paraId="6D085C55" w14:textId="77777777" w:rsidR="00401B89" w:rsidRPr="005620D3" w:rsidRDefault="00401B89" w:rsidP="00873614">
      <w:pPr>
        <w:pStyle w:val="a3"/>
        <w:numPr>
          <w:ilvl w:val="0"/>
          <w:numId w:val="4"/>
        </w:numPr>
        <w:tabs>
          <w:tab w:val="left" w:pos="993"/>
        </w:tabs>
        <w:ind w:left="0" w:firstLine="709"/>
        <w:jc w:val="both"/>
        <w:rPr>
          <w:szCs w:val="28"/>
          <w:lang w:val="uk-UA"/>
        </w:rPr>
      </w:pPr>
      <w:r w:rsidRPr="005620D3">
        <w:rPr>
          <w:szCs w:val="28"/>
          <w:lang w:val="uk-UA"/>
        </w:rPr>
        <w:t>змова чи спроба змови з метою порушення антидопінгових правил;</w:t>
      </w:r>
    </w:p>
    <w:p w14:paraId="74CB1958" w14:textId="77777777" w:rsidR="00401B89" w:rsidRPr="005620D3" w:rsidRDefault="00401B89" w:rsidP="00873614">
      <w:pPr>
        <w:pStyle w:val="a3"/>
        <w:numPr>
          <w:ilvl w:val="0"/>
          <w:numId w:val="4"/>
        </w:numPr>
        <w:tabs>
          <w:tab w:val="left" w:pos="993"/>
        </w:tabs>
        <w:ind w:left="0" w:firstLine="709"/>
        <w:jc w:val="both"/>
        <w:rPr>
          <w:szCs w:val="28"/>
          <w:lang w:val="uk-UA"/>
        </w:rPr>
      </w:pPr>
      <w:r w:rsidRPr="005620D3">
        <w:rPr>
          <w:szCs w:val="28"/>
          <w:lang w:val="uk-UA"/>
        </w:rPr>
        <w:t>ухиляння, відмова або неявка для відбору допінг-проби без належного обґрунтування;</w:t>
      </w:r>
    </w:p>
    <w:p w14:paraId="2E983789" w14:textId="77777777" w:rsidR="00401B89" w:rsidRPr="005620D3" w:rsidRDefault="00401B89" w:rsidP="00873614">
      <w:pPr>
        <w:pStyle w:val="a3"/>
        <w:numPr>
          <w:ilvl w:val="0"/>
          <w:numId w:val="4"/>
        </w:numPr>
        <w:tabs>
          <w:tab w:val="left" w:pos="993"/>
        </w:tabs>
        <w:ind w:left="0" w:firstLine="709"/>
        <w:jc w:val="both"/>
        <w:rPr>
          <w:szCs w:val="28"/>
          <w:lang w:val="uk-UA"/>
        </w:rPr>
      </w:pPr>
      <w:r w:rsidRPr="005620D3">
        <w:rPr>
          <w:szCs w:val="28"/>
          <w:lang w:val="uk-UA"/>
        </w:rPr>
        <w:lastRenderedPageBreak/>
        <w:t>ненадання інформації про своє місцезнаходження спортсменом, включеним до реєстраційного пулу тестування;</w:t>
      </w:r>
    </w:p>
    <w:p w14:paraId="20975245" w14:textId="77777777" w:rsidR="00401B89" w:rsidRPr="005620D3" w:rsidRDefault="00401B89" w:rsidP="00873614">
      <w:pPr>
        <w:pStyle w:val="a3"/>
        <w:numPr>
          <w:ilvl w:val="0"/>
          <w:numId w:val="4"/>
        </w:numPr>
        <w:tabs>
          <w:tab w:val="left" w:pos="993"/>
        </w:tabs>
        <w:ind w:left="0" w:firstLine="709"/>
        <w:jc w:val="both"/>
        <w:rPr>
          <w:szCs w:val="28"/>
          <w:lang w:val="uk-UA"/>
        </w:rPr>
      </w:pPr>
      <w:r w:rsidRPr="005620D3">
        <w:rPr>
          <w:szCs w:val="28"/>
          <w:lang w:val="uk-UA"/>
        </w:rPr>
        <w:t>заборонена співпраця з допоміжним персоналом спортсмена, який відсторонений за порушення антидопінгових правил;</w:t>
      </w:r>
    </w:p>
    <w:p w14:paraId="683BF030" w14:textId="77777777" w:rsidR="00401B89" w:rsidRPr="005620D3" w:rsidRDefault="00401B89" w:rsidP="00873614">
      <w:pPr>
        <w:pStyle w:val="a3"/>
        <w:numPr>
          <w:ilvl w:val="0"/>
          <w:numId w:val="4"/>
        </w:numPr>
        <w:tabs>
          <w:tab w:val="left" w:pos="993"/>
        </w:tabs>
        <w:ind w:left="0" w:firstLine="709"/>
        <w:jc w:val="both"/>
        <w:rPr>
          <w:szCs w:val="28"/>
          <w:lang w:val="uk-UA"/>
        </w:rPr>
      </w:pPr>
      <w:r w:rsidRPr="005620D3">
        <w:rPr>
          <w:szCs w:val="28"/>
          <w:lang w:val="uk-UA"/>
        </w:rPr>
        <w:t>вчинення спортсменом чи іншою особою дій, спрямованих на відмову від повідомлення про можливе порушення антидопінгових правил або невідповідність Всесвітньому антидопінговому кодексу, або вчинення будь-яких дій, спрямованих проти спортсмена чи іншої особи, яка повідомила про можливе порушення антидопінгових правил або невідповідність Всесв</w:t>
      </w:r>
      <w:r w:rsidR="00C35698" w:rsidRPr="005620D3">
        <w:rPr>
          <w:szCs w:val="28"/>
          <w:lang w:val="uk-UA"/>
        </w:rPr>
        <w:t>ітньому антидопінговому кодексу.</w:t>
      </w:r>
    </w:p>
    <w:p w14:paraId="5E7A5A72" w14:textId="77777777" w:rsidR="00401B89" w:rsidRPr="005620D3"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Допінг</w:t>
      </w:r>
      <w:r w:rsidR="00401B89" w:rsidRPr="005620D3">
        <w:rPr>
          <w:rFonts w:ascii="Times New Roman" w:hAnsi="Times New Roman" w:cs="Times New Roman"/>
          <w:b/>
          <w:sz w:val="28"/>
          <w:szCs w:val="28"/>
          <w:lang w:val="uk-UA"/>
        </w:rPr>
        <w:t>-контроль</w:t>
      </w:r>
      <w:r w:rsidR="00401B89" w:rsidRPr="005620D3">
        <w:rPr>
          <w:rFonts w:ascii="Times New Roman" w:hAnsi="Times New Roman" w:cs="Times New Roman"/>
          <w:sz w:val="28"/>
          <w:szCs w:val="28"/>
          <w:lang w:val="uk-UA"/>
        </w:rPr>
        <w:t xml:space="preserve"> </w:t>
      </w:r>
      <w:r w:rsidRPr="005620D3">
        <w:rPr>
          <w:rFonts w:ascii="Times New Roman" w:hAnsi="Times New Roman" w:cs="Times New Roman"/>
          <w:sz w:val="28"/>
          <w:szCs w:val="28"/>
          <w:lang w:val="uk-UA"/>
        </w:rPr>
        <w:t>–</w:t>
      </w:r>
      <w:r w:rsidR="00401B89" w:rsidRPr="005620D3">
        <w:rPr>
          <w:rFonts w:ascii="Times New Roman" w:hAnsi="Times New Roman" w:cs="Times New Roman"/>
          <w:sz w:val="28"/>
          <w:szCs w:val="28"/>
          <w:lang w:val="uk-UA"/>
        </w:rPr>
        <w:t xml:space="preserve"> всі стадії та процеси від планування тестувань до остаточного розгляду апеляцій та застосування санкцій, з урахуванням усіх стадій та процесів між </w:t>
      </w:r>
      <w:r w:rsidR="0001100F" w:rsidRPr="005620D3">
        <w:rPr>
          <w:rFonts w:ascii="Times New Roman" w:hAnsi="Times New Roman" w:cs="Times New Roman"/>
          <w:sz w:val="28"/>
          <w:szCs w:val="28"/>
          <w:lang w:val="uk-UA"/>
        </w:rPr>
        <w:t xml:space="preserve">ними, зокрема, але не виключно: </w:t>
      </w:r>
      <w:r w:rsidR="00401B89" w:rsidRPr="005620D3">
        <w:rPr>
          <w:rFonts w:ascii="Times New Roman" w:hAnsi="Times New Roman" w:cs="Times New Roman"/>
          <w:sz w:val="28"/>
          <w:szCs w:val="28"/>
          <w:lang w:val="uk-UA"/>
        </w:rPr>
        <w:t>тестування, розслідування, надання інформації про місцезнаходження спортсменів, надання дозволів на терапевтичне використання, відбір допінг-проб та поводження з ними, їх лабораторний аналіз, обробка результатів, а також розслідування та провадження щодо порушення статусу в період відстороненн</w:t>
      </w:r>
      <w:r w:rsidRPr="005620D3">
        <w:rPr>
          <w:rFonts w:ascii="Times New Roman" w:hAnsi="Times New Roman" w:cs="Times New Roman"/>
          <w:sz w:val="28"/>
          <w:szCs w:val="28"/>
          <w:lang w:val="uk-UA"/>
        </w:rPr>
        <w:t>я або тимчасового відсторонення.</w:t>
      </w:r>
    </w:p>
    <w:p w14:paraId="16ECAEAB" w14:textId="77777777" w:rsidR="00401B89" w:rsidRPr="005620D3"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Допінг</w:t>
      </w:r>
      <w:r w:rsidR="00401B89" w:rsidRPr="005620D3">
        <w:rPr>
          <w:rFonts w:ascii="Times New Roman" w:hAnsi="Times New Roman" w:cs="Times New Roman"/>
          <w:b/>
          <w:sz w:val="28"/>
          <w:szCs w:val="28"/>
          <w:lang w:val="uk-UA"/>
        </w:rPr>
        <w:t>-проба</w:t>
      </w:r>
      <w:r w:rsidRPr="005620D3">
        <w:rPr>
          <w:rFonts w:ascii="Times New Roman" w:hAnsi="Times New Roman" w:cs="Times New Roman"/>
          <w:b/>
          <w:sz w:val="28"/>
          <w:szCs w:val="28"/>
          <w:lang w:val="uk-UA"/>
        </w:rPr>
        <w:t xml:space="preserve"> – </w:t>
      </w:r>
      <w:r w:rsidR="00401B89" w:rsidRPr="005620D3">
        <w:rPr>
          <w:rFonts w:ascii="Times New Roman" w:hAnsi="Times New Roman" w:cs="Times New Roman"/>
          <w:sz w:val="28"/>
          <w:szCs w:val="28"/>
          <w:lang w:val="uk-UA"/>
        </w:rPr>
        <w:t>будь-який біологічний матеріал, взятий з м</w:t>
      </w:r>
      <w:r w:rsidRPr="005620D3">
        <w:rPr>
          <w:rFonts w:ascii="Times New Roman" w:hAnsi="Times New Roman" w:cs="Times New Roman"/>
          <w:sz w:val="28"/>
          <w:szCs w:val="28"/>
          <w:lang w:val="uk-UA"/>
        </w:rPr>
        <w:t>етою проведення допінг-контролю.</w:t>
      </w:r>
    </w:p>
    <w:p w14:paraId="10F59524" w14:textId="77777777" w:rsidR="00401B89" w:rsidRPr="005620D3"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Дозвіл </w:t>
      </w:r>
      <w:r w:rsidR="00401B89" w:rsidRPr="005620D3">
        <w:rPr>
          <w:rFonts w:ascii="Times New Roman" w:hAnsi="Times New Roman" w:cs="Times New Roman"/>
          <w:b/>
          <w:sz w:val="28"/>
          <w:szCs w:val="28"/>
          <w:lang w:val="uk-UA"/>
        </w:rPr>
        <w:t>на терапевтичне використання</w:t>
      </w:r>
      <w:r w:rsidR="00401B89" w:rsidRPr="005620D3">
        <w:rPr>
          <w:rFonts w:ascii="Times New Roman" w:hAnsi="Times New Roman" w:cs="Times New Roman"/>
          <w:sz w:val="28"/>
          <w:szCs w:val="28"/>
          <w:lang w:val="uk-UA"/>
        </w:rPr>
        <w:t xml:space="preserve"> </w:t>
      </w:r>
      <w:r w:rsidRPr="005620D3">
        <w:rPr>
          <w:rFonts w:ascii="Times New Roman" w:hAnsi="Times New Roman" w:cs="Times New Roman"/>
          <w:sz w:val="28"/>
          <w:szCs w:val="28"/>
          <w:lang w:val="uk-UA"/>
        </w:rPr>
        <w:t>–</w:t>
      </w:r>
      <w:r w:rsidR="00401B89" w:rsidRPr="005620D3">
        <w:rPr>
          <w:rFonts w:ascii="Times New Roman" w:hAnsi="Times New Roman" w:cs="Times New Roman"/>
          <w:sz w:val="28"/>
          <w:szCs w:val="28"/>
          <w:lang w:val="uk-UA"/>
        </w:rPr>
        <w:t xml:space="preserve"> дозвіл, наданий антидопінговою організацією відповідно до Міжнародного стандарту з терапевтичного використання, що надає можливість спортсмену використовувати заборонену речовину або заборонений метод з терапевтичною метою для лікування наявного та </w:t>
      </w:r>
      <w:r w:rsidRPr="005620D3">
        <w:rPr>
          <w:rFonts w:ascii="Times New Roman" w:hAnsi="Times New Roman" w:cs="Times New Roman"/>
          <w:sz w:val="28"/>
          <w:szCs w:val="28"/>
          <w:lang w:val="uk-UA"/>
        </w:rPr>
        <w:t xml:space="preserve">діагностованого медичного стану. </w:t>
      </w:r>
    </w:p>
    <w:p w14:paraId="38673057" w14:textId="77777777" w:rsidR="00401B89" w:rsidRPr="005620D3" w:rsidRDefault="00401B89"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Заборонений список</w:t>
      </w:r>
      <w:r w:rsidRPr="005620D3">
        <w:rPr>
          <w:rFonts w:ascii="Times New Roman" w:hAnsi="Times New Roman" w:cs="Times New Roman"/>
          <w:sz w:val="28"/>
          <w:szCs w:val="28"/>
          <w:lang w:val="uk-UA"/>
        </w:rPr>
        <w:t xml:space="preserve"> </w:t>
      </w:r>
      <w:r w:rsidR="00C35698" w:rsidRPr="005620D3">
        <w:rPr>
          <w:rFonts w:ascii="Times New Roman" w:hAnsi="Times New Roman" w:cs="Times New Roman"/>
          <w:sz w:val="28"/>
          <w:szCs w:val="28"/>
          <w:lang w:val="uk-UA"/>
        </w:rPr>
        <w:t>–</w:t>
      </w:r>
      <w:r w:rsidRPr="005620D3">
        <w:rPr>
          <w:rFonts w:ascii="Times New Roman" w:hAnsi="Times New Roman" w:cs="Times New Roman"/>
          <w:sz w:val="28"/>
          <w:szCs w:val="28"/>
          <w:lang w:val="uk-UA"/>
        </w:rPr>
        <w:t xml:space="preserve"> </w:t>
      </w:r>
      <w:r w:rsidR="00A90683" w:rsidRPr="005620D3">
        <w:rPr>
          <w:rFonts w:ascii="Times New Roman" w:hAnsi="Times New Roman" w:cs="Times New Roman"/>
          <w:sz w:val="28"/>
          <w:szCs w:val="28"/>
          <w:lang w:val="uk-UA"/>
        </w:rPr>
        <w:t>Міжнародний Стандарт</w:t>
      </w:r>
      <w:r w:rsidRPr="005620D3">
        <w:rPr>
          <w:rFonts w:ascii="Times New Roman" w:hAnsi="Times New Roman" w:cs="Times New Roman"/>
          <w:sz w:val="28"/>
          <w:szCs w:val="28"/>
          <w:lang w:val="uk-UA"/>
        </w:rPr>
        <w:t>, передбачений Доповненням 1 до Міжнародної конвенції про боротьбу з д</w:t>
      </w:r>
      <w:r w:rsidR="00C35698" w:rsidRPr="005620D3">
        <w:rPr>
          <w:rFonts w:ascii="Times New Roman" w:hAnsi="Times New Roman" w:cs="Times New Roman"/>
          <w:sz w:val="28"/>
          <w:szCs w:val="28"/>
          <w:lang w:val="uk-UA"/>
        </w:rPr>
        <w:t>опінгом у спорті.</w:t>
      </w:r>
      <w:r w:rsidR="00A90683" w:rsidRPr="005620D3">
        <w:rPr>
          <w:rFonts w:ascii="Times New Roman" w:hAnsi="Times New Roman" w:cs="Times New Roman"/>
          <w:sz w:val="28"/>
          <w:szCs w:val="28"/>
          <w:lang w:val="uk-UA"/>
        </w:rPr>
        <w:t xml:space="preserve"> Оновлюється щороку та набуває чинності з 1 січня. </w:t>
      </w:r>
    </w:p>
    <w:p w14:paraId="69B63E2A" w14:textId="77777777" w:rsidR="00D512B1" w:rsidRPr="005620D3"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Національна </w:t>
      </w:r>
      <w:r w:rsidR="00401B89" w:rsidRPr="005620D3">
        <w:rPr>
          <w:rFonts w:ascii="Times New Roman" w:hAnsi="Times New Roman" w:cs="Times New Roman"/>
          <w:b/>
          <w:sz w:val="28"/>
          <w:szCs w:val="28"/>
          <w:lang w:val="uk-UA"/>
        </w:rPr>
        <w:t>антидопінгова організація</w:t>
      </w:r>
      <w:r w:rsidR="00401B89" w:rsidRPr="005620D3">
        <w:rPr>
          <w:rFonts w:ascii="Times New Roman" w:hAnsi="Times New Roman" w:cs="Times New Roman"/>
          <w:sz w:val="28"/>
          <w:szCs w:val="28"/>
          <w:lang w:val="uk-UA"/>
        </w:rPr>
        <w:t xml:space="preserve"> </w:t>
      </w:r>
      <w:r w:rsidRPr="005620D3">
        <w:rPr>
          <w:rFonts w:ascii="Times New Roman" w:hAnsi="Times New Roman" w:cs="Times New Roman"/>
          <w:sz w:val="28"/>
          <w:szCs w:val="28"/>
          <w:lang w:val="uk-UA"/>
        </w:rPr>
        <w:t>–</w:t>
      </w:r>
      <w:r w:rsidR="00D512B1" w:rsidRPr="005620D3">
        <w:rPr>
          <w:rFonts w:ascii="Times New Roman" w:hAnsi="Times New Roman" w:cs="Times New Roman"/>
          <w:sz w:val="28"/>
          <w:szCs w:val="28"/>
          <w:lang w:val="uk-UA"/>
        </w:rPr>
        <w:t xml:space="preserve"> організація(ії), визначена кожною країною, яка має повноваження і відповідає за ухвалення та впровадження антидопінгових правил, здійснення відбору проб, обробку результатів тестування, проведення слухань на національному рівні. Якщо це призначення не було зроблено компетентними органами державної влади, такою структурою мають бути Національний олімпійський комітет або уповноважена ним організація. В Україні Національною антидопінговою організацією є Національний антидопінговий центр (НАДЦ) України. </w:t>
      </w:r>
    </w:p>
    <w:p w14:paraId="0F7BB2D1" w14:textId="77777777" w:rsidR="00401B89" w:rsidRPr="005620D3"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Офіцер </w:t>
      </w:r>
      <w:r w:rsidR="00401B89" w:rsidRPr="005620D3">
        <w:rPr>
          <w:rFonts w:ascii="Times New Roman" w:hAnsi="Times New Roman" w:cs="Times New Roman"/>
          <w:b/>
          <w:sz w:val="28"/>
          <w:szCs w:val="28"/>
          <w:lang w:val="uk-UA"/>
        </w:rPr>
        <w:t>допінг-контролю</w:t>
      </w:r>
      <w:r w:rsidR="00401B89" w:rsidRPr="005620D3">
        <w:rPr>
          <w:rFonts w:ascii="Times New Roman" w:hAnsi="Times New Roman" w:cs="Times New Roman"/>
          <w:sz w:val="28"/>
          <w:szCs w:val="28"/>
          <w:lang w:val="uk-UA"/>
        </w:rPr>
        <w:t xml:space="preserve"> </w:t>
      </w:r>
      <w:r w:rsidRPr="005620D3">
        <w:rPr>
          <w:rFonts w:ascii="Times New Roman" w:hAnsi="Times New Roman" w:cs="Times New Roman"/>
          <w:sz w:val="28"/>
          <w:szCs w:val="28"/>
          <w:lang w:val="uk-UA"/>
        </w:rPr>
        <w:t>–</w:t>
      </w:r>
      <w:r w:rsidR="00401B89" w:rsidRPr="005620D3">
        <w:rPr>
          <w:rFonts w:ascii="Times New Roman" w:hAnsi="Times New Roman" w:cs="Times New Roman"/>
          <w:sz w:val="28"/>
          <w:szCs w:val="28"/>
          <w:lang w:val="uk-UA"/>
        </w:rPr>
        <w:t xml:space="preserve"> особа, яка пройшла відповідне навчання та уповноважена антидопінговою організацією на відбір проб відповідно до Міжнародного стандарту з тестування та розслідувань;</w:t>
      </w:r>
    </w:p>
    <w:p w14:paraId="1787C270" w14:textId="77777777" w:rsidR="004401E2"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Реєстраційний </w:t>
      </w:r>
      <w:r w:rsidR="00401B89" w:rsidRPr="005620D3">
        <w:rPr>
          <w:rFonts w:ascii="Times New Roman" w:hAnsi="Times New Roman" w:cs="Times New Roman"/>
          <w:b/>
          <w:sz w:val="28"/>
          <w:szCs w:val="28"/>
          <w:lang w:val="uk-UA"/>
        </w:rPr>
        <w:t>пул тестування</w:t>
      </w:r>
      <w:r w:rsidR="00401B89" w:rsidRPr="005620D3">
        <w:rPr>
          <w:rFonts w:ascii="Times New Roman" w:hAnsi="Times New Roman" w:cs="Times New Roman"/>
          <w:sz w:val="28"/>
          <w:szCs w:val="28"/>
          <w:lang w:val="uk-UA"/>
        </w:rPr>
        <w:t xml:space="preserve"> </w:t>
      </w:r>
      <w:r w:rsidRPr="005620D3">
        <w:rPr>
          <w:rFonts w:ascii="Times New Roman" w:hAnsi="Times New Roman" w:cs="Times New Roman"/>
          <w:sz w:val="28"/>
          <w:szCs w:val="28"/>
          <w:lang w:val="uk-UA"/>
        </w:rPr>
        <w:t>–</w:t>
      </w:r>
      <w:r w:rsidR="00401B89" w:rsidRPr="005620D3">
        <w:rPr>
          <w:rFonts w:ascii="Times New Roman" w:hAnsi="Times New Roman" w:cs="Times New Roman"/>
          <w:sz w:val="28"/>
          <w:szCs w:val="28"/>
          <w:lang w:val="uk-UA"/>
        </w:rPr>
        <w:t xml:space="preserve"> </w:t>
      </w:r>
      <w:r w:rsidR="004401E2">
        <w:rPr>
          <w:rFonts w:ascii="Times New Roman" w:hAnsi="Times New Roman" w:cs="Times New Roman"/>
          <w:sz w:val="28"/>
          <w:szCs w:val="28"/>
          <w:lang w:val="uk-UA"/>
        </w:rPr>
        <w:t>спи</w:t>
      </w:r>
      <w:r w:rsidR="004401E2" w:rsidRPr="004401E2">
        <w:rPr>
          <w:rFonts w:ascii="Times New Roman" w:hAnsi="Times New Roman" w:cs="Times New Roman"/>
          <w:sz w:val="28"/>
          <w:szCs w:val="28"/>
          <w:lang w:val="uk-UA"/>
        </w:rPr>
        <w:t>сок найпріоритетніших спортсменів, що складається окремо на</w:t>
      </w:r>
      <w:r w:rsidR="004401E2">
        <w:rPr>
          <w:rFonts w:ascii="Times New Roman" w:hAnsi="Times New Roman" w:cs="Times New Roman"/>
          <w:sz w:val="28"/>
          <w:szCs w:val="28"/>
          <w:lang w:val="uk-UA"/>
        </w:rPr>
        <w:t xml:space="preserve"> </w:t>
      </w:r>
      <w:r w:rsidR="004401E2" w:rsidRPr="004401E2">
        <w:rPr>
          <w:rFonts w:ascii="Times New Roman" w:hAnsi="Times New Roman" w:cs="Times New Roman"/>
          <w:sz w:val="28"/>
          <w:szCs w:val="28"/>
          <w:lang w:val="uk-UA"/>
        </w:rPr>
        <w:t>міжнародному рівні міжнародн</w:t>
      </w:r>
      <w:r w:rsidR="004401E2">
        <w:rPr>
          <w:rFonts w:ascii="Times New Roman" w:hAnsi="Times New Roman" w:cs="Times New Roman"/>
          <w:sz w:val="28"/>
          <w:szCs w:val="28"/>
          <w:lang w:val="uk-UA"/>
        </w:rPr>
        <w:t>ими федераціями та на національ</w:t>
      </w:r>
      <w:r w:rsidR="004401E2" w:rsidRPr="004401E2">
        <w:rPr>
          <w:rFonts w:ascii="Times New Roman" w:hAnsi="Times New Roman" w:cs="Times New Roman"/>
          <w:sz w:val="28"/>
          <w:szCs w:val="28"/>
          <w:lang w:val="uk-UA"/>
        </w:rPr>
        <w:t>ному рівні Національними антидопінговими організаціями, які</w:t>
      </w:r>
      <w:r w:rsidR="004401E2">
        <w:rPr>
          <w:rFonts w:ascii="Times New Roman" w:hAnsi="Times New Roman" w:cs="Times New Roman"/>
          <w:sz w:val="28"/>
          <w:szCs w:val="28"/>
          <w:lang w:val="uk-UA"/>
        </w:rPr>
        <w:t xml:space="preserve"> </w:t>
      </w:r>
      <w:r w:rsidR="004401E2" w:rsidRPr="004401E2">
        <w:rPr>
          <w:rFonts w:ascii="Times New Roman" w:hAnsi="Times New Roman" w:cs="Times New Roman"/>
          <w:sz w:val="28"/>
          <w:szCs w:val="28"/>
          <w:lang w:val="uk-UA"/>
        </w:rPr>
        <w:t>підлягають цілеспрямованому з</w:t>
      </w:r>
      <w:r w:rsidR="004401E2">
        <w:rPr>
          <w:rFonts w:ascii="Times New Roman" w:hAnsi="Times New Roman" w:cs="Times New Roman"/>
          <w:sz w:val="28"/>
          <w:szCs w:val="28"/>
          <w:lang w:val="uk-UA"/>
        </w:rPr>
        <w:t>магальному і позазмагальному те</w:t>
      </w:r>
      <w:r w:rsidR="004401E2" w:rsidRPr="004401E2">
        <w:rPr>
          <w:rFonts w:ascii="Times New Roman" w:hAnsi="Times New Roman" w:cs="Times New Roman"/>
          <w:sz w:val="28"/>
          <w:szCs w:val="28"/>
          <w:lang w:val="uk-UA"/>
        </w:rPr>
        <w:t>стуванню, що є частиною плану зб</w:t>
      </w:r>
      <w:r w:rsidR="004401E2">
        <w:rPr>
          <w:rFonts w:ascii="Times New Roman" w:hAnsi="Times New Roman" w:cs="Times New Roman"/>
          <w:sz w:val="28"/>
          <w:szCs w:val="28"/>
          <w:lang w:val="uk-UA"/>
        </w:rPr>
        <w:t xml:space="preserve">ору проб такої </w:t>
      </w:r>
      <w:r w:rsidR="004401E2">
        <w:rPr>
          <w:rFonts w:ascii="Times New Roman" w:hAnsi="Times New Roman" w:cs="Times New Roman"/>
          <w:sz w:val="28"/>
          <w:szCs w:val="28"/>
          <w:lang w:val="uk-UA"/>
        </w:rPr>
        <w:lastRenderedPageBreak/>
        <w:t>міжнародної феде</w:t>
      </w:r>
      <w:r w:rsidR="004401E2" w:rsidRPr="004401E2">
        <w:rPr>
          <w:rFonts w:ascii="Times New Roman" w:hAnsi="Times New Roman" w:cs="Times New Roman"/>
          <w:sz w:val="28"/>
          <w:szCs w:val="28"/>
          <w:lang w:val="uk-UA"/>
        </w:rPr>
        <w:t>рації або Національної антидопінгової організації. Такі спортсмени</w:t>
      </w:r>
      <w:r w:rsidR="004401E2">
        <w:rPr>
          <w:rFonts w:ascii="Times New Roman" w:hAnsi="Times New Roman" w:cs="Times New Roman"/>
          <w:sz w:val="28"/>
          <w:szCs w:val="28"/>
          <w:lang w:val="uk-UA"/>
        </w:rPr>
        <w:t xml:space="preserve"> </w:t>
      </w:r>
      <w:r w:rsidR="004401E2" w:rsidRPr="004401E2">
        <w:rPr>
          <w:rFonts w:ascii="Times New Roman" w:hAnsi="Times New Roman" w:cs="Times New Roman"/>
          <w:sz w:val="28"/>
          <w:szCs w:val="28"/>
          <w:lang w:val="uk-UA"/>
        </w:rPr>
        <w:t>у зв’язку із цим повинні надава</w:t>
      </w:r>
      <w:r w:rsidR="004401E2">
        <w:rPr>
          <w:rFonts w:ascii="Times New Roman" w:hAnsi="Times New Roman" w:cs="Times New Roman"/>
          <w:sz w:val="28"/>
          <w:szCs w:val="28"/>
          <w:lang w:val="uk-UA"/>
        </w:rPr>
        <w:t>ти інформацію про своє місцезна</w:t>
      </w:r>
      <w:r w:rsidR="004401E2" w:rsidRPr="004401E2">
        <w:rPr>
          <w:rFonts w:ascii="Times New Roman" w:hAnsi="Times New Roman" w:cs="Times New Roman"/>
          <w:sz w:val="28"/>
          <w:szCs w:val="28"/>
          <w:lang w:val="uk-UA"/>
        </w:rPr>
        <w:t>ходження відповідно до статті 5.</w:t>
      </w:r>
      <w:r w:rsidR="004401E2">
        <w:rPr>
          <w:rFonts w:ascii="Times New Roman" w:hAnsi="Times New Roman" w:cs="Times New Roman"/>
          <w:sz w:val="28"/>
          <w:szCs w:val="28"/>
          <w:lang w:val="uk-UA"/>
        </w:rPr>
        <w:t>6 і Міжнародного стандарту з те</w:t>
      </w:r>
      <w:r w:rsidR="004401E2" w:rsidRPr="004401E2">
        <w:rPr>
          <w:rFonts w:ascii="Times New Roman" w:hAnsi="Times New Roman" w:cs="Times New Roman"/>
          <w:sz w:val="28"/>
          <w:szCs w:val="28"/>
          <w:lang w:val="uk-UA"/>
        </w:rPr>
        <w:t xml:space="preserve">стування і розслідувань. </w:t>
      </w:r>
    </w:p>
    <w:p w14:paraId="4E3AF33E" w14:textId="77777777" w:rsidR="00225DC8" w:rsidRPr="00225DC8" w:rsidRDefault="00225DC8" w:rsidP="00873614">
      <w:pPr>
        <w:shd w:val="clear" w:color="auto" w:fill="FFFFFF"/>
        <w:spacing w:after="0" w:line="240" w:lineRule="auto"/>
        <w:ind w:firstLine="709"/>
        <w:jc w:val="both"/>
        <w:rPr>
          <w:rFonts w:ascii="Times New Roman" w:eastAsia="Times New Roman" w:hAnsi="Times New Roman" w:cs="Times New Roman"/>
          <w:sz w:val="28"/>
          <w:szCs w:val="27"/>
          <w:lang w:val="uk-UA" w:eastAsia="uk-UA"/>
        </w:rPr>
      </w:pPr>
      <w:r w:rsidRPr="00225DC8">
        <w:rPr>
          <w:rFonts w:ascii="Times New Roman" w:eastAsia="Times New Roman" w:hAnsi="Times New Roman" w:cs="Times New Roman"/>
          <w:b/>
          <w:bCs/>
          <w:sz w:val="28"/>
          <w:szCs w:val="27"/>
          <w:lang w:val="uk-UA" w:eastAsia="uk-UA"/>
        </w:rPr>
        <w:t>Пул тестування міжнародної федерації</w:t>
      </w:r>
      <w:r w:rsidRPr="00225DC8">
        <w:rPr>
          <w:rFonts w:ascii="Times New Roman" w:eastAsia="Times New Roman" w:hAnsi="Times New Roman" w:cs="Times New Roman"/>
          <w:sz w:val="28"/>
          <w:szCs w:val="27"/>
          <w:lang w:val="uk-UA" w:eastAsia="uk-UA"/>
        </w:rPr>
        <w:t> ‒ список спортсменів, що створюється міжнародною федерацією вашого виду спорту.</w:t>
      </w:r>
    </w:p>
    <w:p w14:paraId="46925FF9" w14:textId="77777777" w:rsidR="00225DC8" w:rsidRPr="00225DC8" w:rsidRDefault="00225DC8" w:rsidP="00873614">
      <w:pPr>
        <w:shd w:val="clear" w:color="auto" w:fill="FFFFFF"/>
        <w:spacing w:after="0" w:line="240" w:lineRule="auto"/>
        <w:ind w:firstLine="709"/>
        <w:jc w:val="both"/>
        <w:rPr>
          <w:rFonts w:ascii="Times New Roman" w:eastAsia="Times New Roman" w:hAnsi="Times New Roman" w:cs="Times New Roman"/>
          <w:sz w:val="28"/>
          <w:szCs w:val="27"/>
          <w:lang w:val="uk-UA" w:eastAsia="uk-UA"/>
        </w:rPr>
      </w:pPr>
      <w:r w:rsidRPr="00225DC8">
        <w:rPr>
          <w:rFonts w:ascii="Times New Roman" w:eastAsia="Times New Roman" w:hAnsi="Times New Roman" w:cs="Times New Roman"/>
          <w:b/>
          <w:bCs/>
          <w:sz w:val="28"/>
          <w:szCs w:val="27"/>
          <w:lang w:val="uk-UA" w:eastAsia="uk-UA"/>
        </w:rPr>
        <w:t>Національний пул тестування</w:t>
      </w:r>
      <w:r w:rsidRPr="00225DC8">
        <w:rPr>
          <w:rFonts w:ascii="Times New Roman" w:eastAsia="Times New Roman" w:hAnsi="Times New Roman" w:cs="Times New Roman"/>
          <w:sz w:val="28"/>
          <w:szCs w:val="27"/>
          <w:lang w:val="uk-UA" w:eastAsia="uk-UA"/>
        </w:rPr>
        <w:t> ‒ список спортсменів, що створюється національною антидопінговою організацією (НАДЦ).</w:t>
      </w:r>
    </w:p>
    <w:p w14:paraId="7878B41D" w14:textId="77777777" w:rsidR="00225DC8" w:rsidRPr="00225DC8" w:rsidRDefault="00225DC8" w:rsidP="00873614">
      <w:pPr>
        <w:shd w:val="clear" w:color="auto" w:fill="FFFFFF"/>
        <w:spacing w:after="0" w:line="240" w:lineRule="auto"/>
        <w:ind w:firstLine="709"/>
        <w:jc w:val="both"/>
        <w:rPr>
          <w:rFonts w:ascii="Times New Roman" w:eastAsia="Times New Roman" w:hAnsi="Times New Roman" w:cs="Times New Roman"/>
          <w:sz w:val="28"/>
          <w:szCs w:val="27"/>
          <w:lang w:val="uk-UA" w:eastAsia="uk-UA"/>
        </w:rPr>
      </w:pPr>
      <w:r w:rsidRPr="00225DC8">
        <w:rPr>
          <w:rFonts w:ascii="Times New Roman" w:eastAsia="Times New Roman" w:hAnsi="Times New Roman" w:cs="Times New Roman"/>
          <w:sz w:val="28"/>
          <w:szCs w:val="27"/>
          <w:lang w:val="uk-UA" w:eastAsia="uk-UA"/>
        </w:rPr>
        <w:t xml:space="preserve">Розподіл загального обсягу змагальних тестів на окремих спортсменів </w:t>
      </w:r>
      <w:r>
        <w:rPr>
          <w:rFonts w:ascii="Times New Roman" w:eastAsia="Times New Roman" w:hAnsi="Times New Roman" w:cs="Times New Roman"/>
          <w:sz w:val="28"/>
          <w:szCs w:val="27"/>
          <w:lang w:val="uk-UA" w:eastAsia="uk-UA"/>
        </w:rPr>
        <w:t xml:space="preserve">в Україні </w:t>
      </w:r>
      <w:r w:rsidRPr="00225DC8">
        <w:rPr>
          <w:rFonts w:ascii="Times New Roman" w:eastAsia="Times New Roman" w:hAnsi="Times New Roman" w:cs="Times New Roman"/>
          <w:sz w:val="28"/>
          <w:szCs w:val="27"/>
          <w:lang w:val="uk-UA" w:eastAsia="uk-UA"/>
        </w:rPr>
        <w:t>ґрунтується на наступному підході:</w:t>
      </w:r>
    </w:p>
    <w:p w14:paraId="49A2A283" w14:textId="77777777" w:rsidR="00225DC8" w:rsidRPr="00225DC8" w:rsidRDefault="00225DC8" w:rsidP="00873614">
      <w:pPr>
        <w:pStyle w:val="a3"/>
        <w:numPr>
          <w:ilvl w:val="0"/>
          <w:numId w:val="4"/>
        </w:numPr>
        <w:shd w:val="clear" w:color="auto" w:fill="FFFFFF"/>
        <w:tabs>
          <w:tab w:val="left" w:pos="851"/>
        </w:tabs>
        <w:ind w:left="0" w:firstLine="709"/>
        <w:jc w:val="both"/>
        <w:rPr>
          <w:szCs w:val="27"/>
          <w:lang w:val="uk-UA" w:eastAsia="uk-UA"/>
        </w:rPr>
      </w:pPr>
      <w:r w:rsidRPr="00225DC8">
        <w:rPr>
          <w:szCs w:val="27"/>
          <w:lang w:val="uk-UA" w:eastAsia="uk-UA"/>
        </w:rPr>
        <w:t>зосередити увагу на видах спорту, які схильні до високого ризику допінгу;</w:t>
      </w:r>
    </w:p>
    <w:p w14:paraId="7F415DAB" w14:textId="77777777" w:rsidR="00225DC8" w:rsidRPr="00225DC8" w:rsidRDefault="00225DC8" w:rsidP="00873614">
      <w:pPr>
        <w:pStyle w:val="a3"/>
        <w:numPr>
          <w:ilvl w:val="0"/>
          <w:numId w:val="4"/>
        </w:numPr>
        <w:shd w:val="clear" w:color="auto" w:fill="FFFFFF"/>
        <w:tabs>
          <w:tab w:val="left" w:pos="851"/>
        </w:tabs>
        <w:spacing w:before="100" w:beforeAutospacing="1"/>
        <w:ind w:left="0" w:firstLine="709"/>
        <w:jc w:val="both"/>
        <w:rPr>
          <w:szCs w:val="27"/>
          <w:lang w:val="uk-UA" w:eastAsia="uk-UA"/>
        </w:rPr>
      </w:pPr>
      <w:r w:rsidRPr="00225DC8">
        <w:rPr>
          <w:szCs w:val="27"/>
          <w:lang w:val="uk-UA" w:eastAsia="uk-UA"/>
        </w:rPr>
        <w:t>зосередити увагу на спортсменах, які змагаються на (між-) національних рівнях.</w:t>
      </w:r>
    </w:p>
    <w:p w14:paraId="09B36069" w14:textId="77777777" w:rsidR="00225DC8" w:rsidRPr="00225DC8" w:rsidRDefault="00225DC8" w:rsidP="00873614">
      <w:pPr>
        <w:shd w:val="clear" w:color="auto" w:fill="FFFFFF"/>
        <w:spacing w:after="0" w:line="240" w:lineRule="auto"/>
        <w:ind w:firstLine="709"/>
        <w:jc w:val="both"/>
        <w:rPr>
          <w:rFonts w:ascii="Times New Roman" w:eastAsia="Times New Roman" w:hAnsi="Times New Roman" w:cs="Times New Roman"/>
          <w:sz w:val="28"/>
          <w:szCs w:val="27"/>
          <w:lang w:val="uk-UA" w:eastAsia="uk-UA"/>
        </w:rPr>
      </w:pPr>
      <w:r w:rsidRPr="00225DC8">
        <w:rPr>
          <w:rFonts w:ascii="Times New Roman" w:eastAsia="Times New Roman" w:hAnsi="Times New Roman" w:cs="Times New Roman"/>
          <w:sz w:val="28"/>
          <w:szCs w:val="27"/>
          <w:lang w:val="uk-UA" w:eastAsia="uk-UA"/>
        </w:rPr>
        <w:t xml:space="preserve">Зважаючи на фізіологічні, емпіричні, фінансові та медіальні фактори ризику, всі спортивні дисципліни </w:t>
      </w:r>
      <w:r>
        <w:rPr>
          <w:rFonts w:ascii="Times New Roman" w:eastAsia="Times New Roman" w:hAnsi="Times New Roman" w:cs="Times New Roman"/>
          <w:sz w:val="28"/>
          <w:szCs w:val="27"/>
          <w:lang w:val="uk-UA" w:eastAsia="uk-UA"/>
        </w:rPr>
        <w:t>належать</w:t>
      </w:r>
      <w:r w:rsidRPr="00225DC8">
        <w:rPr>
          <w:rFonts w:ascii="Times New Roman" w:eastAsia="Times New Roman" w:hAnsi="Times New Roman" w:cs="Times New Roman"/>
          <w:sz w:val="28"/>
          <w:szCs w:val="27"/>
          <w:lang w:val="uk-UA" w:eastAsia="uk-UA"/>
        </w:rPr>
        <w:t xml:space="preserve"> до однієї з трьох груп ризику допінгу (високий рівень ризику допінгу, середній рівень ризику допінгу та низький рівень ризику допінгу).</w:t>
      </w:r>
    </w:p>
    <w:p w14:paraId="41865637" w14:textId="77777777" w:rsidR="00225DC8" w:rsidRPr="00225DC8" w:rsidRDefault="00225DC8" w:rsidP="00873614">
      <w:pPr>
        <w:shd w:val="clear" w:color="auto" w:fill="FFFFFF"/>
        <w:spacing w:after="0" w:line="240" w:lineRule="auto"/>
        <w:ind w:firstLine="709"/>
        <w:jc w:val="both"/>
        <w:rPr>
          <w:rFonts w:ascii="Times New Roman" w:eastAsia="Times New Roman" w:hAnsi="Times New Roman" w:cs="Times New Roman"/>
          <w:sz w:val="28"/>
          <w:szCs w:val="27"/>
          <w:lang w:val="uk-UA" w:eastAsia="uk-UA"/>
        </w:rPr>
      </w:pPr>
      <w:r w:rsidRPr="00225DC8">
        <w:rPr>
          <w:rFonts w:ascii="Times New Roman" w:eastAsia="Times New Roman" w:hAnsi="Times New Roman" w:cs="Times New Roman"/>
          <w:sz w:val="28"/>
          <w:szCs w:val="27"/>
          <w:lang w:val="uk-UA" w:eastAsia="uk-UA"/>
        </w:rPr>
        <w:t>На основі оцінки ризиків в Україні види спорту розподілено наступним чином:</w:t>
      </w:r>
    </w:p>
    <w:p w14:paraId="59A64D0D" w14:textId="77777777" w:rsidR="00225DC8" w:rsidRPr="00225DC8" w:rsidRDefault="00225DC8" w:rsidP="00873614">
      <w:pPr>
        <w:pStyle w:val="a3"/>
        <w:numPr>
          <w:ilvl w:val="0"/>
          <w:numId w:val="4"/>
        </w:numPr>
        <w:shd w:val="clear" w:color="auto" w:fill="FFFFFF"/>
        <w:tabs>
          <w:tab w:val="left" w:pos="851"/>
        </w:tabs>
        <w:ind w:left="0" w:firstLine="709"/>
        <w:jc w:val="both"/>
        <w:rPr>
          <w:szCs w:val="27"/>
          <w:lang w:val="uk-UA" w:eastAsia="uk-UA"/>
        </w:rPr>
      </w:pPr>
      <w:r w:rsidRPr="00225DC8">
        <w:rPr>
          <w:b/>
          <w:bCs/>
          <w:szCs w:val="27"/>
          <w:lang w:val="uk-UA" w:eastAsia="uk-UA"/>
        </w:rPr>
        <w:t>високий рівень ризику</w:t>
      </w:r>
      <w:r w:rsidRPr="00225DC8">
        <w:rPr>
          <w:szCs w:val="27"/>
          <w:lang w:val="uk-UA" w:eastAsia="uk-UA"/>
        </w:rPr>
        <w:t>: академічне веслування, боротьба, важка атлетика, легка атлетика, пауерліфтинг, футбол;</w:t>
      </w:r>
    </w:p>
    <w:p w14:paraId="5BE6DA17" w14:textId="77777777" w:rsidR="00225DC8" w:rsidRPr="00225DC8" w:rsidRDefault="00225DC8" w:rsidP="00873614">
      <w:pPr>
        <w:pStyle w:val="a3"/>
        <w:numPr>
          <w:ilvl w:val="0"/>
          <w:numId w:val="4"/>
        </w:numPr>
        <w:shd w:val="clear" w:color="auto" w:fill="FFFFFF"/>
        <w:tabs>
          <w:tab w:val="left" w:pos="851"/>
        </w:tabs>
        <w:spacing w:before="100" w:beforeAutospacing="1"/>
        <w:ind w:left="0" w:firstLine="709"/>
        <w:jc w:val="both"/>
        <w:rPr>
          <w:szCs w:val="27"/>
          <w:lang w:val="uk-UA" w:eastAsia="uk-UA"/>
        </w:rPr>
      </w:pPr>
      <w:r w:rsidRPr="00225DC8">
        <w:rPr>
          <w:b/>
          <w:bCs/>
          <w:szCs w:val="27"/>
          <w:lang w:val="uk-UA" w:eastAsia="uk-UA"/>
        </w:rPr>
        <w:t>середній рівень ризику</w:t>
      </w:r>
      <w:r w:rsidRPr="00225DC8">
        <w:rPr>
          <w:szCs w:val="27"/>
          <w:lang w:val="uk-UA" w:eastAsia="uk-UA"/>
        </w:rPr>
        <w:t>: баскетбол, біатлон, бокс, веслування на байдарках, гирьовий спорт, велоспорт, дзюдо, плавання;</w:t>
      </w:r>
    </w:p>
    <w:p w14:paraId="4249938D" w14:textId="77777777" w:rsidR="00225DC8" w:rsidRPr="00225DC8" w:rsidRDefault="00225DC8" w:rsidP="00873614">
      <w:pPr>
        <w:pStyle w:val="a3"/>
        <w:numPr>
          <w:ilvl w:val="0"/>
          <w:numId w:val="4"/>
        </w:numPr>
        <w:shd w:val="clear" w:color="auto" w:fill="FFFFFF"/>
        <w:tabs>
          <w:tab w:val="left" w:pos="851"/>
        </w:tabs>
        <w:spacing w:before="100" w:beforeAutospacing="1"/>
        <w:ind w:left="0" w:firstLine="709"/>
        <w:jc w:val="both"/>
        <w:rPr>
          <w:szCs w:val="27"/>
          <w:lang w:val="uk-UA" w:eastAsia="uk-UA"/>
        </w:rPr>
      </w:pPr>
      <w:r w:rsidRPr="00225DC8">
        <w:rPr>
          <w:b/>
          <w:bCs/>
          <w:szCs w:val="27"/>
          <w:lang w:val="uk-UA" w:eastAsia="uk-UA"/>
        </w:rPr>
        <w:t>низький рівень ризику</w:t>
      </w:r>
      <w:r w:rsidRPr="00225DC8">
        <w:rPr>
          <w:szCs w:val="27"/>
          <w:lang w:val="uk-UA" w:eastAsia="uk-UA"/>
        </w:rPr>
        <w:t>: бадмінтон, гандбол, гімнастика, карате, настільний теніс, пляжний футбол, самбо, стрільба, фехтування.</w:t>
      </w:r>
    </w:p>
    <w:p w14:paraId="1BAE50FB" w14:textId="77777777" w:rsidR="00225DC8" w:rsidRPr="00225DC8" w:rsidRDefault="00225DC8" w:rsidP="00873614">
      <w:pPr>
        <w:shd w:val="clear" w:color="auto" w:fill="FFFFFF"/>
        <w:spacing w:after="0" w:line="240" w:lineRule="auto"/>
        <w:ind w:firstLine="709"/>
        <w:jc w:val="both"/>
        <w:rPr>
          <w:rFonts w:ascii="Times New Roman" w:eastAsia="Times New Roman" w:hAnsi="Times New Roman" w:cs="Times New Roman"/>
          <w:sz w:val="28"/>
          <w:szCs w:val="27"/>
          <w:lang w:val="uk-UA" w:eastAsia="uk-UA"/>
        </w:rPr>
      </w:pPr>
      <w:r w:rsidRPr="00225DC8">
        <w:rPr>
          <w:rFonts w:ascii="Times New Roman" w:eastAsia="Times New Roman" w:hAnsi="Times New Roman" w:cs="Times New Roman"/>
          <w:sz w:val="28"/>
          <w:szCs w:val="27"/>
          <w:lang w:val="uk-UA" w:eastAsia="uk-UA"/>
        </w:rPr>
        <w:t>Більше того, національні спортивні федерації звітують раз на рік про всіх спортсменів своєї команди. Виходячи зі складу спортсменів та оцінки ризику цього виду спорту, спортсмени поділяються на різні пули тестування.</w:t>
      </w:r>
    </w:p>
    <w:p w14:paraId="09656EF9" w14:textId="77777777" w:rsidR="00401B89" w:rsidRPr="005620D3"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Спортивні </w:t>
      </w:r>
      <w:r w:rsidR="00401B89" w:rsidRPr="005620D3">
        <w:rPr>
          <w:rFonts w:ascii="Times New Roman" w:hAnsi="Times New Roman" w:cs="Times New Roman"/>
          <w:b/>
          <w:sz w:val="28"/>
          <w:szCs w:val="28"/>
          <w:lang w:val="uk-UA"/>
        </w:rPr>
        <w:t>федерації (асоціації, спілки, об'єднання тощо)</w:t>
      </w:r>
      <w:r w:rsidR="00401B89" w:rsidRPr="005620D3">
        <w:rPr>
          <w:rFonts w:ascii="Times New Roman" w:hAnsi="Times New Roman" w:cs="Times New Roman"/>
          <w:sz w:val="28"/>
          <w:szCs w:val="28"/>
          <w:lang w:val="uk-UA"/>
        </w:rPr>
        <w:t xml:space="preserve"> </w:t>
      </w:r>
      <w:r w:rsidRPr="005620D3">
        <w:rPr>
          <w:rFonts w:ascii="Times New Roman" w:hAnsi="Times New Roman" w:cs="Times New Roman"/>
          <w:sz w:val="28"/>
          <w:szCs w:val="28"/>
          <w:lang w:val="uk-UA"/>
        </w:rPr>
        <w:t>–</w:t>
      </w:r>
      <w:r w:rsidR="00401B89" w:rsidRPr="005620D3">
        <w:rPr>
          <w:rFonts w:ascii="Times New Roman" w:hAnsi="Times New Roman" w:cs="Times New Roman"/>
          <w:sz w:val="28"/>
          <w:szCs w:val="28"/>
          <w:lang w:val="uk-UA"/>
        </w:rPr>
        <w:t xml:space="preserve"> громадські об'єднання фізкультурно-спортивної спрямованості, що діють відповідно до Закону України "Про фізичну культуру і спорт";</w:t>
      </w:r>
    </w:p>
    <w:p w14:paraId="135F0C5E" w14:textId="77777777" w:rsidR="00401B89" w:rsidRPr="005620D3" w:rsidRDefault="00C35698"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Тестування</w:t>
      </w:r>
      <w:r w:rsidRPr="005620D3">
        <w:rPr>
          <w:rFonts w:ascii="Times New Roman" w:hAnsi="Times New Roman" w:cs="Times New Roman"/>
          <w:sz w:val="28"/>
          <w:szCs w:val="28"/>
          <w:lang w:val="uk-UA"/>
        </w:rPr>
        <w:t xml:space="preserve"> –</w:t>
      </w:r>
      <w:r w:rsidR="00401B89" w:rsidRPr="005620D3">
        <w:rPr>
          <w:rFonts w:ascii="Times New Roman" w:hAnsi="Times New Roman" w:cs="Times New Roman"/>
          <w:sz w:val="28"/>
          <w:szCs w:val="28"/>
          <w:lang w:val="uk-UA"/>
        </w:rPr>
        <w:t xml:space="preserve"> частина процесу допінг-контролю, що включає планування, відбір проб та поводження з ними, їх зберігання, а також транспортування до лабораторії.</w:t>
      </w:r>
    </w:p>
    <w:p w14:paraId="406A37AF" w14:textId="77777777" w:rsidR="00401B89" w:rsidRPr="005620D3" w:rsidRDefault="00A90683"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Спортсмен</w:t>
      </w:r>
      <w:r w:rsidRPr="005620D3">
        <w:rPr>
          <w:rFonts w:ascii="Times New Roman" w:hAnsi="Times New Roman" w:cs="Times New Roman"/>
          <w:sz w:val="28"/>
          <w:szCs w:val="28"/>
          <w:lang w:val="uk-UA"/>
        </w:rPr>
        <w:t xml:space="preserve"> (</w:t>
      </w:r>
      <w:r w:rsidRPr="005620D3">
        <w:rPr>
          <w:rFonts w:ascii="Times New Roman" w:hAnsi="Times New Roman" w:cs="Times New Roman"/>
          <w:b/>
          <w:sz w:val="28"/>
          <w:szCs w:val="28"/>
          <w:lang w:val="uk-UA"/>
        </w:rPr>
        <w:t>для цілей допінг-контролю)</w:t>
      </w:r>
      <w:r w:rsidRPr="005620D3">
        <w:rPr>
          <w:rFonts w:ascii="Times New Roman" w:hAnsi="Times New Roman" w:cs="Times New Roman"/>
          <w:sz w:val="28"/>
          <w:szCs w:val="28"/>
          <w:lang w:val="uk-UA"/>
        </w:rPr>
        <w:t xml:space="preserve"> – будь-яка Особа, яка займається спортом на міжнародному (як це встановлено кожною Міжнародною федерацією) або національному рівні (як це встановлено кожною Національною антидопінговою організацією). Антидопінгова організація має право на власний розсуд застосовувати антидопінгові правила до Спортсмена, який не є спортсменом ані міжнародного, ані національного рівня, поширюючи визначення „Спортсмен” і на них.</w:t>
      </w:r>
    </w:p>
    <w:p w14:paraId="45E6FDA1" w14:textId="77777777" w:rsidR="00670DC3" w:rsidRPr="005620D3" w:rsidRDefault="00670DC3"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Рекреаційний спортсмен</w:t>
      </w:r>
      <w:r w:rsidRPr="005620D3">
        <w:rPr>
          <w:rFonts w:ascii="Times New Roman" w:hAnsi="Times New Roman" w:cs="Times New Roman"/>
          <w:sz w:val="28"/>
          <w:szCs w:val="28"/>
          <w:lang w:val="uk-UA"/>
        </w:rPr>
        <w:t xml:space="preserve"> – будь-яка особа, яка займається або бере участь у спортивній та фітнес-діяльності для рекреаційних цілей, але яка не </w:t>
      </w:r>
      <w:r w:rsidRPr="005620D3">
        <w:rPr>
          <w:rFonts w:ascii="Times New Roman" w:hAnsi="Times New Roman" w:cs="Times New Roman"/>
          <w:sz w:val="28"/>
          <w:szCs w:val="28"/>
          <w:lang w:val="uk-UA"/>
        </w:rPr>
        <w:lastRenderedPageBreak/>
        <w:t xml:space="preserve">буде виступати на змаганнях чи спортивних заходах, організованих, визнаних або які приймаються Національною федерацією, або будь-якою пов’язаною чи не пов’язаною асоціацією, організацією, клубом, командою чи лігою і яка протягом п'яти (5) років до вчинення будь-якого порушення антидопінгового правила не була спортсменом міжнародного рівня (як визначено кожною Міжнародною федерацією, що відповідає Міжнародному стандарту з тестування і розслідування) або </w:t>
      </w:r>
      <w:r w:rsidR="00D90702" w:rsidRPr="005620D3">
        <w:rPr>
          <w:rFonts w:ascii="Times New Roman" w:hAnsi="Times New Roman" w:cs="Times New Roman"/>
          <w:sz w:val="28"/>
          <w:szCs w:val="28"/>
          <w:lang w:val="uk-UA"/>
        </w:rPr>
        <w:t xml:space="preserve">спортсменом </w:t>
      </w:r>
      <w:r w:rsidRPr="005620D3">
        <w:rPr>
          <w:rFonts w:ascii="Times New Roman" w:hAnsi="Times New Roman" w:cs="Times New Roman"/>
          <w:sz w:val="28"/>
          <w:szCs w:val="28"/>
          <w:lang w:val="uk-UA"/>
        </w:rPr>
        <w:t>національного рівня (як визначено НАДЦ України чи іншою національною антидопінговою організацією, що відповідає Міжнародному стандарт</w:t>
      </w:r>
      <w:r w:rsidR="00827FBE" w:rsidRPr="005620D3">
        <w:rPr>
          <w:rFonts w:ascii="Times New Roman" w:hAnsi="Times New Roman" w:cs="Times New Roman"/>
          <w:sz w:val="28"/>
          <w:szCs w:val="28"/>
          <w:lang w:val="uk-UA"/>
        </w:rPr>
        <w:t>у з тестування і розслідування).</w:t>
      </w:r>
    </w:p>
    <w:p w14:paraId="499CE726" w14:textId="77777777" w:rsidR="00827FBE" w:rsidRPr="005620D3" w:rsidRDefault="00827FBE"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Допоміжний персонал спортсмена</w:t>
      </w:r>
      <w:r w:rsidRPr="005620D3">
        <w:rPr>
          <w:rFonts w:ascii="Times New Roman" w:hAnsi="Times New Roman" w:cs="Times New Roman"/>
          <w:sz w:val="28"/>
          <w:szCs w:val="28"/>
          <w:lang w:val="uk-UA"/>
        </w:rPr>
        <w:t xml:space="preserve"> – тренер, наставник, менеджер, агент, працівник команди, офіційна особа команди або відповідної федерації, один із батьків, медичний або інший персонал, який обслуговує, лікує або співпрацює із спортсменом.</w:t>
      </w:r>
    </w:p>
    <w:p w14:paraId="235C7898" w14:textId="77777777" w:rsidR="00A96DC4" w:rsidRPr="005620D3" w:rsidRDefault="00A96DC4"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Захищена </w:t>
      </w:r>
      <w:r w:rsidR="00771A6B" w:rsidRPr="005620D3">
        <w:rPr>
          <w:rFonts w:ascii="Times New Roman" w:hAnsi="Times New Roman" w:cs="Times New Roman"/>
          <w:b/>
          <w:sz w:val="28"/>
          <w:szCs w:val="28"/>
          <w:lang w:val="uk-UA"/>
        </w:rPr>
        <w:t xml:space="preserve">особа </w:t>
      </w:r>
      <w:r w:rsidRPr="005620D3">
        <w:rPr>
          <w:rFonts w:ascii="Times New Roman" w:hAnsi="Times New Roman" w:cs="Times New Roman"/>
          <w:b/>
          <w:sz w:val="28"/>
          <w:szCs w:val="28"/>
          <w:lang w:val="uk-UA"/>
        </w:rPr>
        <w:t xml:space="preserve">– </w:t>
      </w:r>
      <w:r w:rsidRPr="005620D3">
        <w:rPr>
          <w:rFonts w:ascii="Times New Roman" w:hAnsi="Times New Roman" w:cs="Times New Roman"/>
          <w:sz w:val="28"/>
          <w:szCs w:val="28"/>
          <w:lang w:val="uk-UA"/>
        </w:rPr>
        <w:t xml:space="preserve">спортсмен або інша фізична особа, яка на момент порушення антидопінгового правила: не досягла шістнадцяти (16) років; не досягла вісімнадцяти (18) років і не включена до жодного Реєстраційного пулу тестувань і ніколи не брала участь у жодних Міжнародних Заходах у відкритій категорії; або з причин, окрім віку, була визначена такою, що не має правоздатності відповідно до чинного національного законодавства. </w:t>
      </w:r>
    </w:p>
    <w:p w14:paraId="2D8B2641" w14:textId="77777777" w:rsidR="00A96DC4" w:rsidRPr="005620D3" w:rsidRDefault="00A96DC4"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sz w:val="28"/>
          <w:szCs w:val="28"/>
          <w:lang w:val="uk-UA"/>
        </w:rPr>
        <w:t>Всесвітній антидопінговий кодекс ставиться до захищених осіб інакше, ніж до інших спортсменів чи інших осіб за певних обставин, ґрунтуючись на розумінні того, що до досягнення певного віку чи інтелектуальних можливостей, спортсмен чи інша особа не може володіти розумовою здатністю усвідомлювати та оцінювати заборони поведінки, наведені в Кодексі. Сюди можна віднести, наприклад, спортсмена-паралімпійця із задокументованою відсутністю правоздатності через порушення інтелекту. Термін "відкрита категорія" означає виключення конкуренції, яка обмежується категоріями молодших або вікових груп.</w:t>
      </w:r>
    </w:p>
    <w:p w14:paraId="4E474695" w14:textId="77777777" w:rsidR="00155643" w:rsidRPr="005620D3" w:rsidRDefault="00155643"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Національний антидопінговий центр</w:t>
      </w:r>
      <w:r w:rsidRPr="005620D3">
        <w:rPr>
          <w:rFonts w:ascii="Times New Roman" w:hAnsi="Times New Roman" w:cs="Times New Roman"/>
          <w:sz w:val="28"/>
          <w:szCs w:val="28"/>
          <w:lang w:val="uk-UA"/>
        </w:rPr>
        <w:t xml:space="preserve"> – спеціалізована державна установа України, на яку покладено організацію та здійснення допінг-контролю у спорті. </w:t>
      </w:r>
    </w:p>
    <w:p w14:paraId="1F6B9A19" w14:textId="77777777" w:rsidR="00155643" w:rsidRPr="005620D3" w:rsidRDefault="00155643"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Національна антидопінгова лабораторія – </w:t>
      </w:r>
      <w:r w:rsidRPr="005620D3">
        <w:rPr>
          <w:rFonts w:ascii="Times New Roman" w:hAnsi="Times New Roman" w:cs="Times New Roman"/>
          <w:sz w:val="28"/>
          <w:szCs w:val="28"/>
          <w:lang w:val="uk-UA"/>
        </w:rPr>
        <w:t>публічне акціонерне товариство (100 % акцій належить державі), утворена на базі лабораторії антидопінгового контролю Національного антидопінгового центру. Діяльність лабораторії полягає у проведенні лабораторного аналізі допінг-проб відповідно до Міжнародного стандарту для лабораторій, аналізі харчових продуктів та продуктів для спеціального дієтичного споживання з метою виявлення заборонених речовин, а також досліджень і розробок щодо аналітичних методик виявлення заборонених речовин.</w:t>
      </w:r>
    </w:p>
    <w:p w14:paraId="7E036DFF" w14:textId="77777777" w:rsidR="00A90683" w:rsidRPr="005620D3" w:rsidRDefault="00155643" w:rsidP="00873614">
      <w:pPr>
        <w:tabs>
          <w:tab w:val="left" w:pos="993"/>
        </w:tabs>
        <w:spacing w:after="0" w:line="240" w:lineRule="auto"/>
        <w:ind w:firstLine="720"/>
        <w:jc w:val="both"/>
        <w:rPr>
          <w:rFonts w:ascii="Times New Roman" w:hAnsi="Times New Roman" w:cs="Times New Roman"/>
          <w:b/>
          <w:sz w:val="28"/>
          <w:szCs w:val="28"/>
          <w:lang w:val="uk-UA"/>
        </w:rPr>
      </w:pPr>
      <w:r w:rsidRPr="005620D3">
        <w:rPr>
          <w:rFonts w:ascii="Times New Roman" w:hAnsi="Times New Roman" w:cs="Times New Roman"/>
          <w:b/>
          <w:sz w:val="28"/>
          <w:szCs w:val="28"/>
          <w:lang w:val="uk-UA"/>
        </w:rPr>
        <w:t xml:space="preserve">Наглядова рада </w:t>
      </w:r>
      <w:r w:rsidR="00A90683" w:rsidRPr="005620D3">
        <w:rPr>
          <w:rFonts w:ascii="Times New Roman" w:hAnsi="Times New Roman" w:cs="Times New Roman"/>
          <w:b/>
          <w:sz w:val="28"/>
          <w:szCs w:val="28"/>
          <w:lang w:val="uk-UA"/>
        </w:rPr>
        <w:t xml:space="preserve">– </w:t>
      </w:r>
      <w:r w:rsidR="00A90683" w:rsidRPr="005620D3">
        <w:rPr>
          <w:rFonts w:ascii="Times New Roman" w:hAnsi="Times New Roman" w:cs="Times New Roman"/>
          <w:sz w:val="28"/>
          <w:szCs w:val="28"/>
          <w:lang w:val="uk-UA"/>
        </w:rPr>
        <w:t>дорадчий орган, який здійснює нагляд за діяльністю Національного антидопінгового центру та діє в межах повноважень, визначених цим Законом України «Про антидопінговий контроль у спорті».</w:t>
      </w:r>
    </w:p>
    <w:p w14:paraId="649FC353" w14:textId="77777777" w:rsidR="00155643" w:rsidRPr="005620D3" w:rsidRDefault="00155643"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Конвенція</w:t>
      </w:r>
      <w:r w:rsidRPr="005620D3">
        <w:rPr>
          <w:rFonts w:ascii="Times New Roman" w:hAnsi="Times New Roman" w:cs="Times New Roman"/>
          <w:sz w:val="28"/>
          <w:szCs w:val="28"/>
          <w:lang w:val="uk-UA"/>
        </w:rPr>
        <w:t xml:space="preserve"> – Міжнародна конвенція про боротьбу з допінгом у спорті, ратифікована Законом України від 3 серпня 2006 року № 68-V.</w:t>
      </w:r>
    </w:p>
    <w:p w14:paraId="60153260" w14:textId="77777777" w:rsidR="0019448F" w:rsidRPr="005620D3" w:rsidRDefault="0019448F"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lastRenderedPageBreak/>
        <w:t xml:space="preserve">Дисциплінарна антидопінгова комісія та Апеляційна антидопінгова комісія – </w:t>
      </w:r>
      <w:r w:rsidRPr="005620D3">
        <w:rPr>
          <w:rFonts w:ascii="Times New Roman" w:hAnsi="Times New Roman" w:cs="Times New Roman"/>
          <w:sz w:val="28"/>
          <w:szCs w:val="28"/>
          <w:lang w:val="uk-UA"/>
        </w:rPr>
        <w:t>незалежні та неупереджені комісії, створені</w:t>
      </w:r>
      <w:r w:rsidRPr="005620D3">
        <w:rPr>
          <w:rFonts w:ascii="Times New Roman" w:hAnsi="Times New Roman" w:cs="Times New Roman"/>
          <w:b/>
          <w:sz w:val="28"/>
          <w:szCs w:val="28"/>
          <w:lang w:val="uk-UA"/>
        </w:rPr>
        <w:t xml:space="preserve"> </w:t>
      </w:r>
      <w:r w:rsidRPr="005620D3">
        <w:rPr>
          <w:rFonts w:ascii="Times New Roman" w:hAnsi="Times New Roman" w:cs="Times New Roman"/>
          <w:sz w:val="28"/>
          <w:szCs w:val="28"/>
          <w:lang w:val="uk-UA"/>
        </w:rPr>
        <w:t xml:space="preserve">для забезпечення права спортсмена або допоміжного персоналу спортсмена, який підозрюється у вчиненні порушення антидопінгових правил, на неупереджене слухання. Ці Комісії утворює Номінаційний комітет. </w:t>
      </w:r>
    </w:p>
    <w:p w14:paraId="283A63F2" w14:textId="77777777" w:rsidR="0019448F" w:rsidRPr="005620D3" w:rsidRDefault="0019448F"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Комітет з терапевтичного використання</w:t>
      </w:r>
      <w:r w:rsidRPr="005620D3">
        <w:rPr>
          <w:rFonts w:ascii="Times New Roman" w:hAnsi="Times New Roman" w:cs="Times New Roman"/>
          <w:sz w:val="28"/>
          <w:szCs w:val="28"/>
          <w:lang w:val="uk-UA"/>
        </w:rPr>
        <w:t xml:space="preserve"> – організація, створена для розгляду питань, пов'язаних із терапевтичним використанням заборонених речовин та заборонених методів, опрацювання запитів та надання дозволів на терапевтичне використання. Цей Комітет утворює Національний антидопінговий центр. </w:t>
      </w:r>
    </w:p>
    <w:p w14:paraId="6318F0F0" w14:textId="77777777" w:rsidR="00627996" w:rsidRPr="005620D3" w:rsidRDefault="00627996"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Дозвіл н</w:t>
      </w:r>
      <w:r w:rsidR="00177A7B" w:rsidRPr="005620D3">
        <w:rPr>
          <w:rFonts w:ascii="Times New Roman" w:hAnsi="Times New Roman" w:cs="Times New Roman"/>
          <w:b/>
          <w:sz w:val="28"/>
          <w:szCs w:val="28"/>
          <w:lang w:val="uk-UA"/>
        </w:rPr>
        <w:t xml:space="preserve">а терапевтичне </w:t>
      </w:r>
      <w:r w:rsidRPr="005620D3">
        <w:rPr>
          <w:rFonts w:ascii="Times New Roman" w:hAnsi="Times New Roman" w:cs="Times New Roman"/>
          <w:b/>
          <w:sz w:val="28"/>
          <w:szCs w:val="28"/>
          <w:lang w:val="uk-UA"/>
        </w:rPr>
        <w:t>використання</w:t>
      </w:r>
      <w:r w:rsidRPr="005620D3">
        <w:rPr>
          <w:rFonts w:ascii="Times New Roman" w:hAnsi="Times New Roman" w:cs="Times New Roman"/>
          <w:sz w:val="28"/>
          <w:szCs w:val="28"/>
          <w:lang w:val="uk-UA"/>
        </w:rPr>
        <w:t xml:space="preserve"> – дозвіл, який видається відповідно до Стандартів видачі дозволів на терапевтичне використання та передбачає надання дозволу на використання необхідних для лікування препаратів та методів, наведених у Забороненому Списку ВАДА.</w:t>
      </w:r>
    </w:p>
    <w:p w14:paraId="4EDFFF9A" w14:textId="77777777" w:rsidR="00DA54D4" w:rsidRDefault="00827FBE"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Уповноважена Третя Сторона </w:t>
      </w:r>
      <w:r w:rsidRPr="005620D3">
        <w:rPr>
          <w:rFonts w:ascii="Times New Roman" w:hAnsi="Times New Roman" w:cs="Times New Roman"/>
          <w:sz w:val="28"/>
          <w:szCs w:val="28"/>
          <w:lang w:val="uk-UA"/>
        </w:rPr>
        <w:t>–</w:t>
      </w:r>
      <w:r w:rsidR="00DA54D4" w:rsidRPr="00DA54D4">
        <w:rPr>
          <w:rFonts w:ascii="Times New Roman" w:hAnsi="Times New Roman" w:cs="Times New Roman"/>
          <w:sz w:val="28"/>
          <w:szCs w:val="28"/>
          <w:lang w:val="uk-UA"/>
        </w:rPr>
        <w:t>будь-яка особа, якій Антидопінгова Організація делегує будь-який аспект допінг-контролю або програм антидопінгової Освіти, включаючи, але не обмежуючись ними, треті особи або інші Антидопінгові Організації, які проводять відбір Проб або надають інші послуги допінг контролю або антидопінгові Освітні програми для Антидопінгової Організації або осіб, які діють в якості незалежних підрядників, які надають послуги з допінг-контролю для Антидопінгової Організації (наприклад, офіцери допінг-контролю, які не є найманими працівниками, або шаперони). Це визначення не включає Спортивний арбітражний суд.</w:t>
      </w:r>
    </w:p>
    <w:p w14:paraId="025D9DAD" w14:textId="77777777" w:rsidR="000B071B" w:rsidRPr="005620D3" w:rsidRDefault="000B071B"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Тестування під час змагання</w:t>
      </w:r>
      <w:r w:rsidRPr="005620D3">
        <w:rPr>
          <w:rFonts w:ascii="Times New Roman" w:hAnsi="Times New Roman" w:cs="Times New Roman"/>
          <w:sz w:val="28"/>
          <w:szCs w:val="28"/>
          <w:lang w:val="uk-UA"/>
        </w:rPr>
        <w:t xml:space="preserve"> – проведення процедури допінг-контролю, коли спортсмен відбирається для тестування у зв'язку з його участю в конкретному змаганні.</w:t>
      </w:r>
    </w:p>
    <w:p w14:paraId="5C76AA72" w14:textId="77777777" w:rsidR="000B071B" w:rsidRPr="005620D3" w:rsidRDefault="000B071B"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Тестування без попереднього сповіщення</w:t>
      </w:r>
      <w:r w:rsidRPr="005620D3">
        <w:rPr>
          <w:rFonts w:ascii="Times New Roman" w:hAnsi="Times New Roman" w:cs="Times New Roman"/>
          <w:sz w:val="28"/>
          <w:szCs w:val="28"/>
          <w:lang w:val="uk-UA"/>
        </w:rPr>
        <w:t xml:space="preserve"> – процедура допінг-контроль, яка проводиться без попереднього сповіщення спортсмена, при якому встановлюється постійний супровід спортсмена з моменту його сповіщення до взяття проби. </w:t>
      </w:r>
    </w:p>
    <w:p w14:paraId="4F75C4E3" w14:textId="77777777" w:rsidR="000B071B" w:rsidRPr="005620D3" w:rsidRDefault="000B071B"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Допінг-контроль поза змаганням</w:t>
      </w:r>
      <w:r w:rsidRPr="005620D3">
        <w:rPr>
          <w:rFonts w:ascii="Times New Roman" w:hAnsi="Times New Roman" w:cs="Times New Roman"/>
          <w:sz w:val="28"/>
          <w:szCs w:val="28"/>
          <w:lang w:val="uk-UA"/>
        </w:rPr>
        <w:t xml:space="preserve"> – будь-який допінг-контроль, який проводиться поза змаганням. </w:t>
      </w:r>
    </w:p>
    <w:p w14:paraId="740F1167" w14:textId="77777777" w:rsidR="00627996" w:rsidRPr="005620D3" w:rsidRDefault="00627996"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АДАМС (ADAMS – Anti-Doping Administration and Management System) – </w:t>
      </w:r>
      <w:r w:rsidRPr="005620D3">
        <w:rPr>
          <w:rFonts w:ascii="Times New Roman" w:hAnsi="Times New Roman" w:cs="Times New Roman"/>
          <w:sz w:val="28"/>
          <w:szCs w:val="28"/>
          <w:lang w:val="uk-UA"/>
        </w:rPr>
        <w:t xml:space="preserve">це веб-система антидопінгового адміністрування і управління, призначена для керування базою даних, розміщеною в Інтернеті, шляхом введення, зберігання, поширення даних і складання звітів, розроблена для надання допомоги зацікавленим сторонам і ВАДА в їх антидопінговій діяльності за умови дотримання законодавства про захист персональних даних. Користувачами АДАМС є спортсмени, представники національних антидопінгових організацій, міжнародних спортивних організацій, національних спортивних організацій, ВАДА і спеціалісти лабораторій, акредитованих ВАДА. У кожного спортсмена є свій профіль, в якому міститься інформація  про його місцезнаходження, пройдених допінг-тестах і їх результатах, дозволах на терапевтичне використання препаратів тощо. </w:t>
      </w:r>
    </w:p>
    <w:p w14:paraId="011B8D90" w14:textId="77777777" w:rsidR="00827FBE" w:rsidRPr="005620D3" w:rsidRDefault="00827FBE"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lastRenderedPageBreak/>
        <w:t>Біологічний паспорт спортсмена</w:t>
      </w:r>
      <w:r w:rsidRPr="005620D3">
        <w:rPr>
          <w:rFonts w:ascii="Times New Roman" w:hAnsi="Times New Roman" w:cs="Times New Roman"/>
          <w:sz w:val="28"/>
          <w:szCs w:val="28"/>
          <w:lang w:val="uk-UA"/>
        </w:rPr>
        <w:t xml:space="preserve"> – програма і методи збору і узагальнення даних, визначені у Міжнародному стандарті з тестування та розслідування та Міжнародним стандартом для лабораторій. У ньому відображено дані моніторингу певних біологічних параметрів в часі, що дозволяє непрямим методом виявити вживання допінгу більш ефективно, ніж спроби прямого визначення допінгової субстанції чи методу.</w:t>
      </w:r>
    </w:p>
    <w:p w14:paraId="19128B95" w14:textId="77777777" w:rsidR="00827FBE" w:rsidRPr="005620D3" w:rsidRDefault="00827FBE"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sz w:val="28"/>
          <w:szCs w:val="28"/>
          <w:lang w:val="uk-UA"/>
        </w:rPr>
        <w:t>Біологічний паспорт спортсмена складається з двох модулів:</w:t>
      </w:r>
    </w:p>
    <w:p w14:paraId="7781846E" w14:textId="77777777" w:rsidR="00827FBE" w:rsidRPr="005620D3" w:rsidRDefault="00827FBE"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Гематологічний модуль</w:t>
      </w:r>
      <w:r w:rsidRPr="005620D3">
        <w:rPr>
          <w:rFonts w:ascii="Times New Roman" w:hAnsi="Times New Roman" w:cs="Times New Roman"/>
          <w:sz w:val="28"/>
          <w:szCs w:val="28"/>
          <w:lang w:val="uk-UA"/>
        </w:rPr>
        <w:t xml:space="preserve"> (уведений в дію у грудні 2009 р.) має на меті визначення покращення переносу кисню в тому числі з використанням агентів стимулюючих еритропоез та будь-які форми переливання крові або маніпуляції.</w:t>
      </w:r>
    </w:p>
    <w:p w14:paraId="3EC2693C" w14:textId="77777777" w:rsidR="00827FBE" w:rsidRPr="005620D3" w:rsidRDefault="00827FBE" w:rsidP="00873614">
      <w:pPr>
        <w:tabs>
          <w:tab w:val="left" w:pos="993"/>
        </w:tabs>
        <w:spacing w:after="0" w:line="240" w:lineRule="auto"/>
        <w:ind w:firstLine="720"/>
        <w:jc w:val="both"/>
        <w:rPr>
          <w:rFonts w:ascii="Times New Roman" w:hAnsi="Times New Roman" w:cs="Times New Roman"/>
          <w:i/>
          <w:sz w:val="28"/>
          <w:szCs w:val="28"/>
          <w:lang w:val="uk-UA"/>
        </w:rPr>
      </w:pPr>
      <w:r w:rsidRPr="005620D3">
        <w:rPr>
          <w:rFonts w:ascii="Times New Roman" w:hAnsi="Times New Roman" w:cs="Times New Roman"/>
          <w:i/>
          <w:sz w:val="28"/>
          <w:szCs w:val="28"/>
          <w:lang w:val="uk-UA"/>
        </w:rPr>
        <w:t>Гематологічний модуль оцінює зміни червоних кров’яних тілець. Вони переносять кисень до клітин організму, і таким чином, маніпуляції з кров’ю більш ймовірне у видах спорту де витривалість є перевагою спортсмена (наприклад, використання еритропоез стимулюючих агентів або переливання крові). Однак, переваги від покращення переносу кисню поширюються на види спорту, які не потребують витривалості, однак мають великий внесок анаеробного компонента.</w:t>
      </w:r>
    </w:p>
    <w:p w14:paraId="434BE901" w14:textId="77777777" w:rsidR="00827FBE" w:rsidRPr="005620D3" w:rsidRDefault="00827FBE"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Стероїдний модуль</w:t>
      </w:r>
      <w:r w:rsidRPr="005620D3">
        <w:rPr>
          <w:rFonts w:ascii="Times New Roman" w:hAnsi="Times New Roman" w:cs="Times New Roman"/>
          <w:sz w:val="28"/>
          <w:szCs w:val="28"/>
          <w:lang w:val="uk-UA"/>
        </w:rPr>
        <w:t xml:space="preserve"> (уведений в дію з 1 січня 2014 р.) має на меті визначення ендогенних анаболічних андрогенних стероїдів у випадку їх екзогенного вживання (тобто не утворених в організмі людини) та інших анаболічних агентів, таких як модулятори селективних андрогенних рецепторів (SARMS).</w:t>
      </w:r>
    </w:p>
    <w:p w14:paraId="5236ACC5" w14:textId="77777777" w:rsidR="00827FBE" w:rsidRPr="005620D3" w:rsidRDefault="00827FBE" w:rsidP="00873614">
      <w:pPr>
        <w:tabs>
          <w:tab w:val="left" w:pos="993"/>
        </w:tabs>
        <w:spacing w:after="0" w:line="240" w:lineRule="auto"/>
        <w:ind w:firstLine="720"/>
        <w:jc w:val="both"/>
        <w:rPr>
          <w:rFonts w:ascii="Times New Roman" w:hAnsi="Times New Roman" w:cs="Times New Roman"/>
          <w:i/>
          <w:sz w:val="28"/>
          <w:szCs w:val="28"/>
          <w:lang w:val="uk-UA"/>
        </w:rPr>
      </w:pPr>
      <w:r w:rsidRPr="005620D3">
        <w:rPr>
          <w:rFonts w:ascii="Times New Roman" w:hAnsi="Times New Roman" w:cs="Times New Roman"/>
          <w:i/>
          <w:sz w:val="28"/>
          <w:szCs w:val="28"/>
          <w:lang w:val="uk-UA"/>
        </w:rPr>
        <w:t>Стероїдний модуль належить до анаболічних андрогенних стероїдів, які можуть зокрема застосовуватися у видах спорту, що потребують прояву сили. Такі речовини можуть також підвищувати синтез червоних кров’яних тілець та впливати на відновлення фізичної сили. Таким чином, вони можуть використовуватися і у видах спорту, що потребують витривалості.</w:t>
      </w:r>
    </w:p>
    <w:p w14:paraId="168EE081" w14:textId="77777777" w:rsidR="00627996" w:rsidRPr="005620D3" w:rsidRDefault="00627996"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Несприятливий результат аналізу</w:t>
      </w:r>
      <w:r w:rsidR="00177A7B" w:rsidRPr="005620D3">
        <w:rPr>
          <w:rFonts w:ascii="Times New Roman" w:hAnsi="Times New Roman" w:cs="Times New Roman"/>
          <w:b/>
          <w:sz w:val="28"/>
          <w:szCs w:val="28"/>
          <w:lang w:val="uk-UA"/>
        </w:rPr>
        <w:t xml:space="preserve"> </w:t>
      </w:r>
      <w:r w:rsidRPr="005620D3">
        <w:rPr>
          <w:rFonts w:ascii="Times New Roman" w:hAnsi="Times New Roman" w:cs="Times New Roman"/>
          <w:sz w:val="28"/>
          <w:szCs w:val="28"/>
          <w:lang w:val="uk-UA"/>
        </w:rPr>
        <w:t>– повідомлення з  лабораторії, акредитованої ВАДА, або іншої лабораторії, затвердженої ВАДА, що відповідно до Міжнародного стандарту для лабораторій, у пробі виявлено наявність забороненої речовини або її метаболітів, або маркерів або отримано докази використання забороненого методу.</w:t>
      </w:r>
    </w:p>
    <w:p w14:paraId="02476DAA" w14:textId="77777777" w:rsidR="00827FBE" w:rsidRPr="005620D3" w:rsidRDefault="00827FBE"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Атиповий результат</w:t>
      </w:r>
      <w:r w:rsidR="00177A7B" w:rsidRPr="005620D3">
        <w:rPr>
          <w:rFonts w:ascii="Times New Roman" w:hAnsi="Times New Roman" w:cs="Times New Roman"/>
          <w:b/>
          <w:sz w:val="28"/>
          <w:szCs w:val="28"/>
          <w:lang w:val="uk-UA"/>
        </w:rPr>
        <w:t xml:space="preserve"> </w:t>
      </w:r>
      <w:r w:rsidRPr="005620D3">
        <w:rPr>
          <w:rFonts w:ascii="Times New Roman" w:hAnsi="Times New Roman" w:cs="Times New Roman"/>
          <w:sz w:val="28"/>
          <w:szCs w:val="28"/>
          <w:lang w:val="uk-UA"/>
        </w:rPr>
        <w:t>– повідомлення з лабораторії, акредитованої ВАДА, або іншої лабораторії, затвердженої ВАДА, про результат, який відповідно до Міжнародного стандарту для лабораторій або відповідних Технічних документів, потребує подальшого розслідування, до встановлення Несприятливого результату аналізу.</w:t>
      </w:r>
    </w:p>
    <w:p w14:paraId="0946BA19" w14:textId="77777777" w:rsidR="00627996" w:rsidRPr="005620D3" w:rsidRDefault="00827FBE"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Атиповий показник у паспорті – </w:t>
      </w:r>
      <w:r w:rsidRPr="005620D3">
        <w:rPr>
          <w:rFonts w:ascii="Times New Roman" w:hAnsi="Times New Roman" w:cs="Times New Roman"/>
          <w:sz w:val="28"/>
          <w:szCs w:val="28"/>
          <w:lang w:val="uk-UA"/>
        </w:rPr>
        <w:t xml:space="preserve">висновок, визначений як атиповий результат у паспорті, як передбачено у застосовних Міжнародних стандартах. </w:t>
      </w:r>
    </w:p>
    <w:p w14:paraId="795E126B" w14:textId="77777777" w:rsidR="00A9420A" w:rsidRDefault="000B071B"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Використання (засобу бо методу)</w:t>
      </w:r>
      <w:r w:rsidRPr="005620D3">
        <w:rPr>
          <w:rFonts w:ascii="Times New Roman" w:hAnsi="Times New Roman" w:cs="Times New Roman"/>
          <w:sz w:val="28"/>
          <w:szCs w:val="28"/>
          <w:lang w:val="uk-UA"/>
        </w:rPr>
        <w:t xml:space="preserve"> </w:t>
      </w:r>
      <w:r w:rsidR="00A9420A" w:rsidRPr="005620D3">
        <w:rPr>
          <w:rFonts w:ascii="Times New Roman" w:hAnsi="Times New Roman" w:cs="Times New Roman"/>
          <w:sz w:val="28"/>
          <w:szCs w:val="28"/>
          <w:lang w:val="uk-UA"/>
        </w:rPr>
        <w:t xml:space="preserve">– використання, нанесення, ковтання, введення ін'єкційним шляхом, або споживання будь-яким іншим способом будь-чого, що належить до Забороненої речовини або Забороненого методу. </w:t>
      </w:r>
    </w:p>
    <w:p w14:paraId="28F592B1" w14:textId="77777777" w:rsidR="00A86330" w:rsidRPr="00A86330" w:rsidRDefault="00A86330" w:rsidP="00873614">
      <w:pPr>
        <w:tabs>
          <w:tab w:val="left" w:pos="993"/>
        </w:tabs>
        <w:spacing w:after="0" w:line="240" w:lineRule="auto"/>
        <w:ind w:firstLine="720"/>
        <w:jc w:val="both"/>
        <w:rPr>
          <w:rFonts w:ascii="Times New Roman" w:hAnsi="Times New Roman" w:cs="Times New Roman"/>
          <w:sz w:val="28"/>
          <w:szCs w:val="28"/>
          <w:lang w:val="uk-UA"/>
        </w:rPr>
      </w:pPr>
      <w:r w:rsidRPr="00A86330">
        <w:rPr>
          <w:rFonts w:ascii="Times New Roman" w:hAnsi="Times New Roman" w:cs="Times New Roman"/>
          <w:b/>
          <w:sz w:val="28"/>
          <w:szCs w:val="28"/>
          <w:lang w:val="uk-UA"/>
        </w:rPr>
        <w:lastRenderedPageBreak/>
        <w:t>Призначення</w:t>
      </w:r>
      <w:r>
        <w:rPr>
          <w:rFonts w:ascii="Times New Roman" w:hAnsi="Times New Roman" w:cs="Times New Roman"/>
          <w:sz w:val="28"/>
          <w:szCs w:val="28"/>
          <w:lang w:val="uk-UA"/>
        </w:rPr>
        <w:t xml:space="preserve"> – </w:t>
      </w:r>
      <w:r w:rsidRPr="00A86330">
        <w:rPr>
          <w:rFonts w:ascii="Times New Roman" w:hAnsi="Times New Roman" w:cs="Times New Roman"/>
          <w:sz w:val="28"/>
          <w:szCs w:val="28"/>
          <w:lang w:val="uk-UA"/>
        </w:rPr>
        <w:t>надання, постачання, контроль, сприяння, інший вид участі у вик</w:t>
      </w:r>
      <w:r>
        <w:rPr>
          <w:rFonts w:ascii="Times New Roman" w:hAnsi="Times New Roman" w:cs="Times New Roman"/>
          <w:sz w:val="28"/>
          <w:szCs w:val="28"/>
          <w:lang w:val="uk-UA"/>
        </w:rPr>
        <w:t>ористанні або спробі використан</w:t>
      </w:r>
      <w:r w:rsidRPr="00A86330">
        <w:rPr>
          <w:rFonts w:ascii="Times New Roman" w:hAnsi="Times New Roman" w:cs="Times New Roman"/>
          <w:sz w:val="28"/>
          <w:szCs w:val="28"/>
          <w:lang w:val="uk-UA"/>
        </w:rPr>
        <w:t xml:space="preserve">ня іншою особою забороненої речовини або забороненого методу. </w:t>
      </w:r>
    </w:p>
    <w:p w14:paraId="7009565B" w14:textId="77777777" w:rsidR="00A86330" w:rsidRDefault="00A86330" w:rsidP="00873614">
      <w:pPr>
        <w:tabs>
          <w:tab w:val="left" w:pos="993"/>
        </w:tabs>
        <w:spacing w:after="0" w:line="240" w:lineRule="auto"/>
        <w:ind w:firstLine="720"/>
        <w:jc w:val="both"/>
        <w:rPr>
          <w:rFonts w:ascii="Times New Roman" w:hAnsi="Times New Roman" w:cs="Times New Roman"/>
          <w:sz w:val="28"/>
          <w:szCs w:val="28"/>
          <w:lang w:val="uk-UA"/>
        </w:rPr>
      </w:pPr>
      <w:r w:rsidRPr="00A86330">
        <w:rPr>
          <w:rFonts w:ascii="Times New Roman" w:hAnsi="Times New Roman" w:cs="Times New Roman"/>
          <w:sz w:val="28"/>
          <w:szCs w:val="28"/>
          <w:lang w:val="uk-UA"/>
        </w:rPr>
        <w:t>Проте дане визначення не поширюється на добросові</w:t>
      </w:r>
      <w:r>
        <w:rPr>
          <w:rFonts w:ascii="Times New Roman" w:hAnsi="Times New Roman" w:cs="Times New Roman"/>
          <w:sz w:val="28"/>
          <w:szCs w:val="28"/>
          <w:lang w:val="uk-UA"/>
        </w:rPr>
        <w:t>сні дії медич</w:t>
      </w:r>
      <w:r w:rsidRPr="00A86330">
        <w:rPr>
          <w:rFonts w:ascii="Times New Roman" w:hAnsi="Times New Roman" w:cs="Times New Roman"/>
          <w:sz w:val="28"/>
          <w:szCs w:val="28"/>
          <w:lang w:val="uk-UA"/>
        </w:rPr>
        <w:t>ного персоналу по використанн</w:t>
      </w:r>
      <w:r>
        <w:rPr>
          <w:rFonts w:ascii="Times New Roman" w:hAnsi="Times New Roman" w:cs="Times New Roman"/>
          <w:sz w:val="28"/>
          <w:szCs w:val="28"/>
          <w:lang w:val="uk-UA"/>
        </w:rPr>
        <w:t>ю забороненої речовини або забо</w:t>
      </w:r>
      <w:r w:rsidRPr="00A86330">
        <w:rPr>
          <w:rFonts w:ascii="Times New Roman" w:hAnsi="Times New Roman" w:cs="Times New Roman"/>
          <w:sz w:val="28"/>
          <w:szCs w:val="28"/>
          <w:lang w:val="uk-UA"/>
        </w:rPr>
        <w:t>роненого методу з реальною виправданою терапевтичною метою</w:t>
      </w:r>
      <w:r>
        <w:rPr>
          <w:rFonts w:ascii="Times New Roman" w:hAnsi="Times New Roman" w:cs="Times New Roman"/>
          <w:sz w:val="28"/>
          <w:szCs w:val="28"/>
          <w:lang w:val="uk-UA"/>
        </w:rPr>
        <w:t xml:space="preserve"> </w:t>
      </w:r>
      <w:r w:rsidRPr="00A86330">
        <w:rPr>
          <w:rFonts w:ascii="Times New Roman" w:hAnsi="Times New Roman" w:cs="Times New Roman"/>
          <w:sz w:val="28"/>
          <w:szCs w:val="28"/>
          <w:lang w:val="uk-UA"/>
        </w:rPr>
        <w:t>або з іншим прийнятним поясненням і не поширюється на дії по</w:t>
      </w:r>
      <w:r>
        <w:rPr>
          <w:rFonts w:ascii="Times New Roman" w:hAnsi="Times New Roman" w:cs="Times New Roman"/>
          <w:sz w:val="28"/>
          <w:szCs w:val="28"/>
          <w:lang w:val="uk-UA"/>
        </w:rPr>
        <w:t xml:space="preserve"> </w:t>
      </w:r>
      <w:r w:rsidRPr="00A86330">
        <w:rPr>
          <w:rFonts w:ascii="Times New Roman" w:hAnsi="Times New Roman" w:cs="Times New Roman"/>
          <w:sz w:val="28"/>
          <w:szCs w:val="28"/>
          <w:lang w:val="uk-UA"/>
        </w:rPr>
        <w:t>застосуванню заборонених речовин, які не заборонені у позазмагальний період, якщо тільки обставини в цілому не вказують на</w:t>
      </w:r>
      <w:r>
        <w:rPr>
          <w:rFonts w:ascii="Times New Roman" w:hAnsi="Times New Roman" w:cs="Times New Roman"/>
          <w:sz w:val="28"/>
          <w:szCs w:val="28"/>
          <w:lang w:val="uk-UA"/>
        </w:rPr>
        <w:t xml:space="preserve"> </w:t>
      </w:r>
      <w:r w:rsidRPr="00A86330">
        <w:rPr>
          <w:rFonts w:ascii="Times New Roman" w:hAnsi="Times New Roman" w:cs="Times New Roman"/>
          <w:sz w:val="28"/>
          <w:szCs w:val="28"/>
          <w:lang w:val="uk-UA"/>
        </w:rPr>
        <w:t>те, що заборонені речовини не призначалися для використання з</w:t>
      </w:r>
      <w:r>
        <w:rPr>
          <w:rFonts w:ascii="Times New Roman" w:hAnsi="Times New Roman" w:cs="Times New Roman"/>
          <w:sz w:val="28"/>
          <w:szCs w:val="28"/>
          <w:lang w:val="uk-UA"/>
        </w:rPr>
        <w:t xml:space="preserve"> </w:t>
      </w:r>
      <w:r w:rsidRPr="00A86330">
        <w:rPr>
          <w:rFonts w:ascii="Times New Roman" w:hAnsi="Times New Roman" w:cs="Times New Roman"/>
          <w:sz w:val="28"/>
          <w:szCs w:val="28"/>
          <w:lang w:val="uk-UA"/>
        </w:rPr>
        <w:t>реальною виправданою терапевтичною метою або були спрямовані</w:t>
      </w:r>
      <w:r>
        <w:rPr>
          <w:rFonts w:ascii="Times New Roman" w:hAnsi="Times New Roman" w:cs="Times New Roman"/>
          <w:sz w:val="28"/>
          <w:szCs w:val="28"/>
          <w:lang w:val="uk-UA"/>
        </w:rPr>
        <w:t xml:space="preserve"> </w:t>
      </w:r>
      <w:r w:rsidRPr="00A86330">
        <w:rPr>
          <w:rFonts w:ascii="Times New Roman" w:hAnsi="Times New Roman" w:cs="Times New Roman"/>
          <w:sz w:val="28"/>
          <w:szCs w:val="28"/>
          <w:lang w:val="uk-UA"/>
        </w:rPr>
        <w:t>на покращення спортивних результатів.</w:t>
      </w:r>
    </w:p>
    <w:p w14:paraId="3142DAE5" w14:textId="77777777" w:rsidR="00DA54D4" w:rsidRDefault="00DA54D4" w:rsidP="00873614">
      <w:pPr>
        <w:tabs>
          <w:tab w:val="left" w:pos="993"/>
        </w:tabs>
        <w:spacing w:after="0" w:line="240" w:lineRule="auto"/>
        <w:ind w:firstLine="720"/>
        <w:jc w:val="both"/>
        <w:rPr>
          <w:rFonts w:ascii="Times New Roman" w:hAnsi="Times New Roman" w:cs="Times New Roman"/>
          <w:sz w:val="28"/>
          <w:szCs w:val="28"/>
          <w:lang w:val="uk-UA"/>
        </w:rPr>
      </w:pPr>
      <w:r w:rsidRPr="00DA54D4">
        <w:rPr>
          <w:rFonts w:ascii="Times New Roman" w:hAnsi="Times New Roman" w:cs="Times New Roman"/>
          <w:b/>
          <w:sz w:val="28"/>
          <w:szCs w:val="28"/>
          <w:lang w:val="uk-UA"/>
        </w:rPr>
        <w:t>Володіння</w:t>
      </w:r>
      <w:r w:rsidRPr="00DA54D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 xml:space="preserve">фактичне </w:t>
      </w:r>
      <w:r>
        <w:rPr>
          <w:rFonts w:ascii="Times New Roman" w:hAnsi="Times New Roman" w:cs="Times New Roman"/>
          <w:sz w:val="28"/>
          <w:szCs w:val="28"/>
          <w:lang w:val="uk-UA"/>
        </w:rPr>
        <w:t>фізичне володіння, або презю</w:t>
      </w:r>
      <w:r w:rsidRPr="00DA54D4">
        <w:rPr>
          <w:rFonts w:ascii="Times New Roman" w:hAnsi="Times New Roman" w:cs="Times New Roman"/>
          <w:sz w:val="28"/>
          <w:szCs w:val="28"/>
          <w:lang w:val="uk-UA"/>
        </w:rPr>
        <w:t>моване володіння (яке має місце, тільки якщо особа має виключний</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 xml:space="preserve">контроль або має намір набути </w:t>
      </w:r>
      <w:r>
        <w:rPr>
          <w:rFonts w:ascii="Times New Roman" w:hAnsi="Times New Roman" w:cs="Times New Roman"/>
          <w:sz w:val="28"/>
          <w:szCs w:val="28"/>
          <w:lang w:val="uk-UA"/>
        </w:rPr>
        <w:t>контроль над забороненою речови</w:t>
      </w:r>
      <w:r w:rsidRPr="00DA54D4">
        <w:rPr>
          <w:rFonts w:ascii="Times New Roman" w:hAnsi="Times New Roman" w:cs="Times New Roman"/>
          <w:sz w:val="28"/>
          <w:szCs w:val="28"/>
          <w:lang w:val="uk-UA"/>
        </w:rPr>
        <w:t>ною або методом, або допуск до п</w:t>
      </w:r>
      <w:r>
        <w:rPr>
          <w:rFonts w:ascii="Times New Roman" w:hAnsi="Times New Roman" w:cs="Times New Roman"/>
          <w:sz w:val="28"/>
          <w:szCs w:val="28"/>
          <w:lang w:val="uk-UA"/>
        </w:rPr>
        <w:t>риміщення, в якому перебуває за</w:t>
      </w:r>
      <w:r w:rsidRPr="00DA54D4">
        <w:rPr>
          <w:rFonts w:ascii="Times New Roman" w:hAnsi="Times New Roman" w:cs="Times New Roman"/>
          <w:sz w:val="28"/>
          <w:szCs w:val="28"/>
          <w:lang w:val="uk-UA"/>
        </w:rPr>
        <w:t>боронена речовина або заборонений метод).</w:t>
      </w:r>
    </w:p>
    <w:p w14:paraId="6CD44427" w14:textId="77777777" w:rsidR="00DA54D4" w:rsidRPr="00DA54D4" w:rsidRDefault="00DA54D4" w:rsidP="00873614">
      <w:pPr>
        <w:tabs>
          <w:tab w:val="left" w:pos="993"/>
        </w:tabs>
        <w:spacing w:after="0" w:line="240" w:lineRule="auto"/>
        <w:ind w:firstLine="720"/>
        <w:jc w:val="both"/>
        <w:rPr>
          <w:rFonts w:ascii="Times New Roman" w:hAnsi="Times New Roman" w:cs="Times New Roman"/>
          <w:sz w:val="28"/>
          <w:szCs w:val="28"/>
          <w:lang w:val="uk-UA"/>
        </w:rPr>
      </w:pPr>
      <w:r w:rsidRPr="00DA54D4">
        <w:rPr>
          <w:rFonts w:ascii="Times New Roman" w:hAnsi="Times New Roman" w:cs="Times New Roman"/>
          <w:sz w:val="28"/>
          <w:szCs w:val="28"/>
          <w:lang w:val="uk-UA"/>
        </w:rPr>
        <w:t>За умови, однак, якщо</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особа не має виключний контроль над забороненою речовиною або</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забороненим методом або допус</w:t>
      </w:r>
      <w:r>
        <w:rPr>
          <w:rFonts w:ascii="Times New Roman" w:hAnsi="Times New Roman" w:cs="Times New Roman"/>
          <w:sz w:val="28"/>
          <w:szCs w:val="28"/>
          <w:lang w:val="uk-UA"/>
        </w:rPr>
        <w:t>ку до місцезнаходження забороне</w:t>
      </w:r>
      <w:r w:rsidRPr="00DA54D4">
        <w:rPr>
          <w:rFonts w:ascii="Times New Roman" w:hAnsi="Times New Roman" w:cs="Times New Roman"/>
          <w:sz w:val="28"/>
          <w:szCs w:val="28"/>
          <w:lang w:val="uk-UA"/>
        </w:rPr>
        <w:t>ної речовини або методу, презюмоване володіння має місце тільки</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тоді, коли особа знала про наявні</w:t>
      </w:r>
      <w:r>
        <w:rPr>
          <w:rFonts w:ascii="Times New Roman" w:hAnsi="Times New Roman" w:cs="Times New Roman"/>
          <w:sz w:val="28"/>
          <w:szCs w:val="28"/>
          <w:lang w:val="uk-UA"/>
        </w:rPr>
        <w:t>сть забороненої речовини або за</w:t>
      </w:r>
      <w:r w:rsidRPr="00DA54D4">
        <w:rPr>
          <w:rFonts w:ascii="Times New Roman" w:hAnsi="Times New Roman" w:cs="Times New Roman"/>
          <w:sz w:val="28"/>
          <w:szCs w:val="28"/>
          <w:lang w:val="uk-UA"/>
        </w:rPr>
        <w:t>бороненого методу і мала намір</w:t>
      </w:r>
      <w:r>
        <w:rPr>
          <w:rFonts w:ascii="Times New Roman" w:hAnsi="Times New Roman" w:cs="Times New Roman"/>
          <w:sz w:val="28"/>
          <w:szCs w:val="28"/>
          <w:lang w:val="uk-UA"/>
        </w:rPr>
        <w:t xml:space="preserve"> заволодіти ними. Однак порушен</w:t>
      </w:r>
      <w:r w:rsidRPr="00DA54D4">
        <w:rPr>
          <w:rFonts w:ascii="Times New Roman" w:hAnsi="Times New Roman" w:cs="Times New Roman"/>
          <w:sz w:val="28"/>
          <w:szCs w:val="28"/>
          <w:lang w:val="uk-UA"/>
        </w:rPr>
        <w:t>ням антидопінгових правил не вважаються ті випадки, коли особа</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просто володіє забороненою речовиною або методом, якщо перед</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тим, як вона отримає будь-як</w:t>
      </w:r>
      <w:r>
        <w:rPr>
          <w:rFonts w:ascii="Times New Roman" w:hAnsi="Times New Roman" w:cs="Times New Roman"/>
          <w:sz w:val="28"/>
          <w:szCs w:val="28"/>
          <w:lang w:val="uk-UA"/>
        </w:rPr>
        <w:t>е повідомлення про порушення ан</w:t>
      </w:r>
      <w:r w:rsidRPr="00DA54D4">
        <w:rPr>
          <w:rFonts w:ascii="Times New Roman" w:hAnsi="Times New Roman" w:cs="Times New Roman"/>
          <w:sz w:val="28"/>
          <w:szCs w:val="28"/>
          <w:lang w:val="uk-UA"/>
        </w:rPr>
        <w:t>тидопінгових правил, вона здійс</w:t>
      </w:r>
      <w:r>
        <w:rPr>
          <w:rFonts w:ascii="Times New Roman" w:hAnsi="Times New Roman" w:cs="Times New Roman"/>
          <w:sz w:val="28"/>
          <w:szCs w:val="28"/>
          <w:lang w:val="uk-UA"/>
        </w:rPr>
        <w:t>нить конкретні дії з метою пока</w:t>
      </w:r>
      <w:r w:rsidRPr="00DA54D4">
        <w:rPr>
          <w:rFonts w:ascii="Times New Roman" w:hAnsi="Times New Roman" w:cs="Times New Roman"/>
          <w:sz w:val="28"/>
          <w:szCs w:val="28"/>
          <w:lang w:val="uk-UA"/>
        </w:rPr>
        <w:t>зати, що вона ніколи не намагалася володіти ними та відмовиться</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від володіння, заявивши про це антидопінговій організації. Одна</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будь-яка дія, протилежна вказаному у цьому визначенні, купівля</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(включаючи через будь-які елект</w:t>
      </w:r>
      <w:r>
        <w:rPr>
          <w:rFonts w:ascii="Times New Roman" w:hAnsi="Times New Roman" w:cs="Times New Roman"/>
          <w:sz w:val="28"/>
          <w:szCs w:val="28"/>
          <w:lang w:val="uk-UA"/>
        </w:rPr>
        <w:t>ронні або інші засоби) забороне</w:t>
      </w:r>
      <w:r w:rsidRPr="00DA54D4">
        <w:rPr>
          <w:rFonts w:ascii="Times New Roman" w:hAnsi="Times New Roman" w:cs="Times New Roman"/>
          <w:sz w:val="28"/>
          <w:szCs w:val="28"/>
          <w:lang w:val="uk-UA"/>
        </w:rPr>
        <w:t xml:space="preserve">ної речовини або забороненого методу, становить володіння особою, яка здійснює покупку. </w:t>
      </w:r>
    </w:p>
    <w:p w14:paraId="26477884" w14:textId="77777777" w:rsidR="00DA54D4" w:rsidRDefault="00DA54D4" w:rsidP="00873614">
      <w:pPr>
        <w:tabs>
          <w:tab w:val="left" w:pos="993"/>
        </w:tabs>
        <w:spacing w:after="0" w:line="240" w:lineRule="auto"/>
        <w:ind w:firstLine="720"/>
        <w:jc w:val="both"/>
        <w:rPr>
          <w:rFonts w:ascii="Times New Roman" w:hAnsi="Times New Roman" w:cs="Times New Roman"/>
          <w:sz w:val="28"/>
          <w:szCs w:val="28"/>
          <w:lang w:val="uk-UA"/>
        </w:rPr>
      </w:pPr>
      <w:r w:rsidRPr="00DA54D4">
        <w:rPr>
          <w:rFonts w:ascii="Times New Roman" w:hAnsi="Times New Roman" w:cs="Times New Roman"/>
          <w:sz w:val="28"/>
          <w:szCs w:val="28"/>
          <w:lang w:val="uk-UA"/>
        </w:rPr>
        <w:t>За цим визначенням анаболіки, виявлені в автомобілі</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спортсмена, становитимуть порушення, крім тих випадків, коли</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спортсмен доведе, що хтось інший користувався його автомобілем. У такому разі антидопінгова організація має довести, що, навіть</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якщо спортсмен не мав виключного контролю над автомобілем, він знав про анаболіки і мав намір встановити контроль над</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ними. Таким самим чином, якщ</w:t>
      </w:r>
      <w:r>
        <w:rPr>
          <w:rFonts w:ascii="Times New Roman" w:hAnsi="Times New Roman" w:cs="Times New Roman"/>
          <w:sz w:val="28"/>
          <w:szCs w:val="28"/>
          <w:lang w:val="uk-UA"/>
        </w:rPr>
        <w:t>о в домашній аптечці спортсме</w:t>
      </w:r>
      <w:r w:rsidRPr="00DA54D4">
        <w:rPr>
          <w:rFonts w:ascii="Times New Roman" w:hAnsi="Times New Roman" w:cs="Times New Roman"/>
          <w:sz w:val="28"/>
          <w:szCs w:val="28"/>
          <w:lang w:val="uk-UA"/>
        </w:rPr>
        <w:t>на, до якої мали доступ спортсмен та його подружжя, виявлено</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анаболіки, антидопінгова організація має довести, що спортсмен</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знав про наявність стероїдів в аптечці і мав намір встановити</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над ними контроль. Сам акт купівлі забор</w:t>
      </w:r>
      <w:r>
        <w:rPr>
          <w:rFonts w:ascii="Times New Roman" w:hAnsi="Times New Roman" w:cs="Times New Roman"/>
          <w:sz w:val="28"/>
          <w:szCs w:val="28"/>
          <w:lang w:val="uk-UA"/>
        </w:rPr>
        <w:t>оненої речовини є во</w:t>
      </w:r>
      <w:r w:rsidRPr="00DA54D4">
        <w:rPr>
          <w:rFonts w:ascii="Times New Roman" w:hAnsi="Times New Roman" w:cs="Times New Roman"/>
          <w:sz w:val="28"/>
          <w:szCs w:val="28"/>
          <w:lang w:val="uk-UA"/>
        </w:rPr>
        <w:t>лодінням, навіть у випадку, кол</w:t>
      </w:r>
      <w:r>
        <w:rPr>
          <w:rFonts w:ascii="Times New Roman" w:hAnsi="Times New Roman" w:cs="Times New Roman"/>
          <w:sz w:val="28"/>
          <w:szCs w:val="28"/>
          <w:lang w:val="uk-UA"/>
        </w:rPr>
        <w:t>и продукт не доставлено, отрима</w:t>
      </w:r>
      <w:r w:rsidRPr="00DA54D4">
        <w:rPr>
          <w:rFonts w:ascii="Times New Roman" w:hAnsi="Times New Roman" w:cs="Times New Roman"/>
          <w:sz w:val="28"/>
          <w:szCs w:val="28"/>
          <w:lang w:val="uk-UA"/>
        </w:rPr>
        <w:t>но іншою особою або відправлено на адресу третьої особи.</w:t>
      </w:r>
    </w:p>
    <w:p w14:paraId="1EE72C9B" w14:textId="77777777" w:rsidR="00DA54D4" w:rsidRPr="005620D3" w:rsidRDefault="00DA54D4" w:rsidP="00873614">
      <w:pPr>
        <w:tabs>
          <w:tab w:val="left" w:pos="993"/>
        </w:tabs>
        <w:spacing w:after="0" w:line="240" w:lineRule="auto"/>
        <w:ind w:firstLine="720"/>
        <w:jc w:val="both"/>
        <w:rPr>
          <w:rFonts w:ascii="Times New Roman" w:hAnsi="Times New Roman" w:cs="Times New Roman"/>
          <w:sz w:val="28"/>
          <w:szCs w:val="28"/>
          <w:lang w:val="uk-UA"/>
        </w:rPr>
      </w:pPr>
      <w:r w:rsidRPr="00DA54D4">
        <w:rPr>
          <w:rFonts w:ascii="Times New Roman" w:hAnsi="Times New Roman" w:cs="Times New Roman"/>
          <w:b/>
          <w:sz w:val="28"/>
          <w:szCs w:val="28"/>
          <w:lang w:val="uk-UA"/>
        </w:rPr>
        <w:t>Розповсюдження</w:t>
      </w:r>
      <w:r>
        <w:rPr>
          <w:rFonts w:ascii="Times New Roman" w:hAnsi="Times New Roman" w:cs="Times New Roman"/>
          <w:sz w:val="28"/>
          <w:szCs w:val="28"/>
          <w:lang w:val="uk-UA"/>
        </w:rPr>
        <w:t xml:space="preserve"> – </w:t>
      </w:r>
      <w:r w:rsidRPr="00DA54D4">
        <w:rPr>
          <w:rFonts w:ascii="Times New Roman" w:hAnsi="Times New Roman" w:cs="Times New Roman"/>
          <w:sz w:val="28"/>
          <w:szCs w:val="28"/>
          <w:lang w:val="uk-UA"/>
        </w:rPr>
        <w:t>продаж</w:t>
      </w:r>
      <w:r>
        <w:rPr>
          <w:rFonts w:ascii="Times New Roman" w:hAnsi="Times New Roman" w:cs="Times New Roman"/>
          <w:sz w:val="28"/>
          <w:szCs w:val="28"/>
          <w:lang w:val="uk-UA"/>
        </w:rPr>
        <w:t>, передача, транспор</w:t>
      </w:r>
      <w:r w:rsidRPr="00DA54D4">
        <w:rPr>
          <w:rFonts w:ascii="Times New Roman" w:hAnsi="Times New Roman" w:cs="Times New Roman"/>
          <w:sz w:val="28"/>
          <w:szCs w:val="28"/>
          <w:lang w:val="uk-UA"/>
        </w:rPr>
        <w:t>тування, пересилання, доставка або роздача (або володіння для</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однієї із цих цілей) заборонених речовин або забороненого методу</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(безпосередньо, або через електронні чи інші засоби) спортсменом, допоміжним персоналом спортсмена чи будь-якою іншою особою, яка перебуває під юрисдикцією антидопінгової організації, будь-</w:t>
      </w:r>
      <w:r>
        <w:rPr>
          <w:rFonts w:ascii="Times New Roman" w:hAnsi="Times New Roman" w:cs="Times New Roman"/>
          <w:sz w:val="28"/>
          <w:szCs w:val="28"/>
          <w:lang w:val="uk-UA"/>
        </w:rPr>
        <w:t>я</w:t>
      </w:r>
      <w:r w:rsidRPr="00DA54D4">
        <w:rPr>
          <w:rFonts w:ascii="Times New Roman" w:hAnsi="Times New Roman" w:cs="Times New Roman"/>
          <w:sz w:val="28"/>
          <w:szCs w:val="28"/>
          <w:lang w:val="uk-UA"/>
        </w:rPr>
        <w:t xml:space="preserve">кій третій стороні. Однак це </w:t>
      </w:r>
      <w:r>
        <w:rPr>
          <w:rFonts w:ascii="Times New Roman" w:hAnsi="Times New Roman" w:cs="Times New Roman"/>
          <w:sz w:val="28"/>
          <w:szCs w:val="28"/>
          <w:lang w:val="uk-UA"/>
        </w:rPr>
        <w:t xml:space="preserve">визначення не поширюється на </w:t>
      </w:r>
      <w:r>
        <w:rPr>
          <w:rFonts w:ascii="Times New Roman" w:hAnsi="Times New Roman" w:cs="Times New Roman"/>
          <w:sz w:val="28"/>
          <w:szCs w:val="28"/>
          <w:lang w:val="uk-UA"/>
        </w:rPr>
        <w:lastRenderedPageBreak/>
        <w:t>до</w:t>
      </w:r>
      <w:r w:rsidRPr="00DA54D4">
        <w:rPr>
          <w:rFonts w:ascii="Times New Roman" w:hAnsi="Times New Roman" w:cs="Times New Roman"/>
          <w:sz w:val="28"/>
          <w:szCs w:val="28"/>
          <w:lang w:val="uk-UA"/>
        </w:rPr>
        <w:t>бросовісні дії медичного персоналу по використанню забороненої</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речовини з реальною виправд</w:t>
      </w:r>
      <w:r>
        <w:rPr>
          <w:rFonts w:ascii="Times New Roman" w:hAnsi="Times New Roman" w:cs="Times New Roman"/>
          <w:sz w:val="28"/>
          <w:szCs w:val="28"/>
          <w:lang w:val="uk-UA"/>
        </w:rPr>
        <w:t>аною терапевтичною метою або ін</w:t>
      </w:r>
      <w:r w:rsidRPr="00DA54D4">
        <w:rPr>
          <w:rFonts w:ascii="Times New Roman" w:hAnsi="Times New Roman" w:cs="Times New Roman"/>
          <w:sz w:val="28"/>
          <w:szCs w:val="28"/>
          <w:lang w:val="uk-UA"/>
        </w:rPr>
        <w:t xml:space="preserve">шим прийнятним поясненням, та </w:t>
      </w:r>
      <w:r>
        <w:rPr>
          <w:rFonts w:ascii="Times New Roman" w:hAnsi="Times New Roman" w:cs="Times New Roman"/>
          <w:sz w:val="28"/>
          <w:szCs w:val="28"/>
          <w:lang w:val="uk-UA"/>
        </w:rPr>
        <w:t>не повинно включати дії із забо</w:t>
      </w:r>
      <w:r w:rsidRPr="00DA54D4">
        <w:rPr>
          <w:rFonts w:ascii="Times New Roman" w:hAnsi="Times New Roman" w:cs="Times New Roman"/>
          <w:sz w:val="28"/>
          <w:szCs w:val="28"/>
          <w:lang w:val="uk-UA"/>
        </w:rPr>
        <w:t>роненими речовинами, які не заборонені під час позазмагального</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тестування, якщо тільки обставини в цілому не вказують на те, що</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заборонені речовини не призна</w:t>
      </w:r>
      <w:r>
        <w:rPr>
          <w:rFonts w:ascii="Times New Roman" w:hAnsi="Times New Roman" w:cs="Times New Roman"/>
          <w:sz w:val="28"/>
          <w:szCs w:val="28"/>
          <w:lang w:val="uk-UA"/>
        </w:rPr>
        <w:t>чались для використання з реаль</w:t>
      </w:r>
      <w:r w:rsidRPr="00DA54D4">
        <w:rPr>
          <w:rFonts w:ascii="Times New Roman" w:hAnsi="Times New Roman" w:cs="Times New Roman"/>
          <w:sz w:val="28"/>
          <w:szCs w:val="28"/>
          <w:lang w:val="uk-UA"/>
        </w:rPr>
        <w:t>ною виправданою терапевтичною метою або були направлені на</w:t>
      </w:r>
      <w:r>
        <w:rPr>
          <w:rFonts w:ascii="Times New Roman" w:hAnsi="Times New Roman" w:cs="Times New Roman"/>
          <w:sz w:val="28"/>
          <w:szCs w:val="28"/>
          <w:lang w:val="uk-UA"/>
        </w:rPr>
        <w:t xml:space="preserve"> </w:t>
      </w:r>
      <w:r w:rsidRPr="00DA54D4">
        <w:rPr>
          <w:rFonts w:ascii="Times New Roman" w:hAnsi="Times New Roman" w:cs="Times New Roman"/>
          <w:sz w:val="28"/>
          <w:szCs w:val="28"/>
          <w:lang w:val="uk-UA"/>
        </w:rPr>
        <w:t>покращення спортивних результатів.</w:t>
      </w:r>
    </w:p>
    <w:p w14:paraId="25A7092E" w14:textId="77777777" w:rsidR="006C4F92" w:rsidRDefault="00627996"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Обтяжуючі обставини</w:t>
      </w:r>
      <w:r w:rsidR="00177A7B" w:rsidRPr="005620D3">
        <w:rPr>
          <w:rFonts w:ascii="Times New Roman" w:hAnsi="Times New Roman" w:cs="Times New Roman"/>
          <w:sz w:val="28"/>
          <w:szCs w:val="28"/>
          <w:lang w:val="uk-UA"/>
        </w:rPr>
        <w:t xml:space="preserve"> </w:t>
      </w:r>
      <w:r w:rsidRPr="005620D3">
        <w:rPr>
          <w:rFonts w:ascii="Times New Roman" w:hAnsi="Times New Roman" w:cs="Times New Roman"/>
          <w:sz w:val="28"/>
          <w:szCs w:val="28"/>
          <w:lang w:val="uk-UA"/>
        </w:rPr>
        <w:t xml:space="preserve">– обставини, пов’язані зі спортсменом чи іншою особою або їх дії, які можуть виправдати накладення періоду відсторонення, що перевищує стандартну санкцію. </w:t>
      </w:r>
    </w:p>
    <w:p w14:paraId="1417FF82" w14:textId="77777777" w:rsidR="006C4F92" w:rsidRDefault="00627996"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sz w:val="28"/>
          <w:szCs w:val="28"/>
          <w:lang w:val="uk-UA"/>
        </w:rPr>
        <w:t xml:space="preserve">Такі обставини та дії включають, але не обмежуються: </w:t>
      </w:r>
    </w:p>
    <w:p w14:paraId="77B1D0E0" w14:textId="77777777" w:rsidR="006C4F92" w:rsidRPr="006C4F92" w:rsidRDefault="00627996" w:rsidP="00873614">
      <w:pPr>
        <w:pStyle w:val="a3"/>
        <w:numPr>
          <w:ilvl w:val="0"/>
          <w:numId w:val="4"/>
        </w:numPr>
        <w:tabs>
          <w:tab w:val="left" w:pos="993"/>
        </w:tabs>
        <w:ind w:left="0" w:firstLine="709"/>
        <w:jc w:val="both"/>
        <w:rPr>
          <w:szCs w:val="28"/>
          <w:lang w:val="uk-UA"/>
        </w:rPr>
      </w:pPr>
      <w:r w:rsidRPr="006C4F92">
        <w:rPr>
          <w:szCs w:val="28"/>
          <w:lang w:val="uk-UA"/>
        </w:rPr>
        <w:t>спортсмен чи інша особа використовував чи володів декількома забороненими речовинами або забороненими методами, неодноразово використовував або володів забороненою речовиною або забороненим методом або вчинив безліч інших порушень антидопінгового правила;</w:t>
      </w:r>
    </w:p>
    <w:p w14:paraId="7BA7197B" w14:textId="77777777" w:rsidR="006C4F92" w:rsidRPr="006C4F92" w:rsidRDefault="00627996" w:rsidP="00873614">
      <w:pPr>
        <w:pStyle w:val="a3"/>
        <w:numPr>
          <w:ilvl w:val="0"/>
          <w:numId w:val="4"/>
        </w:numPr>
        <w:tabs>
          <w:tab w:val="left" w:pos="993"/>
        </w:tabs>
        <w:ind w:left="0" w:firstLine="709"/>
        <w:jc w:val="both"/>
        <w:rPr>
          <w:szCs w:val="28"/>
          <w:lang w:val="uk-UA"/>
        </w:rPr>
      </w:pPr>
      <w:r w:rsidRPr="006C4F92">
        <w:rPr>
          <w:szCs w:val="28"/>
          <w:lang w:val="uk-UA"/>
        </w:rPr>
        <w:t>звичайна особа, ймовірно, користувалася б ефектом підвищення спортивних досягнень за рахунок порушень антидопінгового правила, за межами застосовного періоду відсторонення;</w:t>
      </w:r>
    </w:p>
    <w:p w14:paraId="54898A7B" w14:textId="77777777" w:rsidR="00627996" w:rsidRPr="006C4F92" w:rsidRDefault="00627996" w:rsidP="00873614">
      <w:pPr>
        <w:pStyle w:val="a3"/>
        <w:numPr>
          <w:ilvl w:val="0"/>
          <w:numId w:val="4"/>
        </w:numPr>
        <w:tabs>
          <w:tab w:val="left" w:pos="993"/>
        </w:tabs>
        <w:ind w:left="0" w:firstLine="709"/>
        <w:jc w:val="both"/>
        <w:rPr>
          <w:szCs w:val="28"/>
          <w:lang w:val="uk-UA"/>
        </w:rPr>
      </w:pPr>
      <w:r w:rsidRPr="006C4F92">
        <w:rPr>
          <w:szCs w:val="28"/>
          <w:lang w:val="uk-UA"/>
        </w:rPr>
        <w:t xml:space="preserve">спортсмен або особа, яка своєю поведінкою обманює чи перешкоджає, щоб уникнути виявлення порушення антидопінгового правила або винесення рішення щодо нього. </w:t>
      </w:r>
    </w:p>
    <w:p w14:paraId="3B9261D5" w14:textId="77777777" w:rsidR="00827FBE" w:rsidRPr="005620D3" w:rsidRDefault="00177A7B"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Змагання</w:t>
      </w:r>
      <w:r w:rsidR="00827FBE" w:rsidRPr="005620D3">
        <w:rPr>
          <w:rFonts w:ascii="Times New Roman" w:hAnsi="Times New Roman" w:cs="Times New Roman"/>
          <w:b/>
          <w:sz w:val="28"/>
          <w:szCs w:val="28"/>
          <w:lang w:val="uk-UA"/>
        </w:rPr>
        <w:t xml:space="preserve"> – </w:t>
      </w:r>
      <w:r w:rsidR="00827FBE" w:rsidRPr="005620D3">
        <w:rPr>
          <w:rFonts w:ascii="Times New Roman" w:hAnsi="Times New Roman" w:cs="Times New Roman"/>
          <w:sz w:val="28"/>
          <w:szCs w:val="28"/>
          <w:lang w:val="uk-UA"/>
        </w:rPr>
        <w:t>одиничний забіг, матч, гра або одинична дисципліна. Наприклад, баскетбольна гра або фінали Олімпійських спринтів на 100 м у легкій атлетиці. Для багатоетапних гонок та інших спортивних дисциплін, коли нагороди присуджуються щоденно або на інших проміжних підставах, відмінність між Змаганням і спортивним Заходом встановлюються у відповідності до правил, ухвалених відповідною Міжнародною федерацією.</w:t>
      </w:r>
    </w:p>
    <w:p w14:paraId="79BFF75A" w14:textId="77777777" w:rsidR="0001100F" w:rsidRPr="005620D3" w:rsidRDefault="00177A7B"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Спортивний захід</w:t>
      </w:r>
      <w:r w:rsidR="0001100F" w:rsidRPr="005620D3">
        <w:rPr>
          <w:rFonts w:ascii="Times New Roman" w:hAnsi="Times New Roman" w:cs="Times New Roman"/>
          <w:sz w:val="28"/>
          <w:szCs w:val="28"/>
          <w:lang w:val="uk-UA"/>
        </w:rPr>
        <w:t xml:space="preserve"> – серія окремих змагань, що проводяться разом однією керівною організацією (наприклад, Олімпійські ігри, чемпіонати світу Міжнародної федерації або Панамериканські ігри).</w:t>
      </w:r>
    </w:p>
    <w:p w14:paraId="548122C4" w14:textId="77777777" w:rsidR="0001100F" w:rsidRPr="005620D3" w:rsidRDefault="0001100F"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Період проведення змагань – </w:t>
      </w:r>
      <w:r w:rsidRPr="005620D3">
        <w:rPr>
          <w:rFonts w:ascii="Times New Roman" w:hAnsi="Times New Roman" w:cs="Times New Roman"/>
          <w:sz w:val="28"/>
          <w:szCs w:val="28"/>
          <w:lang w:val="uk-UA"/>
        </w:rPr>
        <w:t xml:space="preserve">час між початком і закінченням спортивного Заходу, як встановлено керівним органом такого заходу. </w:t>
      </w:r>
    </w:p>
    <w:p w14:paraId="791FA8C5" w14:textId="77777777" w:rsidR="0001100F" w:rsidRPr="005620D3" w:rsidRDefault="0001100F"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Зма</w:t>
      </w:r>
      <w:r w:rsidR="00177A7B" w:rsidRPr="005620D3">
        <w:rPr>
          <w:rFonts w:ascii="Times New Roman" w:hAnsi="Times New Roman" w:cs="Times New Roman"/>
          <w:b/>
          <w:sz w:val="28"/>
          <w:szCs w:val="28"/>
          <w:lang w:val="uk-UA"/>
        </w:rPr>
        <w:t>гальний період</w:t>
      </w:r>
      <w:r w:rsidRPr="005620D3">
        <w:rPr>
          <w:rFonts w:ascii="Times New Roman" w:hAnsi="Times New Roman" w:cs="Times New Roman"/>
          <w:b/>
          <w:sz w:val="28"/>
          <w:szCs w:val="28"/>
          <w:lang w:val="uk-UA"/>
        </w:rPr>
        <w:t xml:space="preserve"> – </w:t>
      </w:r>
      <w:r w:rsidRPr="005620D3">
        <w:rPr>
          <w:rFonts w:ascii="Times New Roman" w:hAnsi="Times New Roman" w:cs="Times New Roman"/>
          <w:sz w:val="28"/>
          <w:szCs w:val="28"/>
          <w:lang w:val="uk-UA"/>
        </w:rPr>
        <w:t>період, що починається з 23:59 (двадцять третьої години п’ятдесят дев’яти хвилин) за день до змагання, в якому спортсмен заявлений на участь і до кінця такого змагання і процесу відбору проб, що відноситься до такого змагання. Однак, якщо ВАДА може затвердити для  конкретного виду спорту альтернативне визначення, якщо Міжнародна федерація надає переконливе обґрунтування того, що для її спорту необхідно інше визначення; після такого затвердження ВАДА, всі основні організатори великих заходів для даного виду спорту повинні дотримуватися альтернативних визначень.</w:t>
      </w:r>
    </w:p>
    <w:p w14:paraId="4E9A792A" w14:textId="77777777" w:rsidR="00A96DC4" w:rsidRPr="005620D3" w:rsidRDefault="00A96DC4"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Поза</w:t>
      </w:r>
      <w:r w:rsidR="00177A7B" w:rsidRPr="005620D3">
        <w:rPr>
          <w:rFonts w:ascii="Times New Roman" w:hAnsi="Times New Roman" w:cs="Times New Roman"/>
          <w:b/>
          <w:sz w:val="28"/>
          <w:szCs w:val="28"/>
          <w:lang w:val="uk-UA"/>
        </w:rPr>
        <w:t>змагальний</w:t>
      </w:r>
      <w:r w:rsidRPr="005620D3">
        <w:rPr>
          <w:rFonts w:ascii="Times New Roman" w:hAnsi="Times New Roman" w:cs="Times New Roman"/>
          <w:b/>
          <w:sz w:val="28"/>
          <w:szCs w:val="28"/>
          <w:lang w:val="uk-UA"/>
        </w:rPr>
        <w:t xml:space="preserve"> – </w:t>
      </w:r>
      <w:r w:rsidRPr="005620D3">
        <w:rPr>
          <w:rFonts w:ascii="Times New Roman" w:hAnsi="Times New Roman" w:cs="Times New Roman"/>
          <w:sz w:val="28"/>
          <w:szCs w:val="28"/>
          <w:lang w:val="uk-UA"/>
        </w:rPr>
        <w:t>будь-який період, який не є змагальним періодом.</w:t>
      </w:r>
    </w:p>
    <w:p w14:paraId="172713CE" w14:textId="77777777" w:rsidR="00A9420A" w:rsidRPr="005620D3" w:rsidRDefault="00A96DC4"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Учасник</w:t>
      </w:r>
      <w:r w:rsidR="00177A7B" w:rsidRPr="005620D3">
        <w:rPr>
          <w:rFonts w:ascii="Times New Roman" w:hAnsi="Times New Roman" w:cs="Times New Roman"/>
          <w:b/>
          <w:sz w:val="28"/>
          <w:szCs w:val="28"/>
          <w:lang w:val="uk-UA"/>
        </w:rPr>
        <w:t xml:space="preserve"> </w:t>
      </w:r>
      <w:r w:rsidRPr="005620D3">
        <w:rPr>
          <w:rFonts w:ascii="Times New Roman" w:hAnsi="Times New Roman" w:cs="Times New Roman"/>
          <w:b/>
          <w:sz w:val="28"/>
          <w:szCs w:val="28"/>
          <w:lang w:val="uk-UA"/>
        </w:rPr>
        <w:t xml:space="preserve">– </w:t>
      </w:r>
      <w:r w:rsidRPr="005620D3">
        <w:rPr>
          <w:rFonts w:ascii="Times New Roman" w:hAnsi="Times New Roman" w:cs="Times New Roman"/>
          <w:sz w:val="28"/>
          <w:szCs w:val="28"/>
          <w:lang w:val="uk-UA"/>
        </w:rPr>
        <w:t xml:space="preserve">будь-який </w:t>
      </w:r>
      <w:r w:rsidR="00177A7B" w:rsidRPr="005620D3">
        <w:rPr>
          <w:rFonts w:ascii="Times New Roman" w:hAnsi="Times New Roman" w:cs="Times New Roman"/>
          <w:sz w:val="28"/>
          <w:szCs w:val="28"/>
          <w:lang w:val="uk-UA"/>
        </w:rPr>
        <w:t xml:space="preserve">спортсмен </w:t>
      </w:r>
      <w:r w:rsidRPr="005620D3">
        <w:rPr>
          <w:rFonts w:ascii="Times New Roman" w:hAnsi="Times New Roman" w:cs="Times New Roman"/>
          <w:sz w:val="28"/>
          <w:szCs w:val="28"/>
          <w:lang w:val="uk-UA"/>
        </w:rPr>
        <w:t xml:space="preserve">або допоміжний персонал </w:t>
      </w:r>
      <w:r w:rsidR="00A9420A" w:rsidRPr="005620D3">
        <w:rPr>
          <w:rFonts w:ascii="Times New Roman" w:hAnsi="Times New Roman" w:cs="Times New Roman"/>
          <w:sz w:val="28"/>
          <w:szCs w:val="28"/>
          <w:lang w:val="uk-UA"/>
        </w:rPr>
        <w:t>спортсмена.</w:t>
      </w:r>
    </w:p>
    <w:p w14:paraId="512F8D9E" w14:textId="77777777" w:rsidR="002F08CE" w:rsidRPr="005620D3" w:rsidRDefault="002F08CE"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Міжнародний спортивний захід</w:t>
      </w:r>
      <w:r w:rsidR="00177A7B" w:rsidRPr="005620D3">
        <w:rPr>
          <w:rFonts w:ascii="Times New Roman" w:hAnsi="Times New Roman" w:cs="Times New Roman"/>
          <w:b/>
          <w:sz w:val="28"/>
          <w:szCs w:val="28"/>
          <w:lang w:val="uk-UA"/>
        </w:rPr>
        <w:t xml:space="preserve"> </w:t>
      </w:r>
      <w:r w:rsidRPr="005620D3">
        <w:rPr>
          <w:rFonts w:ascii="Times New Roman" w:hAnsi="Times New Roman" w:cs="Times New Roman"/>
          <w:sz w:val="28"/>
          <w:szCs w:val="28"/>
          <w:lang w:val="uk-UA"/>
        </w:rPr>
        <w:t>–</w:t>
      </w:r>
      <w:r w:rsidRPr="005620D3">
        <w:rPr>
          <w:rFonts w:ascii="Times New Roman" w:hAnsi="Times New Roman" w:cs="Times New Roman"/>
          <w:b/>
          <w:sz w:val="28"/>
          <w:szCs w:val="28"/>
          <w:lang w:val="uk-UA"/>
        </w:rPr>
        <w:t xml:space="preserve"> </w:t>
      </w:r>
      <w:r w:rsidRPr="005620D3">
        <w:rPr>
          <w:rFonts w:ascii="Times New Roman" w:hAnsi="Times New Roman" w:cs="Times New Roman"/>
          <w:sz w:val="28"/>
          <w:szCs w:val="28"/>
          <w:lang w:val="uk-UA"/>
        </w:rPr>
        <w:t xml:space="preserve">спортивний захід або змагання, керівним органом якого є Міжнародний олімпійський комітет, Міжнародний </w:t>
      </w:r>
      <w:r w:rsidRPr="005620D3">
        <w:rPr>
          <w:rFonts w:ascii="Times New Roman" w:hAnsi="Times New Roman" w:cs="Times New Roman"/>
          <w:sz w:val="28"/>
          <w:szCs w:val="28"/>
          <w:lang w:val="uk-UA"/>
        </w:rPr>
        <w:lastRenderedPageBreak/>
        <w:t>паралімпійський комітет, Міжнародна федерація, Організатор великого спортивного заходу або інша міжнародна спортивна організація, що є керівним органом заходу або призначає технічний персонал на захід.</w:t>
      </w:r>
    </w:p>
    <w:p w14:paraId="2858C0B0" w14:textId="77777777" w:rsidR="002F08CE" w:rsidRPr="005620D3" w:rsidRDefault="00177A7B"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Спортсмен міжнародного рівня</w:t>
      </w:r>
      <w:r w:rsidR="002F08CE" w:rsidRPr="005620D3">
        <w:rPr>
          <w:rFonts w:ascii="Times New Roman" w:hAnsi="Times New Roman" w:cs="Times New Roman"/>
          <w:sz w:val="28"/>
          <w:szCs w:val="28"/>
          <w:lang w:val="uk-UA"/>
        </w:rPr>
        <w:t xml:space="preserve"> – спортсмени, які змагаються на міжнародному рівні, як це визначено кожною Міжнародною федерацією, відповідно до Міжнародного стандарту з тестування та розслідування.</w:t>
      </w:r>
    </w:p>
    <w:p w14:paraId="6FE4F50E" w14:textId="77777777" w:rsidR="0001100F" w:rsidRPr="005620D3" w:rsidRDefault="0001100F"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Про</w:t>
      </w:r>
      <w:r w:rsidR="00177A7B" w:rsidRPr="005620D3">
        <w:rPr>
          <w:rFonts w:ascii="Times New Roman" w:hAnsi="Times New Roman" w:cs="Times New Roman"/>
          <w:b/>
          <w:sz w:val="28"/>
          <w:szCs w:val="28"/>
          <w:lang w:val="uk-UA"/>
        </w:rPr>
        <w:t xml:space="preserve">грама незалежних спостерігачів </w:t>
      </w:r>
      <w:r w:rsidRPr="005620D3">
        <w:rPr>
          <w:rFonts w:ascii="Times New Roman" w:hAnsi="Times New Roman" w:cs="Times New Roman"/>
          <w:sz w:val="28"/>
          <w:szCs w:val="28"/>
          <w:lang w:val="uk-UA"/>
        </w:rPr>
        <w:t>– група спостерігачів та/або слухачів під наглядом ВАДА, яка спостерігає і надає рекомендації стосовно процесу Допінг-контролю до або під час визначених спортивних заходах, а також звітує про свої спостереження як частину програми моніторингу відповідності ВАДА</w:t>
      </w:r>
    </w:p>
    <w:p w14:paraId="3D9A011D" w14:textId="77777777" w:rsidR="000B071B" w:rsidRPr="005620D3" w:rsidRDefault="000B071B"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Особлива речовина</w:t>
      </w:r>
      <w:r w:rsidRPr="005620D3">
        <w:rPr>
          <w:rFonts w:ascii="Times New Roman" w:hAnsi="Times New Roman" w:cs="Times New Roman"/>
          <w:sz w:val="28"/>
          <w:szCs w:val="28"/>
          <w:lang w:val="uk-UA"/>
        </w:rPr>
        <w:t xml:space="preserve"> – це речовина, яка дозволяє, при певних умовах, скоротити тривалість дворічної санкції в тих випадках, коли спортсмен дає позитивний результат тесту для даної особливої речовини. До таких речовин належать ті, які могли потрапити в тіло спортсмена ненавмисно, і, отже, дозволяють суддівській колегії мати більшу гнучкість при прийнятті рішення щодо санкціонування.</w:t>
      </w:r>
    </w:p>
    <w:p w14:paraId="58298615" w14:textId="77777777" w:rsidR="00C343DD" w:rsidRPr="005620D3" w:rsidRDefault="00C343DD"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Речовини зловживання</w:t>
      </w:r>
      <w:r w:rsidRPr="005620D3">
        <w:rPr>
          <w:rFonts w:ascii="Times New Roman" w:hAnsi="Times New Roman" w:cs="Times New Roman"/>
          <w:sz w:val="28"/>
          <w:szCs w:val="28"/>
          <w:lang w:val="uk-UA"/>
        </w:rPr>
        <w:t xml:space="preserve"> – заборонені речовини, якими часто зловживають поза контекстом спорту (кокаїн, героїн, «екстазі», маріхуана). </w:t>
      </w:r>
    </w:p>
    <w:p w14:paraId="4C09B795" w14:textId="77777777" w:rsidR="00827FBE" w:rsidRPr="005620D3" w:rsidRDefault="00827FBE"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Забруднений</w:t>
      </w:r>
      <w:r w:rsidR="00177A7B" w:rsidRPr="005620D3">
        <w:rPr>
          <w:rFonts w:ascii="Times New Roman" w:hAnsi="Times New Roman" w:cs="Times New Roman"/>
          <w:b/>
          <w:sz w:val="28"/>
          <w:szCs w:val="28"/>
          <w:lang w:val="uk-UA"/>
        </w:rPr>
        <w:t xml:space="preserve"> продукт</w:t>
      </w:r>
      <w:r w:rsidRPr="005620D3">
        <w:rPr>
          <w:rFonts w:ascii="Times New Roman" w:hAnsi="Times New Roman" w:cs="Times New Roman"/>
          <w:b/>
          <w:sz w:val="28"/>
          <w:szCs w:val="28"/>
          <w:lang w:val="uk-UA"/>
        </w:rPr>
        <w:t xml:space="preserve"> – </w:t>
      </w:r>
      <w:r w:rsidRPr="005620D3">
        <w:rPr>
          <w:rFonts w:ascii="Times New Roman" w:hAnsi="Times New Roman" w:cs="Times New Roman"/>
          <w:sz w:val="28"/>
          <w:szCs w:val="28"/>
          <w:lang w:val="uk-UA"/>
        </w:rPr>
        <w:t>продукт, що містить Заборонену речовину, яка не вказана на етикетці продукту або в інформації, яку можна отримати шляхом належного пошуку в Інтернеті.</w:t>
      </w:r>
    </w:p>
    <w:p w14:paraId="2BD4B4CF" w14:textId="77777777" w:rsidR="002F08CE" w:rsidRPr="005620D3" w:rsidRDefault="00177A7B"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 xml:space="preserve">Маркер </w:t>
      </w:r>
      <w:r w:rsidR="002F08CE" w:rsidRPr="005620D3">
        <w:rPr>
          <w:rFonts w:ascii="Times New Roman" w:hAnsi="Times New Roman" w:cs="Times New Roman"/>
          <w:b/>
          <w:sz w:val="28"/>
          <w:szCs w:val="28"/>
          <w:lang w:val="uk-UA"/>
        </w:rPr>
        <w:t xml:space="preserve">– </w:t>
      </w:r>
      <w:r w:rsidR="002F08CE" w:rsidRPr="005620D3">
        <w:rPr>
          <w:rFonts w:ascii="Times New Roman" w:hAnsi="Times New Roman" w:cs="Times New Roman"/>
          <w:sz w:val="28"/>
          <w:szCs w:val="28"/>
          <w:lang w:val="uk-UA"/>
        </w:rPr>
        <w:t>сполука, група сполук або біологічних параметрів, які свідчать про використання забороненої речовини або забороненого методу.</w:t>
      </w:r>
    </w:p>
    <w:p w14:paraId="1A292F56" w14:textId="77777777" w:rsidR="002F08CE" w:rsidRPr="005620D3" w:rsidRDefault="00177A7B"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Метаболіт</w:t>
      </w:r>
      <w:r w:rsidR="002F08CE" w:rsidRPr="005620D3">
        <w:rPr>
          <w:rFonts w:ascii="Times New Roman" w:hAnsi="Times New Roman" w:cs="Times New Roman"/>
          <w:sz w:val="28"/>
          <w:szCs w:val="28"/>
          <w:lang w:val="uk-UA"/>
        </w:rPr>
        <w:t xml:space="preserve"> – будь-яка сполука, що утворюється в результаті процесу біотрансформації.</w:t>
      </w:r>
    </w:p>
    <w:p w14:paraId="3909AA51" w14:textId="77777777" w:rsidR="002F08CE" w:rsidRPr="005620D3" w:rsidRDefault="002F08CE"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Звіт про мінімальний рі</w:t>
      </w:r>
      <w:r w:rsidR="00177A7B" w:rsidRPr="005620D3">
        <w:rPr>
          <w:rFonts w:ascii="Times New Roman" w:hAnsi="Times New Roman" w:cs="Times New Roman"/>
          <w:b/>
          <w:sz w:val="28"/>
          <w:szCs w:val="28"/>
          <w:lang w:val="uk-UA"/>
        </w:rPr>
        <w:t>вень</w:t>
      </w:r>
      <w:r w:rsidRPr="005620D3">
        <w:rPr>
          <w:rFonts w:ascii="Times New Roman" w:hAnsi="Times New Roman" w:cs="Times New Roman"/>
          <w:b/>
          <w:sz w:val="28"/>
          <w:szCs w:val="28"/>
          <w:lang w:val="uk-UA"/>
        </w:rPr>
        <w:t xml:space="preserve"> – </w:t>
      </w:r>
      <w:r w:rsidRPr="005620D3">
        <w:rPr>
          <w:rFonts w:ascii="Times New Roman" w:hAnsi="Times New Roman" w:cs="Times New Roman"/>
          <w:sz w:val="28"/>
          <w:szCs w:val="28"/>
          <w:lang w:val="uk-UA"/>
        </w:rPr>
        <w:t>орієнтовна концентрація забороненої речовини або її метаболіту(ів) або маркера(ів) у пробі, нижче якої лабораторії, акредитовані ВАДА, не повинні повідомляти про цю пробу як несприятливий результат аналізу.</w:t>
      </w:r>
      <w:r w:rsidRPr="005620D3">
        <w:rPr>
          <w:rFonts w:ascii="Times New Roman" w:hAnsi="Times New Roman" w:cs="Times New Roman"/>
          <w:sz w:val="28"/>
          <w:szCs w:val="28"/>
          <w:lang w:val="uk-UA"/>
        </w:rPr>
        <w:cr/>
      </w:r>
    </w:p>
    <w:p w14:paraId="42D7C87B" w14:textId="77777777" w:rsidR="000B071B" w:rsidRPr="005620D3" w:rsidRDefault="000B071B" w:rsidP="00873614">
      <w:pPr>
        <w:tabs>
          <w:tab w:val="left" w:pos="993"/>
        </w:tabs>
        <w:spacing w:after="0" w:line="240" w:lineRule="auto"/>
        <w:ind w:firstLine="720"/>
        <w:jc w:val="center"/>
        <w:rPr>
          <w:rFonts w:ascii="Times New Roman" w:hAnsi="Times New Roman" w:cs="Times New Roman"/>
          <w:b/>
          <w:sz w:val="28"/>
          <w:szCs w:val="28"/>
          <w:lang w:val="uk-UA"/>
        </w:rPr>
      </w:pPr>
      <w:r w:rsidRPr="005620D3">
        <w:rPr>
          <w:rFonts w:ascii="Times New Roman" w:hAnsi="Times New Roman" w:cs="Times New Roman"/>
          <w:b/>
          <w:sz w:val="28"/>
          <w:szCs w:val="28"/>
          <w:lang w:val="uk-UA"/>
        </w:rPr>
        <w:t>2.Законодавча база ан</w:t>
      </w:r>
      <w:r w:rsidR="00FC3959">
        <w:rPr>
          <w:rFonts w:ascii="Times New Roman" w:hAnsi="Times New Roman" w:cs="Times New Roman"/>
          <w:b/>
          <w:sz w:val="28"/>
          <w:szCs w:val="28"/>
          <w:lang w:val="uk-UA"/>
        </w:rPr>
        <w:t>тидопінгового контролю у спорті</w:t>
      </w:r>
    </w:p>
    <w:p w14:paraId="6B32F577" w14:textId="77777777" w:rsidR="000B071B" w:rsidRPr="005620D3" w:rsidRDefault="000B071B"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sz w:val="28"/>
          <w:szCs w:val="28"/>
          <w:lang w:val="uk-UA"/>
        </w:rPr>
        <w:t xml:space="preserve">Міжнародні конвенції є головними нормативними документами, спрямованими на боротьбу із допінгом у спорті. Україна ратифікувала два таких документи </w:t>
      </w:r>
      <w:r w:rsidR="00E0380E" w:rsidRPr="005620D3">
        <w:rPr>
          <w:rFonts w:ascii="Times New Roman" w:hAnsi="Times New Roman" w:cs="Times New Roman"/>
          <w:sz w:val="28"/>
          <w:szCs w:val="28"/>
          <w:lang w:val="uk-UA"/>
        </w:rPr>
        <w:t>–</w:t>
      </w:r>
      <w:r w:rsidRPr="005620D3">
        <w:rPr>
          <w:rFonts w:ascii="Times New Roman" w:hAnsi="Times New Roman" w:cs="Times New Roman"/>
          <w:sz w:val="28"/>
          <w:szCs w:val="28"/>
          <w:lang w:val="uk-UA"/>
        </w:rPr>
        <w:t xml:space="preserve"> Антидопінгову конвенцію Ради Європи та Міжнародну конвенцію по боротьбі із допінгом у спорті.</w:t>
      </w:r>
    </w:p>
    <w:p w14:paraId="1CFFCDD2" w14:textId="77777777" w:rsidR="00E0380E" w:rsidRPr="005620D3" w:rsidRDefault="00E0380E"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b/>
          <w:sz w:val="28"/>
          <w:szCs w:val="28"/>
          <w:lang w:val="uk-UA"/>
        </w:rPr>
        <w:t>Антидопінгова конвенція</w:t>
      </w:r>
      <w:r w:rsidRPr="005620D3">
        <w:rPr>
          <w:rFonts w:ascii="Times New Roman" w:hAnsi="Times New Roman" w:cs="Times New Roman"/>
          <w:sz w:val="28"/>
          <w:szCs w:val="28"/>
          <w:lang w:val="uk-UA"/>
        </w:rPr>
        <w:t xml:space="preserve"> (ETS N 135, </w:t>
      </w:r>
      <w:r w:rsidR="0010482A" w:rsidRPr="005620D3">
        <w:rPr>
          <w:rFonts w:ascii="Times New Roman" w:hAnsi="Times New Roman" w:cs="Times New Roman"/>
          <w:sz w:val="28"/>
          <w:szCs w:val="28"/>
          <w:lang w:val="uk-UA"/>
        </w:rPr>
        <w:t>м. </w:t>
      </w:r>
      <w:r w:rsidRPr="005620D3">
        <w:rPr>
          <w:rFonts w:ascii="Times New Roman" w:hAnsi="Times New Roman" w:cs="Times New Roman"/>
          <w:sz w:val="28"/>
          <w:szCs w:val="28"/>
          <w:lang w:val="uk-UA"/>
        </w:rPr>
        <w:t xml:space="preserve">Страсбург, 16 листопада 1989 року). Конвенцію ратифіковано Законом N 2295-III (2295-14) від 15.03.2001. </w:t>
      </w:r>
      <w:r w:rsidR="00D939C7" w:rsidRPr="005620D3">
        <w:rPr>
          <w:rFonts w:ascii="Times New Roman" w:hAnsi="Times New Roman" w:cs="Times New Roman"/>
          <w:sz w:val="28"/>
          <w:szCs w:val="28"/>
          <w:lang w:val="uk-UA"/>
        </w:rPr>
        <w:t xml:space="preserve">Спрямована на координацію боротьби із допінгом, обмеженням обігу та використання допінгових препаратів, сприяння освітнім програмам та на посилення міжнародного співробітництва. </w:t>
      </w:r>
      <w:r w:rsidRPr="005620D3">
        <w:rPr>
          <w:rFonts w:ascii="Times New Roman" w:hAnsi="Times New Roman" w:cs="Times New Roman"/>
          <w:sz w:val="28"/>
          <w:szCs w:val="28"/>
          <w:lang w:val="uk-UA"/>
        </w:rPr>
        <w:t xml:space="preserve">Складається з Преамбули та 19 статей. </w:t>
      </w:r>
    </w:p>
    <w:p w14:paraId="1C87A0DF" w14:textId="77777777" w:rsidR="00E0380E" w:rsidRPr="005620D3" w:rsidRDefault="00E0380E"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b/>
          <w:sz w:val="28"/>
          <w:szCs w:val="28"/>
          <w:lang w:val="uk-UA" w:eastAsia="ru-RU"/>
        </w:rPr>
        <w:t>Додатковий протокол до Антидопінгової Конвенції</w:t>
      </w:r>
      <w:r w:rsidRPr="005620D3">
        <w:rPr>
          <w:rFonts w:ascii="Times New Roman" w:eastAsia="Times New Roman" w:hAnsi="Times New Roman" w:cs="Times New Roman"/>
          <w:sz w:val="28"/>
          <w:szCs w:val="28"/>
          <w:lang w:val="uk-UA" w:eastAsia="ru-RU"/>
        </w:rPr>
        <w:t xml:space="preserve"> (м. Варшава, 12 вересня 2002 року). Додатковий протокол ратифіковано Законом N 1963-IV від 01.07.2004. </w:t>
      </w:r>
      <w:r w:rsidR="00D939C7" w:rsidRPr="005620D3">
        <w:rPr>
          <w:rFonts w:ascii="Times New Roman" w:eastAsia="Times New Roman" w:hAnsi="Times New Roman" w:cs="Times New Roman"/>
          <w:sz w:val="28"/>
          <w:szCs w:val="28"/>
          <w:lang w:val="uk-UA" w:eastAsia="ru-RU"/>
        </w:rPr>
        <w:t xml:space="preserve">Введено поняття взаємного визнання результатів тестування та </w:t>
      </w:r>
      <w:r w:rsidR="00D939C7" w:rsidRPr="005620D3">
        <w:rPr>
          <w:rFonts w:ascii="Times New Roman" w:eastAsia="Times New Roman" w:hAnsi="Times New Roman" w:cs="Times New Roman"/>
          <w:sz w:val="28"/>
          <w:szCs w:val="28"/>
          <w:lang w:val="uk-UA" w:eastAsia="ru-RU"/>
        </w:rPr>
        <w:lastRenderedPageBreak/>
        <w:t xml:space="preserve">закріплено повноваження ВАДА проводити допінг-контроль на території держав-підписантів Конвенції. </w:t>
      </w:r>
      <w:r w:rsidRPr="005620D3">
        <w:rPr>
          <w:rFonts w:ascii="Times New Roman" w:eastAsia="Times New Roman" w:hAnsi="Times New Roman" w:cs="Times New Roman"/>
          <w:sz w:val="28"/>
          <w:szCs w:val="28"/>
          <w:lang w:val="uk-UA" w:eastAsia="ru-RU"/>
        </w:rPr>
        <w:t xml:space="preserve">Складається з 9 статей. </w:t>
      </w:r>
    </w:p>
    <w:p w14:paraId="1A334B9A" w14:textId="77777777" w:rsidR="00E0380E" w:rsidRPr="005620D3" w:rsidRDefault="00E0380E"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b/>
          <w:sz w:val="28"/>
          <w:szCs w:val="28"/>
          <w:lang w:val="uk-UA" w:eastAsia="ru-RU"/>
        </w:rPr>
        <w:t>Міжнародна конвенція про боротьбу з допінгом у спорті</w:t>
      </w:r>
      <w:r w:rsidRPr="005620D3">
        <w:rPr>
          <w:rFonts w:ascii="Times New Roman" w:eastAsia="Times New Roman" w:hAnsi="Times New Roman" w:cs="Times New Roman"/>
          <w:sz w:val="28"/>
          <w:szCs w:val="28"/>
          <w:lang w:val="uk-UA" w:eastAsia="ru-RU"/>
        </w:rPr>
        <w:t xml:space="preserve"> {Конвенцію ратифіковано Законом N 68-V (68-16) від 03.08.2006}. </w:t>
      </w:r>
      <w:r w:rsidR="00D939C7" w:rsidRPr="005620D3">
        <w:rPr>
          <w:rFonts w:ascii="Times New Roman" w:eastAsia="Times New Roman" w:hAnsi="Times New Roman" w:cs="Times New Roman"/>
          <w:sz w:val="28"/>
          <w:szCs w:val="28"/>
          <w:lang w:val="uk-UA" w:eastAsia="ru-RU"/>
        </w:rPr>
        <w:t xml:space="preserve">Прийнято на генеральній конференції Організації Об'єднаних Націй з питань освіти,  науки та культури (ЮНЕСКО) на 33-й сесії 18 листопада 2005 року в м. Париж. </w:t>
      </w:r>
      <w:r w:rsidR="0010482A" w:rsidRPr="005620D3">
        <w:rPr>
          <w:rFonts w:ascii="Times New Roman" w:eastAsia="Times New Roman" w:hAnsi="Times New Roman" w:cs="Times New Roman"/>
          <w:sz w:val="28"/>
          <w:szCs w:val="28"/>
          <w:lang w:val="uk-UA" w:eastAsia="ru-RU"/>
        </w:rPr>
        <w:t xml:space="preserve">Всі держави-учасниці  зобов’язані вживати заходів спрямованих на викорінення допінгу відповідно до принципів Всесвітнього антидопінгового Кодексу, прийнятого ВАДА. </w:t>
      </w:r>
      <w:r w:rsidR="00D939C7" w:rsidRPr="005620D3">
        <w:rPr>
          <w:rFonts w:ascii="Times New Roman" w:eastAsia="Times New Roman" w:hAnsi="Times New Roman" w:cs="Times New Roman"/>
          <w:sz w:val="28"/>
          <w:szCs w:val="28"/>
          <w:lang w:val="uk-UA" w:eastAsia="ru-RU"/>
        </w:rPr>
        <w:t xml:space="preserve">Складається з Преамбули та 24 статей.  </w:t>
      </w:r>
    </w:p>
    <w:p w14:paraId="3CE81C73" w14:textId="77777777" w:rsidR="00094F3A" w:rsidRPr="005620D3" w:rsidRDefault="00094F3A" w:rsidP="00873614">
      <w:pPr>
        <w:tabs>
          <w:tab w:val="left" w:pos="993"/>
        </w:tabs>
        <w:spacing w:after="0" w:line="240" w:lineRule="auto"/>
        <w:ind w:firstLine="720"/>
        <w:jc w:val="both"/>
        <w:rPr>
          <w:rFonts w:ascii="Times New Roman" w:eastAsia="Times New Roman" w:hAnsi="Times New Roman" w:cs="Times New Roman"/>
          <w:b/>
          <w:sz w:val="28"/>
          <w:szCs w:val="28"/>
          <w:lang w:val="uk-UA" w:eastAsia="ru-RU"/>
        </w:rPr>
      </w:pPr>
    </w:p>
    <w:p w14:paraId="2F9848E3" w14:textId="77777777" w:rsidR="001A4A4D" w:rsidRPr="005620D3" w:rsidRDefault="001A4A4D" w:rsidP="00873614">
      <w:pPr>
        <w:tabs>
          <w:tab w:val="left" w:pos="993"/>
        </w:tabs>
        <w:spacing w:after="0" w:line="240" w:lineRule="auto"/>
        <w:ind w:firstLine="720"/>
        <w:jc w:val="both"/>
        <w:rPr>
          <w:rFonts w:ascii="Times New Roman" w:eastAsia="Times New Roman" w:hAnsi="Times New Roman" w:cs="Times New Roman"/>
          <w:b/>
          <w:sz w:val="28"/>
          <w:szCs w:val="28"/>
          <w:lang w:val="uk-UA" w:eastAsia="ru-RU"/>
        </w:rPr>
      </w:pPr>
      <w:r w:rsidRPr="005620D3">
        <w:rPr>
          <w:rFonts w:ascii="Times New Roman" w:eastAsia="Times New Roman" w:hAnsi="Times New Roman" w:cs="Times New Roman"/>
          <w:b/>
          <w:sz w:val="28"/>
          <w:szCs w:val="28"/>
          <w:lang w:val="uk-UA" w:eastAsia="ru-RU"/>
        </w:rPr>
        <w:t>Документація Всесвітнього антидопінгового агентства (ВАДА)</w:t>
      </w:r>
    </w:p>
    <w:p w14:paraId="0030EF88" w14:textId="77777777" w:rsidR="007609C7" w:rsidRPr="005620D3" w:rsidRDefault="00D939C7" w:rsidP="00873614">
      <w:pPr>
        <w:tabs>
          <w:tab w:val="left" w:pos="993"/>
        </w:tabs>
        <w:spacing w:before="240" w:after="0" w:line="240" w:lineRule="auto"/>
        <w:ind w:firstLine="709"/>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b/>
          <w:sz w:val="28"/>
          <w:szCs w:val="28"/>
          <w:lang w:val="uk-UA" w:eastAsia="ru-RU"/>
        </w:rPr>
        <w:t>Всесвітній антидопінговий кодекс</w:t>
      </w:r>
      <w:r w:rsidR="008856EB">
        <w:rPr>
          <w:rFonts w:ascii="Times New Roman" w:eastAsia="Times New Roman" w:hAnsi="Times New Roman" w:cs="Times New Roman"/>
          <w:b/>
          <w:i/>
          <w:sz w:val="28"/>
          <w:szCs w:val="28"/>
          <w:lang w:val="uk-UA" w:eastAsia="ru-RU"/>
        </w:rPr>
        <w:t xml:space="preserve">. </w:t>
      </w:r>
      <w:r w:rsidR="00A23D5C" w:rsidRPr="005620D3">
        <w:rPr>
          <w:rFonts w:ascii="Times New Roman" w:eastAsia="Times New Roman" w:hAnsi="Times New Roman" w:cs="Times New Roman"/>
          <w:sz w:val="28"/>
          <w:szCs w:val="28"/>
          <w:lang w:val="uk-UA" w:eastAsia="ru-RU"/>
        </w:rPr>
        <w:t>Прийнято Всесвітнім антидопінговим</w:t>
      </w:r>
      <w:r w:rsidRPr="005620D3">
        <w:rPr>
          <w:rFonts w:ascii="Times New Roman" w:eastAsia="Times New Roman" w:hAnsi="Times New Roman" w:cs="Times New Roman"/>
          <w:sz w:val="28"/>
          <w:szCs w:val="28"/>
          <w:lang w:val="uk-UA" w:eastAsia="ru-RU"/>
        </w:rPr>
        <w:t xml:space="preserve"> агент</w:t>
      </w:r>
      <w:r w:rsidR="00A23D5C" w:rsidRPr="005620D3">
        <w:rPr>
          <w:rFonts w:ascii="Times New Roman" w:eastAsia="Times New Roman" w:hAnsi="Times New Roman" w:cs="Times New Roman"/>
          <w:sz w:val="28"/>
          <w:szCs w:val="28"/>
          <w:lang w:val="uk-UA" w:eastAsia="ru-RU"/>
        </w:rPr>
        <w:t>ством</w:t>
      </w:r>
      <w:r w:rsidR="007609C7" w:rsidRPr="005620D3">
        <w:rPr>
          <w:rFonts w:ascii="Times New Roman" w:eastAsia="Times New Roman" w:hAnsi="Times New Roman" w:cs="Times New Roman"/>
          <w:sz w:val="28"/>
          <w:szCs w:val="28"/>
          <w:lang w:val="uk-UA" w:eastAsia="ru-RU"/>
        </w:rPr>
        <w:t xml:space="preserve"> 5 березня 2003 р.</w:t>
      </w:r>
      <w:r w:rsidR="0010482A" w:rsidRPr="005620D3">
        <w:rPr>
          <w:rFonts w:ascii="Times New Roman" w:eastAsia="Times New Roman" w:hAnsi="Times New Roman" w:cs="Times New Roman"/>
          <w:sz w:val="28"/>
          <w:szCs w:val="28"/>
          <w:lang w:val="uk-UA" w:eastAsia="ru-RU"/>
        </w:rPr>
        <w:t xml:space="preserve"> </w:t>
      </w:r>
      <w:r w:rsidRPr="005620D3">
        <w:rPr>
          <w:rFonts w:ascii="Times New Roman" w:eastAsia="Times New Roman" w:hAnsi="Times New Roman" w:cs="Times New Roman"/>
          <w:sz w:val="28"/>
          <w:szCs w:val="28"/>
          <w:lang w:val="uk-UA" w:eastAsia="ru-RU"/>
        </w:rPr>
        <w:t xml:space="preserve">в м. Копенгаген на Всесвітній конференції з питань допінгу в спорті. Всесвітній антидопінговий кодекс уперше був прийнятий у 2003 р. і почав діяти в 2004 р. </w:t>
      </w:r>
      <w:r w:rsidR="00A23D5C" w:rsidRPr="005620D3">
        <w:rPr>
          <w:rFonts w:ascii="Times New Roman" w:eastAsia="Times New Roman" w:hAnsi="Times New Roman" w:cs="Times New Roman"/>
          <w:sz w:val="28"/>
          <w:szCs w:val="28"/>
          <w:lang w:val="uk-UA" w:eastAsia="ru-RU"/>
        </w:rPr>
        <w:t>Надалі</w:t>
      </w:r>
      <w:r w:rsidR="007609C7" w:rsidRPr="005620D3">
        <w:rPr>
          <w:rFonts w:ascii="Times New Roman" w:eastAsia="Times New Roman" w:hAnsi="Times New Roman" w:cs="Times New Roman"/>
          <w:sz w:val="28"/>
          <w:szCs w:val="28"/>
          <w:lang w:val="uk-UA" w:eastAsia="ru-RU"/>
        </w:rPr>
        <w:t xml:space="preserve"> зміни були внесені тричі, перший варіант набрав чинності 1 січня 2009 року, другий – 1 січня 2015 року, третій – 1 квітня 2018 року (зміни щодо відповідності Кодексу). Переглянутий Кодекс 2021 набув чинності з 1 січня 2021 р.</w:t>
      </w:r>
    </w:p>
    <w:p w14:paraId="7061D752" w14:textId="77777777" w:rsidR="00A23D5C" w:rsidRPr="005620D3" w:rsidRDefault="0010482A" w:rsidP="00873614">
      <w:pPr>
        <w:tabs>
          <w:tab w:val="left" w:pos="993"/>
        </w:tabs>
        <w:spacing w:after="0" w:line="240" w:lineRule="auto"/>
        <w:ind w:firstLine="709"/>
        <w:jc w:val="both"/>
        <w:rPr>
          <w:rFonts w:ascii="Times New Roman" w:eastAsia="Times New Roman" w:hAnsi="Times New Roman" w:cs="Times New Roman"/>
          <w:sz w:val="28"/>
          <w:szCs w:val="24"/>
          <w:lang w:val="uk-UA" w:eastAsia="ru-RU"/>
        </w:rPr>
      </w:pPr>
      <w:r w:rsidRPr="005620D3">
        <w:rPr>
          <w:rFonts w:ascii="Times New Roman" w:eastAsia="Times New Roman" w:hAnsi="Times New Roman" w:cs="Times New Roman"/>
          <w:sz w:val="28"/>
          <w:szCs w:val="24"/>
          <w:lang w:val="uk-UA" w:eastAsia="ru-RU"/>
        </w:rPr>
        <w:t xml:space="preserve">Всесвітній Антидопінговий Кодекс є основоположним і універсальним документом, на якому ґрунтується Всесвітня антидопінгова програма в спорті. </w:t>
      </w:r>
      <w:r w:rsidR="00A23D5C" w:rsidRPr="005620D3">
        <w:rPr>
          <w:rFonts w:ascii="Times New Roman" w:eastAsia="Times New Roman" w:hAnsi="Times New Roman" w:cs="Times New Roman"/>
          <w:sz w:val="28"/>
          <w:szCs w:val="24"/>
          <w:lang w:val="uk-UA" w:eastAsia="ru-RU"/>
        </w:rPr>
        <w:t xml:space="preserve">Метою Кодексу є підвищення ефективності боротьби з допінгом шляхом всезагальної гармонізації основних елементів цієї боротьби. Для досягнення ефективної взаємодії з тих питань, у яких потрібна одностайність, Кодекс містить достатньо конкретні положення; водночас він досить універсальний у тих випадках, коли потрібний гнучкий підхід до питань застосування на практиці принципів боротьби з допінгом. Кодекс розроблено з урахуванням принципів пропорційності і прав людини. </w:t>
      </w:r>
    </w:p>
    <w:p w14:paraId="748E575A" w14:textId="77777777" w:rsidR="0010482A" w:rsidRPr="005620D3" w:rsidRDefault="0010482A" w:rsidP="00873614">
      <w:pPr>
        <w:tabs>
          <w:tab w:val="left" w:pos="993"/>
        </w:tabs>
        <w:spacing w:after="0" w:line="240" w:lineRule="auto"/>
        <w:ind w:firstLine="709"/>
        <w:jc w:val="both"/>
        <w:rPr>
          <w:rFonts w:ascii="Times New Roman" w:eastAsia="Times New Roman" w:hAnsi="Times New Roman" w:cs="Times New Roman"/>
          <w:sz w:val="28"/>
          <w:szCs w:val="24"/>
          <w:lang w:val="uk-UA" w:eastAsia="ru-RU"/>
        </w:rPr>
      </w:pPr>
      <w:r w:rsidRPr="005620D3">
        <w:rPr>
          <w:rFonts w:ascii="Times New Roman" w:eastAsia="Times New Roman" w:hAnsi="Times New Roman" w:cs="Times New Roman"/>
          <w:b/>
          <w:sz w:val="28"/>
          <w:szCs w:val="24"/>
          <w:lang w:val="uk-UA" w:eastAsia="ru-RU"/>
        </w:rPr>
        <w:t>Всесвітня антидопінгова програма</w:t>
      </w:r>
      <w:r w:rsidR="00EB642B" w:rsidRPr="005620D3">
        <w:rPr>
          <w:rFonts w:ascii="Times New Roman" w:eastAsia="Times New Roman" w:hAnsi="Times New Roman" w:cs="Times New Roman"/>
          <w:b/>
          <w:sz w:val="28"/>
          <w:szCs w:val="24"/>
          <w:lang w:val="uk-UA" w:eastAsia="ru-RU"/>
        </w:rPr>
        <w:t xml:space="preserve">. </w:t>
      </w:r>
      <w:r w:rsidR="00A13F87" w:rsidRPr="005620D3">
        <w:rPr>
          <w:rFonts w:ascii="Times New Roman" w:eastAsia="Times New Roman" w:hAnsi="Times New Roman" w:cs="Times New Roman"/>
          <w:sz w:val="28"/>
          <w:szCs w:val="24"/>
          <w:lang w:val="uk-UA" w:eastAsia="ru-RU"/>
        </w:rPr>
        <w:t xml:space="preserve">Містить </w:t>
      </w:r>
      <w:r w:rsidRPr="005620D3">
        <w:rPr>
          <w:rFonts w:ascii="Times New Roman" w:eastAsia="Times New Roman" w:hAnsi="Times New Roman" w:cs="Times New Roman"/>
          <w:sz w:val="28"/>
          <w:szCs w:val="24"/>
          <w:lang w:val="uk-UA" w:eastAsia="ru-RU"/>
        </w:rPr>
        <w:t>усі компоненти, необхідні для забезпечення оптимальної гармонізації та впровадження найкращих методів організації роботи в міжнародних і націона</w:t>
      </w:r>
      <w:r w:rsidR="000C76E1" w:rsidRPr="005620D3">
        <w:rPr>
          <w:rFonts w:ascii="Times New Roman" w:eastAsia="Times New Roman" w:hAnsi="Times New Roman" w:cs="Times New Roman"/>
          <w:sz w:val="28"/>
          <w:szCs w:val="24"/>
          <w:lang w:val="uk-UA" w:eastAsia="ru-RU"/>
        </w:rPr>
        <w:t xml:space="preserve">льних антидопінгових програмах. </w:t>
      </w:r>
      <w:r w:rsidRPr="005620D3">
        <w:rPr>
          <w:rFonts w:ascii="Times New Roman" w:eastAsia="Times New Roman" w:hAnsi="Times New Roman" w:cs="Times New Roman"/>
          <w:sz w:val="28"/>
          <w:szCs w:val="28"/>
          <w:lang w:val="uk-UA" w:eastAsia="ru-RU"/>
        </w:rPr>
        <w:t>Основні компоненти Всесвітньої антидопінгової програми:</w:t>
      </w:r>
    </w:p>
    <w:p w14:paraId="13BA1BF2" w14:textId="77777777" w:rsidR="0010482A" w:rsidRPr="005620D3" w:rsidRDefault="001A4A4D"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sz w:val="28"/>
          <w:szCs w:val="28"/>
          <w:lang w:val="uk-UA" w:eastAsia="ru-RU"/>
        </w:rPr>
        <w:t xml:space="preserve">Рівень 1 – </w:t>
      </w:r>
      <w:r w:rsidR="0010482A" w:rsidRPr="005620D3">
        <w:rPr>
          <w:rFonts w:ascii="Times New Roman" w:eastAsia="Times New Roman" w:hAnsi="Times New Roman" w:cs="Times New Roman"/>
          <w:sz w:val="28"/>
          <w:szCs w:val="28"/>
          <w:lang w:val="uk-UA" w:eastAsia="ru-RU"/>
        </w:rPr>
        <w:t>Всесвітній Антидопінговий Кодекс.</w:t>
      </w:r>
    </w:p>
    <w:p w14:paraId="65CEDD51" w14:textId="77777777" w:rsidR="00A23D5C" w:rsidRPr="005620D3" w:rsidRDefault="001A4A4D"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sz w:val="28"/>
          <w:szCs w:val="28"/>
          <w:lang w:val="uk-UA" w:eastAsia="ru-RU"/>
        </w:rPr>
        <w:t xml:space="preserve">Рівень 2 – </w:t>
      </w:r>
      <w:r w:rsidR="0010482A" w:rsidRPr="005620D3">
        <w:rPr>
          <w:rFonts w:ascii="Times New Roman" w:eastAsia="Times New Roman" w:hAnsi="Times New Roman" w:cs="Times New Roman"/>
          <w:sz w:val="28"/>
          <w:szCs w:val="28"/>
          <w:lang w:val="uk-UA" w:eastAsia="ru-RU"/>
        </w:rPr>
        <w:t>Міжнародні стандарти</w:t>
      </w:r>
      <w:r w:rsidR="00A23D5C" w:rsidRPr="00762B7F">
        <w:rPr>
          <w:lang w:val="uk-UA"/>
        </w:rPr>
        <w:t xml:space="preserve"> </w:t>
      </w:r>
      <w:r w:rsidR="00A23D5C" w:rsidRPr="005620D3">
        <w:rPr>
          <w:rFonts w:ascii="Times New Roman" w:eastAsia="Times New Roman" w:hAnsi="Times New Roman" w:cs="Times New Roman"/>
          <w:sz w:val="28"/>
          <w:szCs w:val="28"/>
          <w:lang w:val="uk-UA" w:eastAsia="ru-RU"/>
        </w:rPr>
        <w:t xml:space="preserve">та Технічні документи. </w:t>
      </w:r>
    </w:p>
    <w:p w14:paraId="4C0D546D" w14:textId="77777777" w:rsidR="00A23D5C" w:rsidRPr="005620D3" w:rsidRDefault="00A23D5C"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sz w:val="28"/>
          <w:szCs w:val="28"/>
          <w:lang w:val="uk-UA" w:eastAsia="ru-RU"/>
        </w:rPr>
        <w:t xml:space="preserve">Рівень 3 – Моделі найкращого застосування і керівництва. </w:t>
      </w:r>
    </w:p>
    <w:p w14:paraId="366CB7EF" w14:textId="77777777" w:rsidR="00A13F87" w:rsidRPr="005620D3" w:rsidRDefault="00A13F87"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b/>
          <w:sz w:val="28"/>
          <w:szCs w:val="28"/>
          <w:lang w:val="uk-UA" w:eastAsia="ru-RU"/>
        </w:rPr>
        <w:t>Міжнародні стандарти</w:t>
      </w:r>
      <w:r w:rsidR="00EB642B" w:rsidRPr="005620D3">
        <w:rPr>
          <w:rFonts w:ascii="Times New Roman" w:eastAsia="Times New Roman" w:hAnsi="Times New Roman" w:cs="Times New Roman"/>
          <w:b/>
          <w:sz w:val="28"/>
          <w:szCs w:val="28"/>
          <w:lang w:val="uk-UA" w:eastAsia="ru-RU"/>
        </w:rPr>
        <w:t>.</w:t>
      </w:r>
      <w:r w:rsidR="00EB642B" w:rsidRPr="005620D3">
        <w:rPr>
          <w:rFonts w:ascii="Times New Roman" w:eastAsia="Times New Roman" w:hAnsi="Times New Roman" w:cs="Times New Roman"/>
          <w:b/>
          <w:i/>
          <w:sz w:val="28"/>
          <w:szCs w:val="28"/>
          <w:lang w:val="uk-UA" w:eastAsia="ru-RU"/>
        </w:rPr>
        <w:t xml:space="preserve"> </w:t>
      </w:r>
      <w:r w:rsidRPr="005620D3">
        <w:rPr>
          <w:rFonts w:ascii="Times New Roman" w:eastAsia="Times New Roman" w:hAnsi="Times New Roman" w:cs="Times New Roman"/>
          <w:sz w:val="28"/>
          <w:szCs w:val="28"/>
          <w:lang w:val="uk-UA" w:eastAsia="ru-RU"/>
        </w:rPr>
        <w:t>Міжнародні Стандарти для різних технічних і процедурних компонентів антидопінгової програми були і будуть розроблені після консультацій зі Сторонами-підписантами Кодексу, урядами і затверджені ВАДА. Вони будуть створені з метою гармонізації відносин між Антидопінговими Організаціями, відповідальними за певні технічні та процедурні складові антидопінгових програм. Суворе дотримання Міжнародних Стандартів є обов’язковим для визначення відповідності Кодексу роботі, що проводиться в країні.</w:t>
      </w:r>
    </w:p>
    <w:p w14:paraId="03D9199B" w14:textId="77777777" w:rsidR="00A13F87" w:rsidRPr="005620D3" w:rsidRDefault="00A13F87"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sz w:val="28"/>
          <w:szCs w:val="28"/>
          <w:lang w:val="uk-UA" w:eastAsia="ru-RU"/>
        </w:rPr>
        <w:t xml:space="preserve">Стандарти час від часу можуть переглядатися Виконавчим Комітетом ВАДА після необхідних консультацій зі Сторонами-підписантами Кодексу, </w:t>
      </w:r>
      <w:r w:rsidRPr="005620D3">
        <w:rPr>
          <w:rFonts w:ascii="Times New Roman" w:eastAsia="Times New Roman" w:hAnsi="Times New Roman" w:cs="Times New Roman"/>
          <w:sz w:val="28"/>
          <w:szCs w:val="28"/>
          <w:lang w:val="uk-UA" w:eastAsia="ru-RU"/>
        </w:rPr>
        <w:lastRenderedPageBreak/>
        <w:t>урядами та іншими зацікавленими сторонами. Міжнародні Стандарти і всі зміни до них публікуються на вебсайті ВАДА та набувають чинності в термін, зазначений у Міжнародних Стандартах або змінах до них.</w:t>
      </w:r>
    </w:p>
    <w:p w14:paraId="3AB7F140" w14:textId="77777777" w:rsidR="00A13F87" w:rsidRPr="005620D3" w:rsidRDefault="00A13F87"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sz w:val="28"/>
          <w:szCs w:val="28"/>
          <w:lang w:val="uk-UA" w:eastAsia="ru-RU"/>
        </w:rPr>
        <w:t xml:space="preserve">Міжнародні Стандарти містять багато технічних деталей, необхідних для реалізації положень Кодексу. </w:t>
      </w:r>
    </w:p>
    <w:p w14:paraId="3DAF08F4" w14:textId="77777777" w:rsidR="00A13F87" w:rsidRPr="005620D3" w:rsidRDefault="00A13F87"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sz w:val="28"/>
          <w:szCs w:val="28"/>
          <w:lang w:val="uk-UA" w:eastAsia="ru-RU"/>
        </w:rPr>
        <w:t>Міжнародні Стандарти, після консультацій зі Сторонами-підписантами Кодексу, урядами та іншими зацікавленими сторонами, розроблятимуться експертами і викладатимуться в окремих документах. Важливо, щоб Виконавчий Комітет ВАДА міг своєчасно вносити зміни до Міжнародних Стандартів без вимоги внесення будь-яких поправок до Кодексу.</w:t>
      </w:r>
    </w:p>
    <w:p w14:paraId="7EF75746" w14:textId="77777777" w:rsidR="00A13F87" w:rsidRPr="005620D3" w:rsidRDefault="00A13F87"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sz w:val="28"/>
          <w:szCs w:val="28"/>
          <w:lang w:val="uk-UA"/>
        </w:rPr>
        <w:t xml:space="preserve">З 1 січня 2021 р. є чинними вісім Міжнародних Стандартів: </w:t>
      </w:r>
    </w:p>
    <w:p w14:paraId="71DC0213" w14:textId="77777777" w:rsidR="00A13F87" w:rsidRPr="005620D3" w:rsidRDefault="00A13F87" w:rsidP="00873614">
      <w:pPr>
        <w:pStyle w:val="a3"/>
        <w:numPr>
          <w:ilvl w:val="0"/>
          <w:numId w:val="10"/>
        </w:numPr>
        <w:tabs>
          <w:tab w:val="left" w:pos="993"/>
        </w:tabs>
        <w:ind w:left="0" w:firstLine="709"/>
        <w:jc w:val="both"/>
        <w:rPr>
          <w:szCs w:val="28"/>
          <w:lang w:val="uk-UA"/>
        </w:rPr>
      </w:pPr>
      <w:r w:rsidRPr="005620D3">
        <w:rPr>
          <w:szCs w:val="28"/>
          <w:lang w:val="uk-UA"/>
        </w:rPr>
        <w:t xml:space="preserve">Заборонений список (Prohibited List); </w:t>
      </w:r>
    </w:p>
    <w:p w14:paraId="2048979A" w14:textId="77777777" w:rsidR="00771A6B" w:rsidRPr="005620D3" w:rsidRDefault="00DE13AB" w:rsidP="00873614">
      <w:pPr>
        <w:pStyle w:val="a3"/>
        <w:numPr>
          <w:ilvl w:val="0"/>
          <w:numId w:val="2"/>
        </w:numPr>
        <w:tabs>
          <w:tab w:val="left" w:pos="993"/>
        </w:tabs>
        <w:ind w:left="0" w:firstLine="709"/>
        <w:jc w:val="both"/>
        <w:rPr>
          <w:szCs w:val="28"/>
          <w:lang w:val="uk-UA"/>
        </w:rPr>
      </w:pPr>
      <w:r>
        <w:rPr>
          <w:szCs w:val="28"/>
          <w:lang w:val="uk-UA"/>
        </w:rPr>
        <w:t>з</w:t>
      </w:r>
      <w:r w:rsidR="00A13F87" w:rsidRPr="005620D3">
        <w:rPr>
          <w:szCs w:val="28"/>
          <w:lang w:val="uk-UA"/>
        </w:rPr>
        <w:t xml:space="preserve"> тестування та дослідженн</w:t>
      </w:r>
      <w:r w:rsidR="00771A6B" w:rsidRPr="005620D3">
        <w:rPr>
          <w:szCs w:val="28"/>
          <w:lang w:val="uk-UA"/>
        </w:rPr>
        <w:t xml:space="preserve">я (Testing and investigations); </w:t>
      </w:r>
    </w:p>
    <w:p w14:paraId="1BECBCCC" w14:textId="77777777" w:rsidR="00A13F87" w:rsidRPr="005620D3" w:rsidRDefault="00A13F87" w:rsidP="00873614">
      <w:pPr>
        <w:pStyle w:val="a3"/>
        <w:numPr>
          <w:ilvl w:val="0"/>
          <w:numId w:val="2"/>
        </w:numPr>
        <w:tabs>
          <w:tab w:val="left" w:pos="993"/>
        </w:tabs>
        <w:ind w:left="0" w:firstLine="709"/>
        <w:jc w:val="both"/>
        <w:rPr>
          <w:szCs w:val="28"/>
          <w:lang w:val="uk-UA"/>
        </w:rPr>
      </w:pPr>
      <w:r w:rsidRPr="005620D3">
        <w:rPr>
          <w:szCs w:val="28"/>
          <w:lang w:val="uk-UA"/>
        </w:rPr>
        <w:t>для лабораторій (Laboratories);</w:t>
      </w:r>
    </w:p>
    <w:p w14:paraId="6413AD62" w14:textId="77777777" w:rsidR="00A13F87" w:rsidRPr="005620D3" w:rsidRDefault="008856EB" w:rsidP="00873614">
      <w:pPr>
        <w:pStyle w:val="a3"/>
        <w:numPr>
          <w:ilvl w:val="0"/>
          <w:numId w:val="2"/>
        </w:numPr>
        <w:tabs>
          <w:tab w:val="left" w:pos="993"/>
        </w:tabs>
        <w:ind w:left="0" w:firstLine="709"/>
        <w:jc w:val="both"/>
        <w:rPr>
          <w:szCs w:val="28"/>
          <w:lang w:val="uk-UA"/>
        </w:rPr>
      </w:pPr>
      <w:r>
        <w:rPr>
          <w:szCs w:val="28"/>
          <w:lang w:val="uk-UA"/>
        </w:rPr>
        <w:t>з</w:t>
      </w:r>
      <w:r w:rsidR="00A13F87" w:rsidRPr="005620D3">
        <w:rPr>
          <w:szCs w:val="28"/>
          <w:lang w:val="uk-UA"/>
        </w:rPr>
        <w:t xml:space="preserve"> терапевтичного використання (Therapeutic Use Exemptions (TUEs)); </w:t>
      </w:r>
    </w:p>
    <w:p w14:paraId="61EF692F" w14:textId="77777777" w:rsidR="00A13F87" w:rsidRPr="005620D3" w:rsidRDefault="008856EB" w:rsidP="00873614">
      <w:pPr>
        <w:pStyle w:val="a3"/>
        <w:numPr>
          <w:ilvl w:val="0"/>
          <w:numId w:val="2"/>
        </w:numPr>
        <w:tabs>
          <w:tab w:val="left" w:pos="993"/>
        </w:tabs>
        <w:ind w:left="0" w:firstLine="709"/>
        <w:jc w:val="both"/>
        <w:rPr>
          <w:szCs w:val="28"/>
          <w:lang w:val="uk-UA"/>
        </w:rPr>
      </w:pPr>
      <w:r w:rsidRPr="008856EB">
        <w:rPr>
          <w:szCs w:val="28"/>
        </w:rPr>
        <w:t>із</w:t>
      </w:r>
      <w:r w:rsidRPr="008856EB">
        <w:rPr>
          <w:szCs w:val="28"/>
          <w:lang w:val="en-US"/>
        </w:rPr>
        <w:t xml:space="preserve"> </w:t>
      </w:r>
      <w:r w:rsidRPr="008856EB">
        <w:rPr>
          <w:szCs w:val="28"/>
        </w:rPr>
        <w:t>захисту</w:t>
      </w:r>
      <w:r w:rsidRPr="008856EB">
        <w:rPr>
          <w:szCs w:val="28"/>
          <w:lang w:val="en-US"/>
        </w:rPr>
        <w:t xml:space="preserve"> </w:t>
      </w:r>
      <w:r w:rsidRPr="008856EB">
        <w:rPr>
          <w:szCs w:val="28"/>
        </w:rPr>
        <w:t>персональних</w:t>
      </w:r>
      <w:r w:rsidRPr="008856EB">
        <w:rPr>
          <w:szCs w:val="28"/>
          <w:lang w:val="en-US"/>
        </w:rPr>
        <w:t xml:space="preserve"> </w:t>
      </w:r>
      <w:r w:rsidRPr="008856EB">
        <w:rPr>
          <w:szCs w:val="28"/>
        </w:rPr>
        <w:t>даних</w:t>
      </w:r>
      <w:r w:rsidRPr="008856EB">
        <w:rPr>
          <w:szCs w:val="28"/>
          <w:lang w:val="uk-UA"/>
        </w:rPr>
        <w:t xml:space="preserve"> </w:t>
      </w:r>
      <w:r w:rsidR="00A13F87" w:rsidRPr="005620D3">
        <w:rPr>
          <w:szCs w:val="28"/>
          <w:lang w:val="uk-UA"/>
        </w:rPr>
        <w:t xml:space="preserve">(Protection of Privacy and Personal Information); </w:t>
      </w:r>
    </w:p>
    <w:p w14:paraId="38A30F16" w14:textId="77777777" w:rsidR="00A13F87" w:rsidRPr="005620D3" w:rsidRDefault="00A13F87" w:rsidP="00873614">
      <w:pPr>
        <w:pStyle w:val="a3"/>
        <w:numPr>
          <w:ilvl w:val="0"/>
          <w:numId w:val="2"/>
        </w:numPr>
        <w:tabs>
          <w:tab w:val="left" w:pos="993"/>
        </w:tabs>
        <w:ind w:left="0" w:firstLine="709"/>
        <w:jc w:val="both"/>
        <w:rPr>
          <w:szCs w:val="28"/>
          <w:lang w:val="uk-UA"/>
        </w:rPr>
      </w:pPr>
      <w:r w:rsidRPr="005620D3">
        <w:rPr>
          <w:szCs w:val="28"/>
          <w:lang w:val="uk-UA"/>
        </w:rPr>
        <w:t xml:space="preserve">з </w:t>
      </w:r>
      <w:r w:rsidR="008856EB">
        <w:rPr>
          <w:szCs w:val="28"/>
          <w:lang w:val="uk-UA"/>
        </w:rPr>
        <w:t>дотримання правил</w:t>
      </w:r>
      <w:r w:rsidRPr="005620D3">
        <w:rPr>
          <w:szCs w:val="28"/>
          <w:lang w:val="uk-UA"/>
        </w:rPr>
        <w:t xml:space="preserve"> підписантами (Code Compliance by Signatories); </w:t>
      </w:r>
    </w:p>
    <w:p w14:paraId="62867EC1" w14:textId="77777777" w:rsidR="00A13F87" w:rsidRPr="005620D3" w:rsidRDefault="00A13F87" w:rsidP="00873614">
      <w:pPr>
        <w:pStyle w:val="a3"/>
        <w:numPr>
          <w:ilvl w:val="0"/>
          <w:numId w:val="2"/>
        </w:numPr>
        <w:tabs>
          <w:tab w:val="left" w:pos="993"/>
        </w:tabs>
        <w:ind w:left="0" w:firstLine="709"/>
        <w:jc w:val="both"/>
        <w:rPr>
          <w:szCs w:val="28"/>
          <w:lang w:val="uk-UA"/>
        </w:rPr>
      </w:pPr>
      <w:r w:rsidRPr="005620D3">
        <w:rPr>
          <w:szCs w:val="28"/>
          <w:lang w:val="uk-UA"/>
        </w:rPr>
        <w:t xml:space="preserve">з освітніх програм (Education); </w:t>
      </w:r>
    </w:p>
    <w:p w14:paraId="5CB9A20E" w14:textId="77777777" w:rsidR="00A13F87" w:rsidRPr="005620D3" w:rsidRDefault="00A13F87" w:rsidP="00873614">
      <w:pPr>
        <w:pStyle w:val="a3"/>
        <w:numPr>
          <w:ilvl w:val="0"/>
          <w:numId w:val="2"/>
        </w:numPr>
        <w:tabs>
          <w:tab w:val="left" w:pos="993"/>
        </w:tabs>
        <w:ind w:left="0" w:firstLine="709"/>
        <w:jc w:val="both"/>
        <w:rPr>
          <w:szCs w:val="28"/>
          <w:lang w:val="uk-UA"/>
        </w:rPr>
      </w:pPr>
      <w:r w:rsidRPr="005620D3">
        <w:rPr>
          <w:szCs w:val="28"/>
          <w:lang w:val="uk-UA"/>
        </w:rPr>
        <w:t xml:space="preserve">з обробки результатів (Results Management). </w:t>
      </w:r>
    </w:p>
    <w:p w14:paraId="588ADB29" w14:textId="77777777" w:rsidR="00A13F87" w:rsidRPr="005620D3" w:rsidRDefault="00A13F87"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sz w:val="28"/>
          <w:szCs w:val="28"/>
          <w:lang w:val="uk-UA"/>
        </w:rPr>
        <w:t xml:space="preserve">Останні два Міжнародні Стандарти були запроваджені з 1 січня 2021 р. </w:t>
      </w:r>
    </w:p>
    <w:p w14:paraId="62069932" w14:textId="77777777" w:rsidR="00771A6B" w:rsidRPr="005620D3" w:rsidRDefault="00771A6B"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sz w:val="28"/>
          <w:szCs w:val="28"/>
          <w:lang w:val="uk-UA" w:eastAsia="ru-RU"/>
        </w:rPr>
        <w:t xml:space="preserve">У </w:t>
      </w:r>
      <w:r w:rsidRPr="005620D3">
        <w:rPr>
          <w:rFonts w:ascii="Times New Roman" w:eastAsia="Times New Roman" w:hAnsi="Times New Roman" w:cs="Times New Roman"/>
          <w:b/>
          <w:sz w:val="28"/>
          <w:szCs w:val="28"/>
          <w:lang w:val="uk-UA" w:eastAsia="ru-RU"/>
        </w:rPr>
        <w:t>Забороненому списку</w:t>
      </w:r>
      <w:r w:rsidRPr="005620D3">
        <w:rPr>
          <w:rFonts w:ascii="Times New Roman" w:eastAsia="Times New Roman" w:hAnsi="Times New Roman" w:cs="Times New Roman"/>
          <w:sz w:val="28"/>
          <w:szCs w:val="28"/>
          <w:lang w:val="uk-UA" w:eastAsia="ru-RU"/>
        </w:rPr>
        <w:t xml:space="preserve"> зазначено речовини та методи, заборонені до використання в змагальний та поза-змагальний період в певних видах спорту. Речовини та методи класифіковані за категоріями (наприклад, стероїди, стимулятори, генний допінг тощо). Заборонений список оновлюється щорічно після тривалого процесу консультацій, що проводиться за сприяння ВАДА. </w:t>
      </w:r>
    </w:p>
    <w:p w14:paraId="3230032F" w14:textId="77777777" w:rsidR="00771A6B" w:rsidRPr="005620D3" w:rsidRDefault="00771A6B"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b/>
          <w:sz w:val="28"/>
          <w:szCs w:val="28"/>
          <w:lang w:val="uk-UA" w:eastAsia="ru-RU"/>
        </w:rPr>
        <w:t>Міжнародний стандарт з терапевтичного використання</w:t>
      </w:r>
      <w:r w:rsidRPr="005620D3">
        <w:rPr>
          <w:rFonts w:ascii="Times New Roman" w:eastAsia="Times New Roman" w:hAnsi="Times New Roman" w:cs="Times New Roman"/>
          <w:sz w:val="28"/>
          <w:szCs w:val="28"/>
          <w:lang w:val="uk-UA" w:eastAsia="ru-RU"/>
        </w:rPr>
        <w:t xml:space="preserve">  вперше було ухвалено в 2004 </w:t>
      </w:r>
      <w:r w:rsidR="00DE13AB">
        <w:rPr>
          <w:rFonts w:ascii="Times New Roman" w:eastAsia="Times New Roman" w:hAnsi="Times New Roman" w:cs="Times New Roman"/>
          <w:sz w:val="28"/>
          <w:szCs w:val="28"/>
          <w:lang w:val="uk-UA" w:eastAsia="ru-RU"/>
        </w:rPr>
        <w:t>р.</w:t>
      </w:r>
      <w:r w:rsidRPr="005620D3">
        <w:rPr>
          <w:rFonts w:ascii="Times New Roman" w:eastAsia="Times New Roman" w:hAnsi="Times New Roman" w:cs="Times New Roman"/>
          <w:sz w:val="28"/>
          <w:szCs w:val="28"/>
          <w:lang w:val="uk-UA" w:eastAsia="ru-RU"/>
        </w:rPr>
        <w:t xml:space="preserve"> і він набув чинності 1 січня 2005 </w:t>
      </w:r>
      <w:r w:rsidR="00DE13AB">
        <w:rPr>
          <w:rFonts w:ascii="Times New Roman" w:eastAsia="Times New Roman" w:hAnsi="Times New Roman" w:cs="Times New Roman"/>
          <w:sz w:val="28"/>
          <w:szCs w:val="28"/>
          <w:lang w:val="uk-UA" w:eastAsia="ru-RU"/>
        </w:rPr>
        <w:t>р</w:t>
      </w:r>
      <w:r w:rsidRPr="005620D3">
        <w:rPr>
          <w:rFonts w:ascii="Times New Roman" w:eastAsia="Times New Roman" w:hAnsi="Times New Roman" w:cs="Times New Roman"/>
          <w:sz w:val="28"/>
          <w:szCs w:val="28"/>
          <w:lang w:val="uk-UA" w:eastAsia="ru-RU"/>
        </w:rPr>
        <w:t xml:space="preserve">. Подальші зміни були внесені в 2009, 2010, 2011 і 2015 </w:t>
      </w:r>
      <w:r w:rsidR="00DE13AB">
        <w:rPr>
          <w:rFonts w:ascii="Times New Roman" w:eastAsia="Times New Roman" w:hAnsi="Times New Roman" w:cs="Times New Roman"/>
          <w:sz w:val="28"/>
          <w:szCs w:val="28"/>
          <w:lang w:val="uk-UA" w:eastAsia="ru-RU"/>
        </w:rPr>
        <w:t>рр</w:t>
      </w:r>
      <w:r w:rsidRPr="005620D3">
        <w:rPr>
          <w:rFonts w:ascii="Times New Roman" w:eastAsia="Times New Roman" w:hAnsi="Times New Roman" w:cs="Times New Roman"/>
          <w:sz w:val="28"/>
          <w:szCs w:val="28"/>
          <w:lang w:val="uk-UA" w:eastAsia="ru-RU"/>
        </w:rPr>
        <w:t>. У документі йдеться про  умови, за наявності яких надається дозвіл на терапевтичне використання обґрунтовується наявність забороненої речовини в пробі спортсмена або використання спортсменом забороненої речовини чи методу.</w:t>
      </w:r>
    </w:p>
    <w:p w14:paraId="76F6EAC0" w14:textId="77777777" w:rsidR="00771A6B" w:rsidRPr="005620D3" w:rsidRDefault="00771A6B"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b/>
          <w:sz w:val="28"/>
          <w:szCs w:val="28"/>
          <w:lang w:val="uk-UA" w:eastAsia="ru-RU"/>
        </w:rPr>
        <w:t xml:space="preserve">Міжнародний стандарт для тестування та дослідження </w:t>
      </w:r>
      <w:r w:rsidRPr="005620D3">
        <w:rPr>
          <w:rFonts w:ascii="Times New Roman" w:eastAsia="Times New Roman" w:hAnsi="Times New Roman" w:cs="Times New Roman"/>
          <w:sz w:val="28"/>
          <w:szCs w:val="28"/>
          <w:lang w:val="uk-UA" w:eastAsia="ru-RU"/>
        </w:rPr>
        <w:t xml:space="preserve">розроблено для планування інтелектуального та ефективного тестування як на змаганнях, так і поза ними, а також для збереження цілісності та ідентичності зразків (проб), зібраних </w:t>
      </w:r>
      <w:r w:rsidR="00833500" w:rsidRPr="005620D3">
        <w:rPr>
          <w:rFonts w:ascii="Times New Roman" w:eastAsia="Times New Roman" w:hAnsi="Times New Roman" w:cs="Times New Roman"/>
          <w:sz w:val="28"/>
          <w:szCs w:val="28"/>
          <w:lang w:val="uk-UA" w:eastAsia="ru-RU"/>
        </w:rPr>
        <w:t>у пунктах</w:t>
      </w:r>
      <w:r w:rsidRPr="005620D3">
        <w:rPr>
          <w:rFonts w:ascii="Times New Roman" w:eastAsia="Times New Roman" w:hAnsi="Times New Roman" w:cs="Times New Roman"/>
          <w:sz w:val="28"/>
          <w:szCs w:val="28"/>
          <w:lang w:val="uk-UA" w:eastAsia="ru-RU"/>
        </w:rPr>
        <w:t xml:space="preserve">, де спортсмен повідомляється про </w:t>
      </w:r>
      <w:r w:rsidR="00833500" w:rsidRPr="005620D3">
        <w:rPr>
          <w:rFonts w:ascii="Times New Roman" w:eastAsia="Times New Roman" w:hAnsi="Times New Roman" w:cs="Times New Roman"/>
          <w:sz w:val="28"/>
          <w:szCs w:val="28"/>
          <w:lang w:val="uk-UA" w:eastAsia="ru-RU"/>
        </w:rPr>
        <w:t>тестування,</w:t>
      </w:r>
      <w:r w:rsidRPr="005620D3">
        <w:rPr>
          <w:rFonts w:ascii="Times New Roman" w:eastAsia="Times New Roman" w:hAnsi="Times New Roman" w:cs="Times New Roman"/>
          <w:sz w:val="28"/>
          <w:szCs w:val="28"/>
          <w:lang w:val="uk-UA" w:eastAsia="ru-RU"/>
        </w:rPr>
        <w:t xml:space="preserve"> до того моменту, коли зразки </w:t>
      </w:r>
      <w:r w:rsidR="00833500" w:rsidRPr="005620D3">
        <w:rPr>
          <w:rFonts w:ascii="Times New Roman" w:eastAsia="Times New Roman" w:hAnsi="Times New Roman" w:cs="Times New Roman"/>
          <w:sz w:val="28"/>
          <w:szCs w:val="28"/>
          <w:lang w:val="uk-UA" w:eastAsia="ru-RU"/>
        </w:rPr>
        <w:t>транспортують</w:t>
      </w:r>
      <w:r w:rsidRPr="005620D3">
        <w:rPr>
          <w:rFonts w:ascii="Times New Roman" w:eastAsia="Times New Roman" w:hAnsi="Times New Roman" w:cs="Times New Roman"/>
          <w:sz w:val="28"/>
          <w:szCs w:val="28"/>
          <w:lang w:val="uk-UA" w:eastAsia="ru-RU"/>
        </w:rPr>
        <w:t xml:space="preserve"> в лабораторію для аналізу. З цією метою</w:t>
      </w:r>
      <w:r w:rsidR="00833500" w:rsidRPr="005620D3">
        <w:rPr>
          <w:rFonts w:ascii="Times New Roman" w:eastAsia="Times New Roman" w:hAnsi="Times New Roman" w:cs="Times New Roman"/>
          <w:sz w:val="28"/>
          <w:szCs w:val="28"/>
          <w:lang w:val="uk-UA" w:eastAsia="ru-RU"/>
        </w:rPr>
        <w:t xml:space="preserve"> встановлено</w:t>
      </w:r>
      <w:r w:rsidRPr="005620D3">
        <w:rPr>
          <w:rFonts w:ascii="Times New Roman" w:eastAsia="Times New Roman" w:hAnsi="Times New Roman" w:cs="Times New Roman"/>
          <w:sz w:val="28"/>
          <w:szCs w:val="28"/>
          <w:lang w:val="uk-UA" w:eastAsia="ru-RU"/>
        </w:rPr>
        <w:t xml:space="preserve"> обов'язкові стандарти для планування розподілу випробувань (включаючи збір та використання інформації про місцезнаходження спортсмена), сповіщення спортсменів, підготовку та проведення збору зразків, забезпечення безпеки/адміністрування зразків та документації після тестування та транспортування зразків до лабораторій, акредитованих </w:t>
      </w:r>
      <w:r w:rsidR="00833500" w:rsidRPr="005620D3">
        <w:rPr>
          <w:rFonts w:ascii="Times New Roman" w:eastAsia="Times New Roman" w:hAnsi="Times New Roman" w:cs="Times New Roman"/>
          <w:sz w:val="28"/>
          <w:szCs w:val="28"/>
          <w:lang w:val="uk-UA" w:eastAsia="ru-RU"/>
        </w:rPr>
        <w:t>ВАДА</w:t>
      </w:r>
      <w:r w:rsidRPr="005620D3">
        <w:rPr>
          <w:rFonts w:ascii="Times New Roman" w:eastAsia="Times New Roman" w:hAnsi="Times New Roman" w:cs="Times New Roman"/>
          <w:sz w:val="28"/>
          <w:szCs w:val="28"/>
          <w:lang w:val="uk-UA" w:eastAsia="ru-RU"/>
        </w:rPr>
        <w:t>, для аналізу.</w:t>
      </w:r>
      <w:r w:rsidR="00833500" w:rsidRPr="005620D3">
        <w:rPr>
          <w:rFonts w:ascii="Times New Roman" w:eastAsia="Times New Roman" w:hAnsi="Times New Roman" w:cs="Times New Roman"/>
          <w:sz w:val="28"/>
          <w:szCs w:val="28"/>
          <w:lang w:val="uk-UA" w:eastAsia="ru-RU"/>
        </w:rPr>
        <w:t xml:space="preserve"> </w:t>
      </w:r>
    </w:p>
    <w:p w14:paraId="7998CF4B" w14:textId="77777777" w:rsidR="00771A6B" w:rsidRPr="005620D3" w:rsidRDefault="00833500"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sz w:val="28"/>
          <w:szCs w:val="28"/>
          <w:lang w:val="uk-UA" w:eastAsia="ru-RU"/>
        </w:rPr>
        <w:lastRenderedPageBreak/>
        <w:t>Цей Міжнародний стандарт також створено для забезпечення</w:t>
      </w:r>
      <w:r w:rsidR="00771A6B" w:rsidRPr="005620D3">
        <w:rPr>
          <w:rFonts w:ascii="Times New Roman" w:eastAsia="Times New Roman" w:hAnsi="Times New Roman" w:cs="Times New Roman"/>
          <w:sz w:val="28"/>
          <w:szCs w:val="28"/>
          <w:lang w:val="uk-UA" w:eastAsia="ru-RU"/>
        </w:rPr>
        <w:t xml:space="preserve"> ефективного та результативного </w:t>
      </w:r>
      <w:r w:rsidRPr="005620D3">
        <w:rPr>
          <w:rFonts w:ascii="Times New Roman" w:eastAsia="Times New Roman" w:hAnsi="Times New Roman" w:cs="Times New Roman"/>
          <w:sz w:val="28"/>
          <w:szCs w:val="28"/>
          <w:lang w:val="uk-UA" w:eastAsia="ru-RU"/>
        </w:rPr>
        <w:t>збору, оцінювання</w:t>
      </w:r>
      <w:r w:rsidR="00771A6B" w:rsidRPr="005620D3">
        <w:rPr>
          <w:rFonts w:ascii="Times New Roman" w:eastAsia="Times New Roman" w:hAnsi="Times New Roman" w:cs="Times New Roman"/>
          <w:sz w:val="28"/>
          <w:szCs w:val="28"/>
          <w:lang w:val="uk-UA" w:eastAsia="ru-RU"/>
        </w:rPr>
        <w:t xml:space="preserve"> та використання антидопінгових даних, а також для ефективного та результативного розслідування можливих порушень антидопінгових правил.</w:t>
      </w:r>
    </w:p>
    <w:p w14:paraId="765560B6" w14:textId="77777777" w:rsidR="009D6DA8" w:rsidRPr="005620D3" w:rsidRDefault="009D6DA8"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b/>
          <w:sz w:val="28"/>
          <w:szCs w:val="28"/>
          <w:lang w:val="uk-UA" w:eastAsia="ru-RU"/>
        </w:rPr>
        <w:t>Технічні Документи</w:t>
      </w:r>
      <w:r w:rsidR="00EB642B" w:rsidRPr="005620D3">
        <w:rPr>
          <w:rFonts w:ascii="Times New Roman" w:eastAsia="Times New Roman" w:hAnsi="Times New Roman" w:cs="Times New Roman"/>
          <w:b/>
          <w:i/>
          <w:sz w:val="28"/>
          <w:szCs w:val="28"/>
          <w:lang w:val="uk-UA" w:eastAsia="ru-RU"/>
        </w:rPr>
        <w:t xml:space="preserve">. </w:t>
      </w:r>
      <w:r w:rsidRPr="005620D3">
        <w:rPr>
          <w:rFonts w:ascii="Times New Roman" w:eastAsia="Times New Roman" w:hAnsi="Times New Roman" w:cs="Times New Roman"/>
          <w:sz w:val="28"/>
          <w:szCs w:val="28"/>
          <w:lang w:val="uk-UA" w:eastAsia="ru-RU"/>
        </w:rPr>
        <w:t>Технічні Документи, що стосуються обов’язкових технічних вимог щодо імплементації певного Міжнародного Стандарту, можуть періодично ухвалюватися та публікуватися Виконавчим Комітетом ВАДА. Дотримання умов Технічних Документів є обов’язковим для відповідності Кодексу. Якщо імплементація нового або переглянутого Технічного Документа не є терміновою, Виконавчий Комітет ВАДА допускає обґрунтовані консультації зі Сторонами-підписантами, урядами й іншими відповідними зацікавленими сторонами. Технічні Документи набувають чинності негайно після публікації</w:t>
      </w:r>
    </w:p>
    <w:p w14:paraId="446C18AF" w14:textId="77777777" w:rsidR="00A13F87" w:rsidRPr="005620D3" w:rsidRDefault="009D6DA8" w:rsidP="00873614">
      <w:pPr>
        <w:tabs>
          <w:tab w:val="left" w:pos="993"/>
        </w:tabs>
        <w:spacing w:after="0" w:line="240" w:lineRule="auto"/>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sz w:val="28"/>
          <w:szCs w:val="28"/>
          <w:lang w:val="uk-UA" w:eastAsia="ru-RU"/>
        </w:rPr>
        <w:t xml:space="preserve">на вебсайті ВАДА, якщо не визначена пізніша </w:t>
      </w:r>
      <w:r w:rsidR="00E81AA0" w:rsidRPr="005620D3">
        <w:rPr>
          <w:rFonts w:ascii="Times New Roman" w:eastAsia="Times New Roman" w:hAnsi="Times New Roman" w:cs="Times New Roman"/>
          <w:sz w:val="28"/>
          <w:szCs w:val="28"/>
          <w:lang w:val="uk-UA" w:eastAsia="ru-RU"/>
        </w:rPr>
        <w:t xml:space="preserve">дата. </w:t>
      </w:r>
      <w:r w:rsidRPr="005620D3">
        <w:rPr>
          <w:rFonts w:ascii="Times New Roman" w:eastAsia="Times New Roman" w:hAnsi="Times New Roman" w:cs="Times New Roman"/>
          <w:sz w:val="28"/>
          <w:szCs w:val="28"/>
          <w:lang w:val="uk-UA" w:eastAsia="ru-RU"/>
        </w:rPr>
        <w:t>Наприклад, к</w:t>
      </w:r>
      <w:r w:rsidR="00E81AA0" w:rsidRPr="005620D3">
        <w:rPr>
          <w:rFonts w:ascii="Times New Roman" w:eastAsia="Times New Roman" w:hAnsi="Times New Roman" w:cs="Times New Roman"/>
          <w:sz w:val="28"/>
          <w:szCs w:val="28"/>
          <w:lang w:val="uk-UA" w:eastAsia="ru-RU"/>
        </w:rPr>
        <w:t>оли потрібна додаткова аналітич</w:t>
      </w:r>
      <w:r w:rsidRPr="005620D3">
        <w:rPr>
          <w:rFonts w:ascii="Times New Roman" w:eastAsia="Times New Roman" w:hAnsi="Times New Roman" w:cs="Times New Roman"/>
          <w:sz w:val="28"/>
          <w:szCs w:val="28"/>
          <w:lang w:val="uk-UA" w:eastAsia="ru-RU"/>
        </w:rPr>
        <w:t>на процедура до того як пові</w:t>
      </w:r>
      <w:r w:rsidR="00E81AA0" w:rsidRPr="005620D3">
        <w:rPr>
          <w:rFonts w:ascii="Times New Roman" w:eastAsia="Times New Roman" w:hAnsi="Times New Roman" w:cs="Times New Roman"/>
          <w:sz w:val="28"/>
          <w:szCs w:val="28"/>
          <w:lang w:val="uk-UA" w:eastAsia="ru-RU"/>
        </w:rPr>
        <w:t>домити про Несприятливий Резуль</w:t>
      </w:r>
      <w:r w:rsidRPr="005620D3">
        <w:rPr>
          <w:rFonts w:ascii="Times New Roman" w:eastAsia="Times New Roman" w:hAnsi="Times New Roman" w:cs="Times New Roman"/>
          <w:sz w:val="28"/>
          <w:szCs w:val="28"/>
          <w:lang w:val="uk-UA" w:eastAsia="ru-RU"/>
        </w:rPr>
        <w:t>тат Аналізу проби. Така процедура повинна бути передбачена</w:t>
      </w:r>
      <w:r w:rsidR="00E81AA0" w:rsidRPr="005620D3">
        <w:rPr>
          <w:rFonts w:ascii="Times New Roman" w:eastAsia="Times New Roman" w:hAnsi="Times New Roman" w:cs="Times New Roman"/>
          <w:sz w:val="28"/>
          <w:szCs w:val="28"/>
          <w:lang w:val="uk-UA" w:eastAsia="ru-RU"/>
        </w:rPr>
        <w:t xml:space="preserve"> </w:t>
      </w:r>
      <w:r w:rsidRPr="005620D3">
        <w:rPr>
          <w:rFonts w:ascii="Times New Roman" w:eastAsia="Times New Roman" w:hAnsi="Times New Roman" w:cs="Times New Roman"/>
          <w:sz w:val="28"/>
          <w:szCs w:val="28"/>
          <w:lang w:val="uk-UA" w:eastAsia="ru-RU"/>
        </w:rPr>
        <w:t>Технічним Документом, не</w:t>
      </w:r>
      <w:r w:rsidR="00E81AA0" w:rsidRPr="005620D3">
        <w:rPr>
          <w:rFonts w:ascii="Times New Roman" w:eastAsia="Times New Roman" w:hAnsi="Times New Roman" w:cs="Times New Roman"/>
          <w:sz w:val="28"/>
          <w:szCs w:val="28"/>
          <w:lang w:val="uk-UA" w:eastAsia="ru-RU"/>
        </w:rPr>
        <w:t>гайно виданим Виконавчим Коміте</w:t>
      </w:r>
      <w:r w:rsidRPr="005620D3">
        <w:rPr>
          <w:rFonts w:ascii="Times New Roman" w:eastAsia="Times New Roman" w:hAnsi="Times New Roman" w:cs="Times New Roman"/>
          <w:sz w:val="28"/>
          <w:szCs w:val="28"/>
          <w:lang w:val="uk-UA" w:eastAsia="ru-RU"/>
        </w:rPr>
        <w:t>том ВАДА.</w:t>
      </w:r>
    </w:p>
    <w:p w14:paraId="01FBC114" w14:textId="77777777" w:rsidR="00771A6B" w:rsidRPr="005620D3" w:rsidRDefault="00771A6B"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b/>
          <w:sz w:val="28"/>
          <w:szCs w:val="28"/>
          <w:lang w:val="uk-UA" w:eastAsia="ru-RU"/>
        </w:rPr>
        <w:t>Моделі найкращого застосування і керівництва</w:t>
      </w:r>
      <w:r w:rsidR="00EB642B" w:rsidRPr="005620D3">
        <w:rPr>
          <w:rFonts w:ascii="Times New Roman" w:eastAsia="Times New Roman" w:hAnsi="Times New Roman" w:cs="Times New Roman"/>
          <w:b/>
          <w:sz w:val="28"/>
          <w:szCs w:val="28"/>
          <w:lang w:val="uk-UA" w:eastAsia="ru-RU"/>
        </w:rPr>
        <w:t xml:space="preserve">. </w:t>
      </w:r>
      <w:r w:rsidRPr="005620D3">
        <w:rPr>
          <w:rFonts w:ascii="Times New Roman" w:eastAsia="Times New Roman" w:hAnsi="Times New Roman" w:cs="Times New Roman"/>
          <w:sz w:val="28"/>
          <w:szCs w:val="28"/>
          <w:lang w:val="uk-UA" w:eastAsia="ru-RU"/>
        </w:rPr>
        <w:t>Моделі найкращого застосування і керівництва на основі Кодексу та Міжнародних Стандартів розроблені й розроблятимуться для забезпечення ухвалення рішень у різних сферах боротьби з допінгом. Ці моделі та керівництва будуть рекомендовані ВАДА і доступні для Сторін-підписантів та інших зацікавлених сторін, але не будуть обов’язковими. На додаток до надання зразків документів, ВАДА організовуватиме тренінги для Сторін-підписантів.</w:t>
      </w:r>
    </w:p>
    <w:p w14:paraId="322AC507" w14:textId="77777777" w:rsidR="00771A6B" w:rsidRPr="005620D3" w:rsidRDefault="00771A6B"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sz w:val="28"/>
          <w:szCs w:val="28"/>
          <w:lang w:val="uk-UA" w:eastAsia="ru-RU"/>
        </w:rPr>
        <w:t>Ці зразки документів міститимуть альтернативи, з яких зацікавлені сторони можуть вибирати. Деякі зацікавлені сторони можуть вважати за краще прийняти ці правила та інші зразки найкращих практик без змін. Інші можуть ухвалити рішення модифікувати їх. Водночас інші сторони можуть обрати розробку власних правил, відповідних загальним принципам і конкретним вимогам, викладеним у Кодексі.</w:t>
      </w:r>
    </w:p>
    <w:p w14:paraId="2DD57031" w14:textId="77777777" w:rsidR="00FC3959" w:rsidRDefault="00FC3959" w:rsidP="00873614">
      <w:pPr>
        <w:tabs>
          <w:tab w:val="left" w:pos="993"/>
        </w:tabs>
        <w:spacing w:after="0" w:line="240" w:lineRule="auto"/>
        <w:ind w:firstLine="720"/>
        <w:jc w:val="center"/>
        <w:rPr>
          <w:rFonts w:ascii="Times New Roman" w:eastAsia="Times New Roman" w:hAnsi="Times New Roman" w:cs="Times New Roman"/>
          <w:b/>
          <w:sz w:val="28"/>
          <w:szCs w:val="28"/>
          <w:lang w:val="uk-UA" w:eastAsia="ru-RU"/>
        </w:rPr>
      </w:pPr>
    </w:p>
    <w:p w14:paraId="703DDFB0" w14:textId="77777777" w:rsidR="00094F3A" w:rsidRPr="005620D3" w:rsidRDefault="00094F3A" w:rsidP="00873614">
      <w:pPr>
        <w:tabs>
          <w:tab w:val="left" w:pos="993"/>
        </w:tabs>
        <w:spacing w:after="0" w:line="240" w:lineRule="auto"/>
        <w:ind w:firstLine="720"/>
        <w:jc w:val="center"/>
        <w:rPr>
          <w:rFonts w:ascii="Times New Roman" w:eastAsia="Times New Roman" w:hAnsi="Times New Roman" w:cs="Times New Roman"/>
          <w:b/>
          <w:sz w:val="28"/>
          <w:szCs w:val="28"/>
          <w:lang w:val="uk-UA" w:eastAsia="ru-RU"/>
        </w:rPr>
      </w:pPr>
      <w:r w:rsidRPr="005620D3">
        <w:rPr>
          <w:rFonts w:ascii="Times New Roman" w:eastAsia="Times New Roman" w:hAnsi="Times New Roman" w:cs="Times New Roman"/>
          <w:b/>
          <w:sz w:val="28"/>
          <w:szCs w:val="28"/>
          <w:lang w:val="uk-UA" w:eastAsia="ru-RU"/>
        </w:rPr>
        <w:t>Нормативні документи України</w:t>
      </w:r>
    </w:p>
    <w:p w14:paraId="10BB659E" w14:textId="77777777" w:rsidR="005E3E15" w:rsidRPr="005620D3" w:rsidRDefault="005E3E15" w:rsidP="00873614">
      <w:pPr>
        <w:tabs>
          <w:tab w:val="left" w:pos="993"/>
        </w:tabs>
        <w:spacing w:after="0" w:line="240" w:lineRule="auto"/>
        <w:ind w:firstLine="720"/>
        <w:jc w:val="both"/>
        <w:rPr>
          <w:rFonts w:ascii="Times New Roman" w:hAnsi="Times New Roman" w:cs="Times New Roman"/>
          <w:sz w:val="28"/>
          <w:szCs w:val="28"/>
          <w:lang w:val="uk-UA"/>
        </w:rPr>
      </w:pPr>
      <w:r w:rsidRPr="005620D3">
        <w:rPr>
          <w:rFonts w:ascii="Times New Roman" w:hAnsi="Times New Roman" w:cs="Times New Roman"/>
          <w:sz w:val="28"/>
          <w:szCs w:val="28"/>
          <w:lang w:val="uk-UA"/>
        </w:rPr>
        <w:t>Законода</w:t>
      </w:r>
      <w:r w:rsidR="001048D3">
        <w:rPr>
          <w:rFonts w:ascii="Times New Roman" w:hAnsi="Times New Roman" w:cs="Times New Roman"/>
          <w:sz w:val="28"/>
          <w:szCs w:val="28"/>
          <w:lang w:val="uk-UA"/>
        </w:rPr>
        <w:t>вство України про антидопінгову</w:t>
      </w:r>
      <w:r w:rsidRPr="005620D3">
        <w:rPr>
          <w:rFonts w:ascii="Times New Roman" w:hAnsi="Times New Roman" w:cs="Times New Roman"/>
          <w:sz w:val="28"/>
          <w:szCs w:val="28"/>
          <w:lang w:val="uk-UA"/>
        </w:rPr>
        <w:t xml:space="preserve"> </w:t>
      </w:r>
      <w:r w:rsidR="001048D3">
        <w:rPr>
          <w:rFonts w:ascii="Times New Roman" w:hAnsi="Times New Roman" w:cs="Times New Roman"/>
          <w:sz w:val="28"/>
          <w:szCs w:val="28"/>
          <w:lang w:val="uk-UA"/>
        </w:rPr>
        <w:t>діяльність</w:t>
      </w:r>
      <w:r w:rsidRPr="005620D3">
        <w:rPr>
          <w:rFonts w:ascii="Times New Roman" w:hAnsi="Times New Roman" w:cs="Times New Roman"/>
          <w:sz w:val="28"/>
          <w:szCs w:val="28"/>
          <w:lang w:val="uk-UA"/>
        </w:rPr>
        <w:t xml:space="preserve"> у спорті ґрунтується на Конституції України і складається із Закону України «Про антидопінговий контроль у спорті», Міжнародної конвенції про боротьбу з допінгом у спорті, Антидопінгової конвенції Ради Європи та додаткового протоколу до неї, Закону України «Про фізичну культуру і спорт» та інших нормативно-правових актів, що регул</w:t>
      </w:r>
      <w:r>
        <w:rPr>
          <w:rFonts w:ascii="Times New Roman" w:hAnsi="Times New Roman" w:cs="Times New Roman"/>
          <w:sz w:val="28"/>
          <w:szCs w:val="28"/>
          <w:lang w:val="uk-UA"/>
        </w:rPr>
        <w:t xml:space="preserve">юють відповідні правовідносини. </w:t>
      </w:r>
    </w:p>
    <w:p w14:paraId="0036097D" w14:textId="77777777" w:rsidR="009B05E9" w:rsidRDefault="000C76E1" w:rsidP="009B05E9">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b/>
          <w:sz w:val="28"/>
          <w:szCs w:val="28"/>
          <w:lang w:val="uk-UA" w:eastAsia="ru-RU"/>
        </w:rPr>
        <w:t xml:space="preserve">Закон України «Про антидопінговий контроль у спорті» </w:t>
      </w:r>
      <w:r w:rsidRPr="005620D3">
        <w:rPr>
          <w:rFonts w:ascii="Times New Roman" w:eastAsia="Times New Roman" w:hAnsi="Times New Roman" w:cs="Times New Roman"/>
          <w:sz w:val="28"/>
          <w:szCs w:val="28"/>
          <w:lang w:val="uk-UA" w:eastAsia="ru-RU"/>
        </w:rPr>
        <w:t xml:space="preserve">(Відомості Верховної Ради (ВВР), 2017, № 11, ст.102). </w:t>
      </w:r>
      <w:r w:rsidR="001702D6" w:rsidRPr="005620D3">
        <w:rPr>
          <w:rFonts w:ascii="Times New Roman" w:eastAsia="Times New Roman" w:hAnsi="Times New Roman" w:cs="Times New Roman"/>
          <w:sz w:val="28"/>
          <w:szCs w:val="28"/>
          <w:lang w:val="uk-UA" w:eastAsia="ru-RU"/>
        </w:rPr>
        <w:t xml:space="preserve">Зміни </w:t>
      </w:r>
      <w:r w:rsidR="005E3E15">
        <w:rPr>
          <w:rFonts w:ascii="Times New Roman" w:eastAsia="Times New Roman" w:hAnsi="Times New Roman" w:cs="Times New Roman"/>
          <w:sz w:val="28"/>
          <w:szCs w:val="28"/>
          <w:lang w:val="uk-UA" w:eastAsia="ru-RU"/>
        </w:rPr>
        <w:t>було внесено у 2018, 2020 </w:t>
      </w:r>
      <w:r w:rsidRPr="005620D3">
        <w:rPr>
          <w:rFonts w:ascii="Times New Roman" w:eastAsia="Times New Roman" w:hAnsi="Times New Roman" w:cs="Times New Roman"/>
          <w:sz w:val="28"/>
          <w:szCs w:val="28"/>
          <w:lang w:val="uk-UA" w:eastAsia="ru-RU"/>
        </w:rPr>
        <w:t>рр. Цей Закон визнача</w:t>
      </w:r>
      <w:r w:rsidR="009B05E9">
        <w:rPr>
          <w:rFonts w:ascii="Times New Roman" w:eastAsia="Times New Roman" w:hAnsi="Times New Roman" w:cs="Times New Roman"/>
          <w:sz w:val="28"/>
          <w:szCs w:val="28"/>
          <w:lang w:val="uk-UA" w:eastAsia="ru-RU"/>
        </w:rPr>
        <w:t>в</w:t>
      </w:r>
      <w:r w:rsidRPr="005620D3">
        <w:rPr>
          <w:rFonts w:ascii="Times New Roman" w:eastAsia="Times New Roman" w:hAnsi="Times New Roman" w:cs="Times New Roman"/>
          <w:sz w:val="28"/>
          <w:szCs w:val="28"/>
          <w:lang w:val="uk-UA" w:eastAsia="ru-RU"/>
        </w:rPr>
        <w:t xml:space="preserve"> правові та організаційні засади провадження антидопінгової діяльності в Україні, повноваження органів державної влади та органів місцевого самоврядування, обов'язки відповідних закладів, установ, організацій та фізичних осіб щодо запобігання застосуванню та поширенню допінгу у спорті.</w:t>
      </w:r>
      <w:r w:rsidR="009B05E9">
        <w:rPr>
          <w:rFonts w:ascii="Times New Roman" w:eastAsia="Times New Roman" w:hAnsi="Times New Roman" w:cs="Times New Roman"/>
          <w:sz w:val="28"/>
          <w:szCs w:val="28"/>
          <w:lang w:val="uk-UA" w:eastAsia="ru-RU"/>
        </w:rPr>
        <w:t xml:space="preserve"> 15.07.2022 р. він втратив чинність. </w:t>
      </w:r>
    </w:p>
    <w:p w14:paraId="34169E88" w14:textId="77777777" w:rsidR="009B05E9" w:rsidRPr="009B05E9" w:rsidRDefault="009B05E9" w:rsidP="009B05E9">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sidRPr="009B05E9">
        <w:rPr>
          <w:rFonts w:ascii="Times New Roman" w:eastAsia="Times New Roman" w:hAnsi="Times New Roman" w:cs="Times New Roman"/>
          <w:b/>
          <w:sz w:val="28"/>
          <w:szCs w:val="28"/>
          <w:lang w:val="uk-UA" w:eastAsia="ru-RU"/>
        </w:rPr>
        <w:lastRenderedPageBreak/>
        <w:t xml:space="preserve">Закон України «Про антидопінгову діяльність у спорті» </w:t>
      </w:r>
      <w:r>
        <w:rPr>
          <w:rFonts w:ascii="Times New Roman" w:eastAsia="Times New Roman" w:hAnsi="Times New Roman" w:cs="Times New Roman"/>
          <w:sz w:val="28"/>
          <w:szCs w:val="28"/>
          <w:lang w:val="uk-UA" w:eastAsia="ru-RU"/>
        </w:rPr>
        <w:t xml:space="preserve">(прийнято </w:t>
      </w:r>
      <w:r w:rsidRPr="009B05E9">
        <w:rPr>
          <w:rFonts w:ascii="Times New Roman" w:eastAsia="Times New Roman" w:hAnsi="Times New Roman" w:cs="Times New Roman"/>
          <w:sz w:val="28"/>
          <w:szCs w:val="28"/>
          <w:lang w:val="uk-UA" w:eastAsia="ru-RU"/>
        </w:rPr>
        <w:t>від 26.01.2022</w:t>
      </w:r>
      <w:r>
        <w:rPr>
          <w:rFonts w:ascii="Times New Roman" w:eastAsia="Times New Roman" w:hAnsi="Times New Roman" w:cs="Times New Roman"/>
          <w:sz w:val="28"/>
          <w:szCs w:val="28"/>
          <w:lang w:val="uk-UA" w:eastAsia="ru-RU"/>
        </w:rPr>
        <w:t xml:space="preserve"> р., набрав чинності </w:t>
      </w:r>
      <w:r w:rsidRPr="009B05E9">
        <w:rPr>
          <w:rFonts w:ascii="Times New Roman" w:eastAsia="Times New Roman" w:hAnsi="Times New Roman" w:cs="Times New Roman"/>
          <w:sz w:val="28"/>
          <w:szCs w:val="28"/>
          <w:lang w:val="uk-UA" w:eastAsia="ru-RU"/>
        </w:rPr>
        <w:t>15.07.2022</w:t>
      </w:r>
      <w:r>
        <w:rPr>
          <w:rFonts w:ascii="Times New Roman" w:eastAsia="Times New Roman" w:hAnsi="Times New Roman" w:cs="Times New Roman"/>
          <w:sz w:val="28"/>
          <w:szCs w:val="28"/>
          <w:lang w:val="uk-UA" w:eastAsia="ru-RU"/>
        </w:rPr>
        <w:t xml:space="preserve"> р.). </w:t>
      </w:r>
      <w:r w:rsidRPr="009B05E9">
        <w:rPr>
          <w:rFonts w:ascii="Times New Roman" w:eastAsia="Times New Roman" w:hAnsi="Times New Roman" w:cs="Times New Roman"/>
          <w:sz w:val="28"/>
          <w:szCs w:val="28"/>
          <w:lang w:val="uk-UA" w:eastAsia="ru-RU"/>
        </w:rPr>
        <w:t>Закон визначає правові та організаційні засади провадження антидопінгової діяльності в Україні, повноваження органів державної влади та органів місцевого самоврядування, обов’язки відповідних закладів, установ, організацій та фізичних осіб щодо запобігання застосуванню та поширенню допінгу у спорті.</w:t>
      </w:r>
    </w:p>
    <w:p w14:paraId="62CCA1FF" w14:textId="77777777" w:rsidR="000C76E1" w:rsidRPr="005620D3" w:rsidRDefault="000C76E1" w:rsidP="00873614">
      <w:pPr>
        <w:tabs>
          <w:tab w:val="left" w:pos="993"/>
        </w:tabs>
        <w:spacing w:after="0" w:line="240" w:lineRule="auto"/>
        <w:ind w:firstLine="709"/>
        <w:jc w:val="both"/>
        <w:rPr>
          <w:rFonts w:ascii="Times New Roman" w:eastAsia="Times New Roman" w:hAnsi="Times New Roman" w:cs="Times New Roman"/>
          <w:b/>
          <w:sz w:val="28"/>
          <w:szCs w:val="28"/>
          <w:lang w:val="uk-UA" w:eastAsia="ru-RU"/>
        </w:rPr>
      </w:pPr>
      <w:r w:rsidRPr="005620D3">
        <w:rPr>
          <w:rFonts w:ascii="Times New Roman" w:eastAsia="Times New Roman" w:hAnsi="Times New Roman" w:cs="Times New Roman"/>
          <w:b/>
          <w:sz w:val="28"/>
          <w:szCs w:val="28"/>
          <w:lang w:val="uk-UA" w:eastAsia="ru-RU"/>
        </w:rPr>
        <w:t xml:space="preserve">Постанови Кабінету Міністрів: </w:t>
      </w:r>
    </w:p>
    <w:p w14:paraId="5F6F8CA6" w14:textId="77777777" w:rsidR="000C76E1" w:rsidRPr="005620D3" w:rsidRDefault="00DE13AB" w:rsidP="00873614">
      <w:pPr>
        <w:pStyle w:val="a3"/>
        <w:numPr>
          <w:ilvl w:val="0"/>
          <w:numId w:val="2"/>
        </w:numPr>
        <w:tabs>
          <w:tab w:val="left" w:pos="993"/>
        </w:tabs>
        <w:ind w:left="0" w:firstLine="709"/>
        <w:jc w:val="both"/>
        <w:rPr>
          <w:szCs w:val="28"/>
          <w:lang w:val="uk-UA"/>
        </w:rPr>
      </w:pPr>
      <w:r>
        <w:rPr>
          <w:szCs w:val="28"/>
          <w:lang w:val="uk-UA"/>
        </w:rPr>
        <w:t>«</w:t>
      </w:r>
      <w:r w:rsidR="000C76E1" w:rsidRPr="005620D3">
        <w:rPr>
          <w:szCs w:val="28"/>
          <w:lang w:val="uk-UA"/>
        </w:rPr>
        <w:t xml:space="preserve">Про утворення Національного антидопінгового центру» від 25 липня 2002 р. N 1063 {Із змінами, внесеними згідно з Постановами КабМіну N 946 (946-2004-п ) від 26.07.2004 та N 862 ( 862-2006-п ) від 24.06.2006 }; </w:t>
      </w:r>
    </w:p>
    <w:p w14:paraId="5573B46A" w14:textId="77777777" w:rsidR="000C76E1" w:rsidRPr="005620D3" w:rsidRDefault="00DE13AB" w:rsidP="00873614">
      <w:pPr>
        <w:pStyle w:val="a3"/>
        <w:numPr>
          <w:ilvl w:val="0"/>
          <w:numId w:val="2"/>
        </w:numPr>
        <w:tabs>
          <w:tab w:val="left" w:pos="993"/>
        </w:tabs>
        <w:ind w:left="0" w:firstLine="709"/>
        <w:jc w:val="both"/>
        <w:rPr>
          <w:szCs w:val="28"/>
          <w:lang w:val="uk-UA"/>
        </w:rPr>
      </w:pPr>
      <w:r>
        <w:rPr>
          <w:szCs w:val="28"/>
          <w:lang w:val="uk-UA"/>
        </w:rPr>
        <w:t>«</w:t>
      </w:r>
      <w:r w:rsidR="000C76E1" w:rsidRPr="005620D3">
        <w:rPr>
          <w:szCs w:val="28"/>
          <w:lang w:val="uk-UA"/>
        </w:rPr>
        <w:t>Положення про Національний антидопінговий центр</w:t>
      </w:r>
      <w:r>
        <w:rPr>
          <w:szCs w:val="28"/>
          <w:lang w:val="uk-UA"/>
        </w:rPr>
        <w:t>»</w:t>
      </w:r>
      <w:r w:rsidR="000C76E1" w:rsidRPr="005620D3">
        <w:rPr>
          <w:szCs w:val="28"/>
          <w:lang w:val="uk-UA"/>
        </w:rPr>
        <w:t xml:space="preserve"> від 25 липня 2002 р. N 1063. Останні зміни внесено 07.06.2017 р. </w:t>
      </w:r>
    </w:p>
    <w:p w14:paraId="52DD26DD" w14:textId="77777777" w:rsidR="00A165E1" w:rsidRDefault="00A165E1" w:rsidP="00873614">
      <w:pPr>
        <w:pStyle w:val="a3"/>
        <w:tabs>
          <w:tab w:val="left" w:pos="993"/>
        </w:tabs>
        <w:jc w:val="center"/>
        <w:rPr>
          <w:b/>
          <w:szCs w:val="28"/>
          <w:lang w:val="uk-UA"/>
        </w:rPr>
      </w:pPr>
    </w:p>
    <w:p w14:paraId="0928DCC2" w14:textId="77777777" w:rsidR="00094F3A" w:rsidRPr="009C0164" w:rsidRDefault="00094F3A" w:rsidP="00873614">
      <w:pPr>
        <w:pStyle w:val="a3"/>
        <w:tabs>
          <w:tab w:val="left" w:pos="993"/>
        </w:tabs>
        <w:jc w:val="center"/>
        <w:rPr>
          <w:szCs w:val="28"/>
          <w:lang w:val="uk-UA"/>
        </w:rPr>
      </w:pPr>
      <w:r w:rsidRPr="009C0164">
        <w:rPr>
          <w:b/>
          <w:szCs w:val="28"/>
          <w:lang w:val="uk-UA"/>
        </w:rPr>
        <w:t>Антидопінгові правила Національного антидопінгового центру</w:t>
      </w:r>
    </w:p>
    <w:p w14:paraId="7FA9A43D" w14:textId="77777777" w:rsidR="000C76E1" w:rsidRPr="009C0164" w:rsidRDefault="00094F3A" w:rsidP="00873614">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sidRPr="009C0164">
        <w:rPr>
          <w:rFonts w:ascii="Times New Roman" w:eastAsia="Times New Roman" w:hAnsi="Times New Roman" w:cs="Times New Roman"/>
          <w:sz w:val="28"/>
          <w:szCs w:val="28"/>
          <w:lang w:val="uk-UA" w:eastAsia="ru-RU"/>
        </w:rPr>
        <w:t xml:space="preserve">На основі моделі правил, яку розробила </w:t>
      </w:r>
      <w:r w:rsidR="00EA521C" w:rsidRPr="009C0164">
        <w:rPr>
          <w:rFonts w:ascii="Times New Roman" w:eastAsia="Times New Roman" w:hAnsi="Times New Roman" w:cs="Times New Roman"/>
          <w:sz w:val="28"/>
          <w:szCs w:val="28"/>
          <w:lang w:val="uk-UA" w:eastAsia="ru-RU"/>
        </w:rPr>
        <w:t xml:space="preserve">ВАДА, </w:t>
      </w:r>
      <w:r w:rsidRPr="009C0164">
        <w:rPr>
          <w:rFonts w:ascii="Times New Roman" w:eastAsia="Times New Roman" w:hAnsi="Times New Roman" w:cs="Times New Roman"/>
          <w:sz w:val="28"/>
          <w:szCs w:val="28"/>
          <w:lang w:val="uk-UA" w:eastAsia="ru-RU"/>
        </w:rPr>
        <w:t>Національний антидопінговий центр підготував проект антидопінгових правил</w:t>
      </w:r>
      <w:r w:rsidR="00EA521C" w:rsidRPr="009C0164">
        <w:rPr>
          <w:rFonts w:ascii="Times New Roman" w:eastAsia="Times New Roman" w:hAnsi="Times New Roman" w:cs="Times New Roman"/>
          <w:sz w:val="28"/>
          <w:szCs w:val="28"/>
          <w:lang w:val="uk-UA" w:eastAsia="ru-RU"/>
        </w:rPr>
        <w:t>, які бул</w:t>
      </w:r>
      <w:r w:rsidR="000C76E1" w:rsidRPr="009C0164">
        <w:rPr>
          <w:rFonts w:ascii="Times New Roman" w:eastAsia="Times New Roman" w:hAnsi="Times New Roman" w:cs="Times New Roman"/>
          <w:sz w:val="28"/>
          <w:szCs w:val="28"/>
          <w:lang w:val="uk-UA" w:eastAsia="ru-RU"/>
        </w:rPr>
        <w:t>и затверджені у вересні 2015 р. Оновлені Антидопінгові правила набули чинності з 1 січня 2021 р.</w:t>
      </w:r>
      <w:r w:rsidR="009C0164" w:rsidRPr="009C0164">
        <w:rPr>
          <w:rFonts w:ascii="Times New Roman" w:eastAsia="Times New Roman" w:hAnsi="Times New Roman" w:cs="Times New Roman"/>
          <w:sz w:val="28"/>
          <w:szCs w:val="28"/>
          <w:lang w:val="uk-UA" w:eastAsia="ru-RU"/>
        </w:rPr>
        <w:t xml:space="preserve"> </w:t>
      </w:r>
    </w:p>
    <w:p w14:paraId="2A0EA6FB" w14:textId="77777777" w:rsidR="000C76E1" w:rsidRPr="009C0164" w:rsidRDefault="000C76E1" w:rsidP="00873614">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sidRPr="009C0164">
        <w:rPr>
          <w:rFonts w:ascii="Times New Roman" w:eastAsia="Times New Roman" w:hAnsi="Times New Roman" w:cs="Times New Roman"/>
          <w:sz w:val="28"/>
          <w:szCs w:val="28"/>
          <w:lang w:val="uk-UA" w:eastAsia="ru-RU"/>
        </w:rPr>
        <w:t>Ці антидопінгові правила затверджені та впроваджені відповідно до зобов’язань НАДЦ, зазначених в Кодексі, та сприяють продовженню зусиль НАДЦ України щодо викорінення допінгу в спорті в Україні</w:t>
      </w:r>
      <w:r w:rsidR="001702D6" w:rsidRPr="009C0164">
        <w:rPr>
          <w:rFonts w:ascii="Times New Roman" w:eastAsia="Times New Roman" w:hAnsi="Times New Roman" w:cs="Times New Roman"/>
          <w:sz w:val="28"/>
          <w:szCs w:val="28"/>
          <w:lang w:val="uk-UA" w:eastAsia="ru-RU"/>
        </w:rPr>
        <w:t>.</w:t>
      </w:r>
    </w:p>
    <w:p w14:paraId="0F28B78A" w14:textId="77777777" w:rsidR="00EA521C" w:rsidRPr="009C0164" w:rsidRDefault="00EA521C"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9C0164">
        <w:rPr>
          <w:rFonts w:ascii="Times New Roman" w:eastAsia="Times New Roman" w:hAnsi="Times New Roman" w:cs="Times New Roman"/>
          <w:sz w:val="28"/>
          <w:szCs w:val="28"/>
          <w:lang w:val="uk-UA" w:eastAsia="ru-RU"/>
        </w:rPr>
        <w:t>Антидопінгові правила є спортивними правилами, які визначають умови здійснення спортивної діяльності та спрямовані на реалізацію уніфікованих та гармонізованих принципів боротьби з допінгом у спорті у всьому світі. Вони застосовуються до Національного антидопінгового центру, національних федерацій, фізичних осіб (спортсменів та допоміжного персоналу спортсменів),  спортсменів національного рівня</w:t>
      </w:r>
      <w:r w:rsidR="00D96EE0" w:rsidRPr="009C0164">
        <w:rPr>
          <w:rFonts w:ascii="Times New Roman" w:eastAsia="Times New Roman" w:hAnsi="Times New Roman" w:cs="Times New Roman"/>
          <w:sz w:val="28"/>
          <w:szCs w:val="28"/>
          <w:lang w:val="uk-UA" w:eastAsia="ru-RU"/>
        </w:rPr>
        <w:t xml:space="preserve">. </w:t>
      </w:r>
    </w:p>
    <w:p w14:paraId="2815E022" w14:textId="77777777" w:rsidR="00A90683" w:rsidRDefault="00A90683"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p>
    <w:p w14:paraId="6A443843" w14:textId="77777777" w:rsidR="006C5844" w:rsidRPr="00B05FB0" w:rsidRDefault="006C5844" w:rsidP="00873614">
      <w:pPr>
        <w:tabs>
          <w:tab w:val="left" w:pos="993"/>
        </w:tabs>
        <w:spacing w:after="0" w:line="240" w:lineRule="auto"/>
        <w:ind w:firstLine="720"/>
        <w:jc w:val="center"/>
        <w:rPr>
          <w:rFonts w:ascii="Times New Roman" w:eastAsia="Times New Roman" w:hAnsi="Times New Roman" w:cs="Times New Roman"/>
          <w:b/>
          <w:sz w:val="28"/>
          <w:szCs w:val="28"/>
          <w:lang w:val="uk-UA" w:eastAsia="ru-RU"/>
        </w:rPr>
      </w:pPr>
      <w:r w:rsidRPr="00B05FB0">
        <w:rPr>
          <w:rFonts w:ascii="Times New Roman" w:eastAsia="Times New Roman" w:hAnsi="Times New Roman" w:cs="Times New Roman"/>
          <w:b/>
          <w:sz w:val="28"/>
          <w:szCs w:val="28"/>
          <w:lang w:val="uk-UA" w:eastAsia="ru-RU"/>
        </w:rPr>
        <w:t xml:space="preserve">Акт про </w:t>
      </w:r>
      <w:r w:rsidR="00B51AA8" w:rsidRPr="00B05FB0">
        <w:rPr>
          <w:rFonts w:ascii="Times New Roman" w:eastAsia="Times New Roman" w:hAnsi="Times New Roman" w:cs="Times New Roman"/>
          <w:b/>
          <w:sz w:val="28"/>
          <w:szCs w:val="28"/>
          <w:lang w:val="uk-UA" w:eastAsia="ru-RU"/>
        </w:rPr>
        <w:t>антидопінгові права спортсменів</w:t>
      </w:r>
    </w:p>
    <w:p w14:paraId="562F6038" w14:textId="77777777" w:rsidR="006C5844" w:rsidRPr="00B05FB0" w:rsidRDefault="006C5844"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B05FB0">
        <w:rPr>
          <w:rFonts w:ascii="Times New Roman" w:eastAsia="Times New Roman" w:hAnsi="Times New Roman" w:cs="Times New Roman"/>
          <w:sz w:val="28"/>
          <w:szCs w:val="28"/>
          <w:lang w:val="uk-UA" w:eastAsia="ru-RU"/>
        </w:rPr>
        <w:t>Цей документ був розроблений після широких консультацій зі спортсменами з усього світу, і він описує ті права, які спортсмени визначили особливо важливими. Це не чітко визначає всі права спортсмена. Однак цей документ не є юридичним; юридичні права спортсменів у рамках антидопінгу – це лише ті права, які викладені у Всесвітньому антидопінговому кодексі та Міжнародних Стандартах, незалежно від того, як вони описані в цьому документі. У випадку суперечливих тлумачень, Положення Кодексу та Міжнародних Стандартів мають перевагу у всіх випадках.</w:t>
      </w:r>
    </w:p>
    <w:p w14:paraId="728B242D" w14:textId="77777777" w:rsidR="006C5844" w:rsidRPr="00B05FB0" w:rsidRDefault="006C5844"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B05FB0">
        <w:rPr>
          <w:rFonts w:ascii="Times New Roman" w:eastAsia="Times New Roman" w:hAnsi="Times New Roman" w:cs="Times New Roman"/>
          <w:sz w:val="28"/>
          <w:szCs w:val="28"/>
          <w:lang w:val="uk-UA" w:eastAsia="ru-RU"/>
        </w:rPr>
        <w:t>Цей документ затверджено Виконавчим Комітетом ВАДА за рекомендацією Комітету Спортсменів ВАДА. Зміни до цього документу можуть бути внесені за рекомендацією Виконавчого Комітету ВAДA від Комітету Спортсменів ВAДA.</w:t>
      </w:r>
    </w:p>
    <w:p w14:paraId="5EF7B866" w14:textId="77777777" w:rsidR="006C5844" w:rsidRPr="00B05FB0" w:rsidRDefault="006C5844"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B05FB0">
        <w:rPr>
          <w:rFonts w:ascii="Times New Roman" w:eastAsia="Times New Roman" w:hAnsi="Times New Roman" w:cs="Times New Roman"/>
          <w:sz w:val="28"/>
          <w:szCs w:val="28"/>
          <w:lang w:val="uk-UA" w:eastAsia="ru-RU"/>
        </w:rPr>
        <w:t xml:space="preserve">Цей документ складається з двох частин. Частина 1 визначає права, які містяться в Кодексі та Міжнародних Стандартах. У частині 2 викладено рекомендовані права спортсмена. Вони не містяться в Кодексі чи </w:t>
      </w:r>
      <w:r w:rsidRPr="00B05FB0">
        <w:rPr>
          <w:rFonts w:ascii="Times New Roman" w:eastAsia="Times New Roman" w:hAnsi="Times New Roman" w:cs="Times New Roman"/>
          <w:sz w:val="28"/>
          <w:szCs w:val="28"/>
          <w:lang w:val="uk-UA" w:eastAsia="ru-RU"/>
        </w:rPr>
        <w:lastRenderedPageBreak/>
        <w:t>Міжнародних Стандартах, але це права, які спортсмени рекомендують антидопінговим організаціям прийняти за найкращу практику.</w:t>
      </w:r>
    </w:p>
    <w:p w14:paraId="606A0A2D" w14:textId="77777777" w:rsidR="006C5844" w:rsidRPr="005620D3" w:rsidRDefault="006C5844"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B05FB0">
        <w:rPr>
          <w:rFonts w:ascii="Times New Roman" w:eastAsia="Times New Roman" w:hAnsi="Times New Roman" w:cs="Times New Roman"/>
          <w:sz w:val="28"/>
          <w:szCs w:val="28"/>
          <w:lang w:val="uk-UA" w:eastAsia="ru-RU"/>
        </w:rPr>
        <w:t>Мета Акту про антидопінгові права спортсменів – гарантувати, що права спортсмена в рамках антидопінгу є чітко визначеними, доступними, та універсальними у застосуванні.</w:t>
      </w:r>
      <w:r w:rsidRPr="005620D3">
        <w:rPr>
          <w:rFonts w:ascii="Times New Roman" w:eastAsia="Times New Roman" w:hAnsi="Times New Roman" w:cs="Times New Roman"/>
          <w:sz w:val="28"/>
          <w:szCs w:val="28"/>
          <w:lang w:val="uk-UA" w:eastAsia="ru-RU"/>
        </w:rPr>
        <w:t xml:space="preserve"> </w:t>
      </w:r>
    </w:p>
    <w:p w14:paraId="5F155A7B" w14:textId="77777777" w:rsidR="006C5844" w:rsidRPr="005620D3" w:rsidRDefault="006C5844" w:rsidP="00873614">
      <w:pPr>
        <w:tabs>
          <w:tab w:val="left" w:pos="993"/>
        </w:tabs>
        <w:spacing w:after="0" w:line="240" w:lineRule="auto"/>
        <w:ind w:firstLine="720"/>
        <w:jc w:val="both"/>
        <w:rPr>
          <w:rFonts w:ascii="Times New Roman" w:eastAsia="Times New Roman" w:hAnsi="Times New Roman" w:cs="Times New Roman"/>
          <w:sz w:val="28"/>
          <w:szCs w:val="28"/>
          <w:lang w:val="uk-UA" w:eastAsia="ru-RU"/>
        </w:rPr>
      </w:pPr>
      <w:r w:rsidRPr="005620D3">
        <w:rPr>
          <w:rFonts w:ascii="Times New Roman" w:eastAsia="Times New Roman" w:hAnsi="Times New Roman" w:cs="Times New Roman"/>
          <w:sz w:val="28"/>
          <w:szCs w:val="28"/>
          <w:lang w:val="uk-UA" w:eastAsia="ru-RU"/>
        </w:rPr>
        <w:t xml:space="preserve"> </w:t>
      </w:r>
    </w:p>
    <w:p w14:paraId="513CFD5F" w14:textId="77777777" w:rsidR="00B05FB0" w:rsidRDefault="00B05FB0" w:rsidP="00682A9B">
      <w:pPr>
        <w:tabs>
          <w:tab w:val="left" w:pos="1069"/>
        </w:tabs>
        <w:spacing w:line="240" w:lineRule="auto"/>
        <w:ind w:firstLine="709"/>
        <w:jc w:val="center"/>
        <w:rPr>
          <w:rFonts w:ascii="Times New Roman" w:hAnsi="Times New Roman" w:cs="Times New Roman"/>
          <w:b/>
          <w:sz w:val="28"/>
          <w:szCs w:val="28"/>
          <w:lang w:val="uk-UA"/>
        </w:rPr>
      </w:pPr>
      <w:r w:rsidRPr="007528D1">
        <w:rPr>
          <w:rFonts w:ascii="Times New Roman" w:hAnsi="Times New Roman" w:cs="Times New Roman"/>
          <w:b/>
          <w:sz w:val="28"/>
          <w:szCs w:val="28"/>
          <w:lang w:val="uk-UA"/>
        </w:rPr>
        <w:t>Лекцію підготовано з використанням матеріалів:</w:t>
      </w:r>
    </w:p>
    <w:p w14:paraId="2BD0F370" w14:textId="77777777" w:rsidR="0082632F" w:rsidRDefault="0082632F" w:rsidP="00873614">
      <w:pPr>
        <w:pStyle w:val="a3"/>
        <w:numPr>
          <w:ilvl w:val="0"/>
          <w:numId w:val="18"/>
        </w:numPr>
        <w:tabs>
          <w:tab w:val="left" w:pos="1069"/>
        </w:tabs>
        <w:ind w:left="0" w:firstLine="709"/>
        <w:jc w:val="both"/>
        <w:rPr>
          <w:szCs w:val="28"/>
          <w:lang w:val="uk-UA"/>
        </w:rPr>
      </w:pPr>
      <w:r w:rsidRPr="00B05FB0">
        <w:rPr>
          <w:szCs w:val="28"/>
          <w:lang w:val="uk-UA"/>
        </w:rPr>
        <w:t xml:space="preserve">Акт про Антидопінгові права спортсменів [Електронний ресурс]. – Режим доступу: https://nadc.org.ua/wp-content/uploads/2021/02/Akt-pro-Antydopingovi-prava-sportsmeniv.pdf. </w:t>
      </w:r>
    </w:p>
    <w:p w14:paraId="0A17E5EF" w14:textId="77777777" w:rsidR="0082632F" w:rsidRPr="003D17AC" w:rsidRDefault="0082632F" w:rsidP="00873614">
      <w:pPr>
        <w:pStyle w:val="a3"/>
        <w:numPr>
          <w:ilvl w:val="0"/>
          <w:numId w:val="18"/>
        </w:numPr>
        <w:tabs>
          <w:tab w:val="left" w:pos="993"/>
        </w:tabs>
        <w:spacing w:after="200"/>
        <w:ind w:left="0" w:firstLine="709"/>
        <w:jc w:val="both"/>
        <w:rPr>
          <w:szCs w:val="28"/>
          <w:lang w:val="uk-UA"/>
        </w:rPr>
      </w:pPr>
      <w:r w:rsidRPr="003D17AC">
        <w:rPr>
          <w:szCs w:val="28"/>
          <w:lang w:val="uk-UA"/>
        </w:rPr>
        <w:t>Антидопінгова конвенція: редакція від 12.09.2002, ратифіковано Законом N 2295-III (2295-14) від 15.03.2001 //База даних «Законодавство України». URL: https://zakon.rada.gov.ua/laws/show/994_228?lang=uk</w:t>
      </w:r>
    </w:p>
    <w:p w14:paraId="51DCB7EC" w14:textId="77777777" w:rsidR="0082632F" w:rsidRDefault="0082632F" w:rsidP="00873614">
      <w:pPr>
        <w:pStyle w:val="a3"/>
        <w:numPr>
          <w:ilvl w:val="0"/>
          <w:numId w:val="18"/>
        </w:numPr>
        <w:tabs>
          <w:tab w:val="left" w:pos="993"/>
          <w:tab w:val="left" w:pos="1069"/>
        </w:tabs>
        <w:ind w:left="0" w:firstLine="709"/>
        <w:jc w:val="both"/>
        <w:rPr>
          <w:szCs w:val="28"/>
          <w:lang w:val="uk-UA"/>
        </w:rPr>
      </w:pPr>
      <w:r w:rsidRPr="003D17AC">
        <w:rPr>
          <w:szCs w:val="28"/>
          <w:lang w:val="uk-UA"/>
        </w:rPr>
        <w:t xml:space="preserve">Антидопінгові правила Національного антидопінгового центру. –Київ, 2021. – 86 с. Режим доступу: </w:t>
      </w:r>
      <w:hyperlink r:id="rId7" w:history="1">
        <w:r w:rsidRPr="003258B6">
          <w:rPr>
            <w:rStyle w:val="a6"/>
            <w:szCs w:val="28"/>
            <w:lang w:val="uk-UA"/>
          </w:rPr>
          <w:t>https://nadc.org.ua/wp-content/uploads/2020/12/2021_NADC-Ukraine-ADR_UA_2020-12-15_001.pdf</w:t>
        </w:r>
      </w:hyperlink>
    </w:p>
    <w:p w14:paraId="1B88B81F" w14:textId="77777777" w:rsidR="0082632F" w:rsidRPr="003D17AC" w:rsidRDefault="0082632F" w:rsidP="00873614">
      <w:pPr>
        <w:pStyle w:val="a3"/>
        <w:numPr>
          <w:ilvl w:val="0"/>
          <w:numId w:val="18"/>
        </w:numPr>
        <w:tabs>
          <w:tab w:val="left" w:pos="1069"/>
        </w:tabs>
        <w:ind w:left="0" w:firstLine="709"/>
        <w:jc w:val="both"/>
        <w:rPr>
          <w:szCs w:val="28"/>
          <w:lang w:val="uk-UA"/>
        </w:rPr>
      </w:pPr>
      <w:r w:rsidRPr="003D17AC">
        <w:rPr>
          <w:szCs w:val="28"/>
          <w:lang w:val="uk-UA"/>
        </w:rPr>
        <w:t xml:space="preserve">Всесвітнє антидопінгове агентство [Електронний ресурс]. – Режим доступу: </w:t>
      </w:r>
      <w:hyperlink r:id="rId8" w:history="1">
        <w:r w:rsidRPr="003D17AC">
          <w:rPr>
            <w:rStyle w:val="a6"/>
            <w:szCs w:val="28"/>
            <w:lang w:val="uk-UA"/>
          </w:rPr>
          <w:t>https://www.wada-ama.org/</w:t>
        </w:r>
      </w:hyperlink>
    </w:p>
    <w:p w14:paraId="670C3981" w14:textId="77777777" w:rsidR="0082632F" w:rsidRDefault="0082632F" w:rsidP="00873614">
      <w:pPr>
        <w:pStyle w:val="a3"/>
        <w:numPr>
          <w:ilvl w:val="0"/>
          <w:numId w:val="18"/>
        </w:numPr>
        <w:tabs>
          <w:tab w:val="left" w:pos="1069"/>
        </w:tabs>
        <w:ind w:left="0" w:firstLine="709"/>
        <w:jc w:val="both"/>
        <w:rPr>
          <w:szCs w:val="28"/>
          <w:lang w:val="uk-UA"/>
        </w:rPr>
      </w:pPr>
      <w:r w:rsidRPr="00B05FB0">
        <w:rPr>
          <w:szCs w:val="28"/>
          <w:lang w:val="uk-UA"/>
        </w:rPr>
        <w:t>Всесвітній антидопінговий кодекс. – Київ, 2015. – 133 с.</w:t>
      </w:r>
    </w:p>
    <w:p w14:paraId="5B06E533" w14:textId="77777777" w:rsidR="0082632F" w:rsidRPr="003D17AC" w:rsidRDefault="0082632F" w:rsidP="00873614">
      <w:pPr>
        <w:pStyle w:val="a3"/>
        <w:numPr>
          <w:ilvl w:val="0"/>
          <w:numId w:val="18"/>
        </w:numPr>
        <w:tabs>
          <w:tab w:val="left" w:pos="1069"/>
        </w:tabs>
        <w:ind w:left="0" w:firstLine="709"/>
        <w:jc w:val="both"/>
        <w:rPr>
          <w:szCs w:val="28"/>
          <w:lang w:val="uk-UA"/>
        </w:rPr>
      </w:pPr>
      <w:r w:rsidRPr="003D17AC">
        <w:rPr>
          <w:szCs w:val="28"/>
          <w:lang w:val="uk-UA"/>
        </w:rPr>
        <w:t>Всесвітній антидопінговий кодекс. – Київ, 2021. – 168 с.</w:t>
      </w:r>
    </w:p>
    <w:p w14:paraId="3293BF7A" w14:textId="77777777" w:rsidR="0082632F" w:rsidRPr="003D17AC" w:rsidRDefault="0082632F" w:rsidP="00873614">
      <w:pPr>
        <w:pStyle w:val="a3"/>
        <w:numPr>
          <w:ilvl w:val="0"/>
          <w:numId w:val="18"/>
        </w:numPr>
        <w:tabs>
          <w:tab w:val="left" w:pos="1069"/>
        </w:tabs>
        <w:ind w:left="0" w:firstLine="709"/>
        <w:jc w:val="both"/>
        <w:rPr>
          <w:szCs w:val="28"/>
          <w:lang w:val="uk-UA"/>
        </w:rPr>
      </w:pPr>
      <w:r w:rsidRPr="003D17AC">
        <w:rPr>
          <w:szCs w:val="28"/>
          <w:lang w:val="uk-UA"/>
        </w:rPr>
        <w:t xml:space="preserve">Додатковий протокол до антидопінгової конвенції [Електронний ресурс]. – Режим доступу: </w:t>
      </w:r>
      <w:hyperlink r:id="rId9" w:history="1">
        <w:r w:rsidRPr="003D17AC">
          <w:rPr>
            <w:rStyle w:val="a6"/>
            <w:szCs w:val="28"/>
            <w:lang w:val="uk-UA"/>
          </w:rPr>
          <w:t>https://nadc.org.ua/dokumenty/mizhnarodni-konventsiyi/antydopingova-konventsiya/dodatkovyj-protokol-do-antydopingov/</w:t>
        </w:r>
      </w:hyperlink>
    </w:p>
    <w:p w14:paraId="69257F03" w14:textId="77777777" w:rsidR="0082632F" w:rsidRPr="00B05FB0" w:rsidRDefault="0082632F" w:rsidP="00873614">
      <w:pPr>
        <w:pStyle w:val="a3"/>
        <w:numPr>
          <w:ilvl w:val="0"/>
          <w:numId w:val="18"/>
        </w:numPr>
        <w:tabs>
          <w:tab w:val="left" w:pos="1069"/>
        </w:tabs>
        <w:ind w:left="0" w:firstLine="709"/>
        <w:jc w:val="both"/>
        <w:rPr>
          <w:szCs w:val="28"/>
          <w:lang w:val="uk-UA"/>
        </w:rPr>
      </w:pPr>
      <w:r w:rsidRPr="00B05FB0">
        <w:rPr>
          <w:szCs w:val="28"/>
          <w:lang w:val="uk-UA"/>
        </w:rPr>
        <w:t>Заборонений список 2022. Міжнародний стандарт. Всесвітнє антидопінгове агентство. – Монреаль, 2022. – 27 с. https://nadc.org.ua/wp-content/uploads/2022/01/Zaboronenyj-spysok-2022ukr.pdf</w:t>
      </w:r>
    </w:p>
    <w:p w14:paraId="5E86922B" w14:textId="77777777" w:rsidR="0082632F" w:rsidRPr="003D17AC" w:rsidRDefault="0082632F" w:rsidP="00873614">
      <w:pPr>
        <w:pStyle w:val="a3"/>
        <w:numPr>
          <w:ilvl w:val="0"/>
          <w:numId w:val="18"/>
        </w:numPr>
        <w:tabs>
          <w:tab w:val="left" w:pos="1069"/>
        </w:tabs>
        <w:ind w:left="0" w:firstLine="709"/>
        <w:jc w:val="both"/>
        <w:rPr>
          <w:szCs w:val="28"/>
          <w:lang w:val="uk-UA"/>
        </w:rPr>
      </w:pPr>
      <w:r w:rsidRPr="003D17AC">
        <w:rPr>
          <w:szCs w:val="28"/>
          <w:lang w:val="uk-UA"/>
        </w:rPr>
        <w:t>Закон України «Про антидопінгову діяльність у спорті» від 22.01.2022 [Електронний ресурс]. – Режим доступу: https://ips.ligazakon.net/document/JI04379G?an=33</w:t>
      </w:r>
    </w:p>
    <w:p w14:paraId="6BA27407" w14:textId="77777777" w:rsidR="0082632F" w:rsidRPr="003D17AC" w:rsidRDefault="0082632F" w:rsidP="00873614">
      <w:pPr>
        <w:pStyle w:val="a3"/>
        <w:numPr>
          <w:ilvl w:val="0"/>
          <w:numId w:val="18"/>
        </w:numPr>
        <w:tabs>
          <w:tab w:val="left" w:pos="1069"/>
        </w:tabs>
        <w:ind w:left="0" w:firstLine="709"/>
        <w:jc w:val="both"/>
        <w:rPr>
          <w:szCs w:val="28"/>
          <w:lang w:val="uk-UA"/>
        </w:rPr>
      </w:pPr>
      <w:r w:rsidRPr="003D17AC">
        <w:rPr>
          <w:szCs w:val="28"/>
          <w:lang w:val="uk-UA"/>
        </w:rPr>
        <w:t>Міжнародна конвенція про боротьбу з допінгом у спорті: прийнята і проголошена Генеральною конференцією Організації Об'єднаних Націй з питань освіти, науки та культури на 33-й сесії18.11.2005 р. Ратифікація Законом № 68-V ( 68-16 ) від 03.08.2006 // База даних «Законодавство України». URL:https://zakon.rada.gov.ua/ laws/show/952_007.</w:t>
      </w:r>
    </w:p>
    <w:p w14:paraId="524A2CC6" w14:textId="77777777" w:rsidR="0082632F" w:rsidRPr="003D17AC" w:rsidRDefault="0082632F" w:rsidP="00873614">
      <w:pPr>
        <w:pStyle w:val="a3"/>
        <w:numPr>
          <w:ilvl w:val="0"/>
          <w:numId w:val="18"/>
        </w:numPr>
        <w:tabs>
          <w:tab w:val="left" w:pos="1069"/>
        </w:tabs>
        <w:ind w:left="0" w:firstLine="709"/>
        <w:jc w:val="both"/>
        <w:rPr>
          <w:szCs w:val="28"/>
          <w:lang w:val="uk-UA"/>
        </w:rPr>
      </w:pPr>
      <w:r w:rsidRPr="003D17AC">
        <w:rPr>
          <w:szCs w:val="28"/>
          <w:lang w:val="uk-UA"/>
        </w:rPr>
        <w:t xml:space="preserve">Національний антидопінговий центр [Електронний ресурс]. – Режим доступу: </w:t>
      </w:r>
      <w:hyperlink r:id="rId10" w:history="1">
        <w:r w:rsidRPr="003D17AC">
          <w:rPr>
            <w:rStyle w:val="a6"/>
            <w:szCs w:val="28"/>
            <w:lang w:val="uk-UA"/>
          </w:rPr>
          <w:t>http://www.nadc.org.ua/</w:t>
        </w:r>
      </w:hyperlink>
    </w:p>
    <w:p w14:paraId="02A48811" w14:textId="77777777" w:rsidR="0082632F" w:rsidRDefault="0082632F" w:rsidP="00873614">
      <w:pPr>
        <w:pStyle w:val="a3"/>
        <w:numPr>
          <w:ilvl w:val="0"/>
          <w:numId w:val="18"/>
        </w:numPr>
        <w:tabs>
          <w:tab w:val="left" w:pos="1069"/>
        </w:tabs>
        <w:ind w:left="0" w:firstLine="709"/>
        <w:jc w:val="both"/>
        <w:rPr>
          <w:szCs w:val="28"/>
          <w:lang w:val="uk-UA"/>
        </w:rPr>
      </w:pPr>
      <w:r w:rsidRPr="003D17AC">
        <w:rPr>
          <w:szCs w:val="28"/>
          <w:lang w:val="uk-UA"/>
        </w:rPr>
        <w:t xml:space="preserve">Про антидопінговий контроль у спорті : Закон України за ред. від 04.11.2018 / Відомості Верховної Ради (ВВР), 2017, № 11, ст. 102 / Верховна рада України. URL: </w:t>
      </w:r>
      <w:hyperlink r:id="rId11" w:history="1">
        <w:r w:rsidRPr="003258B6">
          <w:rPr>
            <w:rStyle w:val="a6"/>
            <w:szCs w:val="28"/>
            <w:lang w:val="uk-UA"/>
          </w:rPr>
          <w:t>https://zakon.rada.gov.ua/laws/show/1835-19</w:t>
        </w:r>
      </w:hyperlink>
    </w:p>
    <w:p w14:paraId="7D04A95F" w14:textId="77777777" w:rsidR="00F4030C" w:rsidRDefault="00F4030C" w:rsidP="00F4030C">
      <w:pPr>
        <w:tabs>
          <w:tab w:val="left" w:pos="1308"/>
        </w:tabs>
        <w:spacing w:after="0" w:line="240" w:lineRule="auto"/>
        <w:jc w:val="center"/>
        <w:rPr>
          <w:rFonts w:ascii="Times New Roman" w:eastAsia="Times New Roman" w:hAnsi="Times New Roman" w:cs="Times New Roman"/>
          <w:b/>
          <w:sz w:val="28"/>
          <w:szCs w:val="28"/>
          <w:lang w:val="uk-UA" w:eastAsia="ru-RU"/>
        </w:rPr>
      </w:pPr>
    </w:p>
    <w:p w14:paraId="36E2A05E" w14:textId="77777777" w:rsidR="0020102F" w:rsidRDefault="00F4030C" w:rsidP="00F4030C">
      <w:pPr>
        <w:tabs>
          <w:tab w:val="left" w:pos="1308"/>
        </w:tabs>
        <w:spacing w:after="0" w:line="240" w:lineRule="auto"/>
        <w:jc w:val="center"/>
        <w:rPr>
          <w:rFonts w:ascii="Times New Roman" w:eastAsia="Times New Roman" w:hAnsi="Times New Roman" w:cs="Times New Roman"/>
          <w:b/>
          <w:sz w:val="28"/>
          <w:szCs w:val="28"/>
          <w:lang w:val="uk-UA" w:eastAsia="ru-RU"/>
        </w:rPr>
      </w:pPr>
      <w:r w:rsidRPr="00F4030C">
        <w:rPr>
          <w:rFonts w:ascii="Times New Roman" w:eastAsia="Times New Roman" w:hAnsi="Times New Roman" w:cs="Times New Roman"/>
          <w:b/>
          <w:sz w:val="28"/>
          <w:szCs w:val="28"/>
          <w:lang w:val="uk-UA" w:eastAsia="ru-RU"/>
        </w:rPr>
        <w:t>Рекомендована література</w:t>
      </w:r>
      <w:r>
        <w:rPr>
          <w:rFonts w:ascii="Times New Roman" w:eastAsia="Times New Roman" w:hAnsi="Times New Roman" w:cs="Times New Roman"/>
          <w:b/>
          <w:sz w:val="28"/>
          <w:szCs w:val="28"/>
          <w:lang w:val="uk-UA" w:eastAsia="ru-RU"/>
        </w:rPr>
        <w:t xml:space="preserve"> </w:t>
      </w:r>
    </w:p>
    <w:p w14:paraId="2F2F147C" w14:textId="77777777" w:rsidR="00F4030C" w:rsidRPr="00F4030C" w:rsidRDefault="008E3F01" w:rsidP="00F4030C">
      <w:pPr>
        <w:tabs>
          <w:tab w:val="left" w:pos="1308"/>
        </w:tabs>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з</w:t>
      </w:r>
      <w:r w:rsidR="00F4030C">
        <w:rPr>
          <w:rFonts w:ascii="Times New Roman" w:eastAsia="Times New Roman" w:hAnsi="Times New Roman" w:cs="Times New Roman"/>
          <w:b/>
          <w:sz w:val="28"/>
          <w:szCs w:val="28"/>
          <w:lang w:val="uk-UA" w:eastAsia="ru-RU"/>
        </w:rPr>
        <w:t xml:space="preserve"> навчальної дисципліни «</w:t>
      </w:r>
      <w:r w:rsidR="0020102F">
        <w:rPr>
          <w:rFonts w:ascii="Times New Roman" w:eastAsia="Times New Roman" w:hAnsi="Times New Roman" w:cs="Times New Roman"/>
          <w:b/>
          <w:sz w:val="28"/>
          <w:szCs w:val="28"/>
          <w:lang w:val="uk-UA" w:eastAsia="ru-RU"/>
        </w:rPr>
        <w:t>Антидопінговий контроль</w:t>
      </w:r>
      <w:r w:rsidR="00F4030C">
        <w:rPr>
          <w:rFonts w:ascii="Times New Roman" w:eastAsia="Times New Roman" w:hAnsi="Times New Roman" w:cs="Times New Roman"/>
          <w:b/>
          <w:sz w:val="28"/>
          <w:szCs w:val="28"/>
          <w:lang w:val="uk-UA" w:eastAsia="ru-RU"/>
        </w:rPr>
        <w:t xml:space="preserve"> у спорті» </w:t>
      </w:r>
    </w:p>
    <w:p w14:paraId="3C31A6D3" w14:textId="77777777" w:rsidR="00F4030C" w:rsidRPr="00F4030C" w:rsidRDefault="00F4030C" w:rsidP="00F4030C">
      <w:pPr>
        <w:tabs>
          <w:tab w:val="left" w:pos="1276"/>
        </w:tabs>
        <w:spacing w:after="0" w:line="240" w:lineRule="auto"/>
        <w:ind w:firstLine="709"/>
        <w:jc w:val="center"/>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b/>
          <w:sz w:val="28"/>
          <w:szCs w:val="28"/>
          <w:lang w:val="uk-UA" w:eastAsia="ru-RU"/>
        </w:rPr>
        <w:t>Основна:</w:t>
      </w:r>
    </w:p>
    <w:p w14:paraId="57D9B4F5" w14:textId="77777777" w:rsidR="0006522B" w:rsidRPr="0006522B" w:rsidRDefault="0006522B" w:rsidP="0006522B">
      <w:pPr>
        <w:pStyle w:val="a3"/>
        <w:numPr>
          <w:ilvl w:val="0"/>
          <w:numId w:val="7"/>
        </w:numPr>
        <w:tabs>
          <w:tab w:val="left" w:pos="851"/>
          <w:tab w:val="left" w:pos="1134"/>
        </w:tabs>
        <w:ind w:left="0" w:firstLine="709"/>
        <w:jc w:val="both"/>
        <w:rPr>
          <w:szCs w:val="28"/>
          <w:lang w:val="uk-UA"/>
        </w:rPr>
      </w:pPr>
      <w:r w:rsidRPr="0006522B">
        <w:rPr>
          <w:szCs w:val="28"/>
          <w:lang w:val="uk-UA"/>
        </w:rPr>
        <w:lastRenderedPageBreak/>
        <w:t xml:space="preserve">Задорожна О. Р. Антидопінговий контроль у спорті : курс лекцій з навч. дисципліни підготовки магістрів галузі знань 01 «Освіта / Педагогіка» спеціальності 017 «Фізична культура і спорт» / О. Р. Задорожна. – Львів : ЛДУФК ім. І. Боберського, 2024. – 158 с. </w:t>
      </w:r>
    </w:p>
    <w:p w14:paraId="55FFFFB5"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 xml:space="preserve">Акт про Антидопінгові права спортсменів [Електронний ресурс]. – Режим доступу: </w:t>
      </w:r>
      <w:hyperlink r:id="rId12" w:history="1">
        <w:r w:rsidRPr="00F4030C">
          <w:rPr>
            <w:rFonts w:ascii="Times New Roman" w:eastAsia="Times New Roman" w:hAnsi="Times New Roman" w:cs="Times New Roman"/>
            <w:color w:val="0000FF"/>
            <w:sz w:val="28"/>
            <w:szCs w:val="28"/>
            <w:u w:val="single"/>
            <w:lang w:val="uk-UA" w:eastAsia="ru-RU"/>
          </w:rPr>
          <w:t>https://nadc.org.ua/wp-content/uploads/2021/02/Akt-pro-Antydopingovi-prava-sportsmeniv.pdf</w:t>
        </w:r>
      </w:hyperlink>
      <w:r w:rsidRPr="00F4030C">
        <w:rPr>
          <w:rFonts w:ascii="Times New Roman" w:eastAsia="Times New Roman" w:hAnsi="Times New Roman" w:cs="Times New Roman"/>
          <w:sz w:val="28"/>
          <w:szCs w:val="28"/>
          <w:lang w:val="uk-UA" w:eastAsia="ru-RU"/>
        </w:rPr>
        <w:t xml:space="preserve">. </w:t>
      </w:r>
    </w:p>
    <w:p w14:paraId="5901A163"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 xml:space="preserve">Антидопінгова конвенція: редакція від 12.09.2002, ратифіковано Законом N 2295-III (2295-14) від 15.03.2001 //База даних «Законодавство України». URL: https://zakon.rada.gov.ua/laws/show/994_228?lang=uk </w:t>
      </w:r>
    </w:p>
    <w:p w14:paraId="2E993C9D"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Антидопінгові правила Національного антидопінгового центру. –Київ, 2021. – 86 с. Режим доступу: https://nadc.org.ua/wp-content/uploads/2020/12/2021_NADC-Ukraine-ADR_UA_2020-12-15_001.pdf</w:t>
      </w:r>
    </w:p>
    <w:p w14:paraId="47B73138"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Башкін І. М. Характеристика субстанцій, що входять до міжнародного стандарту ВАДА «Заборонений список» / Башкін І. М., Корж В. П., Курліщук І. М. – Київ, 2008. – 187 с.</w:t>
      </w:r>
    </w:p>
    <w:p w14:paraId="59E8178B"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Всесвітній антидопінговий кодекс. – Київ, 2015. – 133 с.</w:t>
      </w:r>
    </w:p>
    <w:p w14:paraId="37DC2668"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Всесвітній антидопінговий кодекс. – Київ, 2021. – 168 с.</w:t>
      </w:r>
    </w:p>
    <w:p w14:paraId="13BA47BD"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Додатковий протокол до антидопінгової конвенції [Електронний ресурс]. – Режим доступу:</w:t>
      </w:r>
      <w:r w:rsidRPr="00F4030C">
        <w:rPr>
          <w:rFonts w:ascii="Times New Roman" w:eastAsia="Times New Roman" w:hAnsi="Times New Roman" w:cs="Times New Roman"/>
          <w:sz w:val="28"/>
          <w:szCs w:val="24"/>
          <w:lang w:val="uk-UA" w:eastAsia="ru-RU"/>
        </w:rPr>
        <w:t xml:space="preserve"> </w:t>
      </w:r>
      <w:hyperlink r:id="rId13" w:history="1">
        <w:r w:rsidRPr="00F4030C">
          <w:rPr>
            <w:rFonts w:ascii="Times New Roman" w:eastAsia="Times New Roman" w:hAnsi="Times New Roman" w:cs="Times New Roman"/>
            <w:color w:val="0000FF"/>
            <w:sz w:val="28"/>
            <w:szCs w:val="28"/>
            <w:u w:val="single"/>
            <w:lang w:val="uk-UA" w:eastAsia="ru-RU"/>
          </w:rPr>
          <w:t>https://nadc.org.ua/dokumenty/mizhnarodni-konventsiyi/antydopingova-konventsiya/dodatkovyj-protokol-do-antydopingov/</w:t>
        </w:r>
      </w:hyperlink>
      <w:r w:rsidRPr="00F4030C">
        <w:rPr>
          <w:rFonts w:ascii="Times New Roman" w:eastAsia="Times New Roman" w:hAnsi="Times New Roman" w:cs="Times New Roman"/>
          <w:sz w:val="28"/>
          <w:szCs w:val="28"/>
          <w:lang w:val="uk-UA" w:eastAsia="ru-RU"/>
        </w:rPr>
        <w:t xml:space="preserve"> </w:t>
      </w:r>
    </w:p>
    <w:p w14:paraId="6C5EDCF9"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 xml:space="preserve">Заборонений список 2021. Міжнародний стандарт. Всесвітнє антидопінгове агентство. – Монреаль, 2021. – 27 с. </w:t>
      </w:r>
      <w:hyperlink r:id="rId14" w:history="1">
        <w:r w:rsidRPr="00F4030C">
          <w:rPr>
            <w:rFonts w:ascii="Times New Roman" w:eastAsia="Times New Roman" w:hAnsi="Times New Roman" w:cs="Times New Roman"/>
            <w:color w:val="0000FF"/>
            <w:sz w:val="28"/>
            <w:szCs w:val="28"/>
            <w:u w:val="single"/>
            <w:lang w:val="uk-UA" w:eastAsia="ru-RU"/>
          </w:rPr>
          <w:t>https://nadc.org.ua/wp-content/uploads/2021/06/PL-2021_UA.pdf</w:t>
        </w:r>
      </w:hyperlink>
      <w:r w:rsidRPr="00F4030C">
        <w:rPr>
          <w:rFonts w:ascii="Times New Roman" w:eastAsia="Times New Roman" w:hAnsi="Times New Roman" w:cs="Times New Roman"/>
          <w:sz w:val="28"/>
          <w:szCs w:val="28"/>
          <w:lang w:val="uk-UA" w:eastAsia="ru-RU"/>
        </w:rPr>
        <w:t xml:space="preserve"> </w:t>
      </w:r>
    </w:p>
    <w:p w14:paraId="0E5028F5"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 xml:space="preserve">Заборонений список 2022. Міжнародний стандарт. Всесвітнє антидопінгове агентство. – Монреаль, 2022. – 27 с. </w:t>
      </w:r>
      <w:r w:rsidRPr="00F4030C">
        <w:rPr>
          <w:rFonts w:ascii="Times New Roman" w:eastAsia="Times New Roman" w:hAnsi="Times New Roman" w:cs="Times New Roman"/>
          <w:sz w:val="28"/>
          <w:szCs w:val="24"/>
          <w:lang w:val="uk-UA" w:eastAsia="ru-RU"/>
        </w:rPr>
        <w:t>https://nadc.org.ua/wp-content/uploads/2022/01/Zaboronenyj-spysok-2022ukr.pdf</w:t>
      </w:r>
    </w:p>
    <w:p w14:paraId="343FF315"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Закон України «Про антидопінгову діяльність у спорті» від 22.01.2022 [Електронний ресурс]. – Режим доступу: https://ips.ligazakon.net/document/JI04379G?an=33</w:t>
      </w:r>
    </w:p>
    <w:p w14:paraId="145D2953"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4"/>
          <w:lang w:val="uk-UA" w:eastAsia="ru-RU"/>
        </w:rPr>
        <w:t xml:space="preserve">Ізмайлова О.В., Щербак Ю.Є. Допінг і боротьба з ним: Методичний посібник. – Полтава, 2005. – 72с. </w:t>
      </w:r>
    </w:p>
    <w:p w14:paraId="55070D93"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4"/>
          <w:lang w:val="uk-UA" w:eastAsia="ru-RU"/>
        </w:rPr>
        <w:t>Міжнародна конвенція про боротьбу з допінгом у спорті: прийнята і проголошена Генеральною конференцією Організації Об'єднаних Націй з питань освіти, науки та культури на 33-й сесії18.11.2005 р. Ратифікація Законом № 68-V ( 68-16 ) від 03.08.2006 // База даних «Законодавство України». URL:https://zakon.rada.gov.ua/ laws/show/952_007.</w:t>
      </w:r>
    </w:p>
    <w:p w14:paraId="0AA091A1"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4"/>
          <w:lang w:val="uk-UA" w:eastAsia="ru-RU"/>
        </w:rPr>
        <w:t>Про антидопінговий контроль у спорті : Закон України за ред. від 04.11.2018 / Відомості Верховної Ради (ВВР), 2017, № 11, ст. 102 / Верховна рада України. URL: https://zakon.rada.gov.ua/laws/show/1835-19</w:t>
      </w:r>
    </w:p>
    <w:p w14:paraId="4CFF7D11"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Руденко В.П. Основні сучасні проблеми допінгу у спорті // Педагогіка, психологія та медико-біологічні проблеми фізичного виховання і спорту. – 2014. – № 6 – С. 53-57. doi:10.6084/m9.figshare.1003976</w:t>
      </w:r>
    </w:p>
    <w:p w14:paraId="006DDC22"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F4030C">
        <w:rPr>
          <w:rFonts w:ascii="Times New Roman" w:eastAsia="Times New Roman" w:hAnsi="Times New Roman" w:cs="Times New Roman"/>
          <w:sz w:val="28"/>
          <w:szCs w:val="24"/>
          <w:lang w:val="en-US" w:eastAsia="ru-RU"/>
        </w:rPr>
        <w:lastRenderedPageBreak/>
        <w:t>Aguilar-Navarro, M., Muñoz-Guerra, J., del Mar Plara, M., &amp; Del Coso, J. (2020). Analysis of doping control test results in individual and team sports from 2003 to 2015. Journal of Sport and Health Science, 9(2), 160-169.</w:t>
      </w:r>
    </w:p>
    <w:p w14:paraId="11A2A77F"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8A41E5">
        <w:rPr>
          <w:rFonts w:ascii="Times New Roman" w:eastAsia="Times New Roman" w:hAnsi="Times New Roman" w:cs="Times New Roman"/>
          <w:sz w:val="28"/>
          <w:szCs w:val="24"/>
          <w:lang w:val="de-DE" w:eastAsia="ru-RU"/>
        </w:rPr>
        <w:t xml:space="preserve">Gatterer, K., Gumpenberger, M., Overbye, M., Streicher, B., Schobersberger, W., &amp; Blank, C. (2020). </w:t>
      </w:r>
      <w:r w:rsidRPr="00F4030C">
        <w:rPr>
          <w:rFonts w:ascii="Times New Roman" w:eastAsia="Times New Roman" w:hAnsi="Times New Roman" w:cs="Times New Roman"/>
          <w:sz w:val="28"/>
          <w:szCs w:val="24"/>
          <w:lang w:val="en-US" w:eastAsia="ru-RU"/>
        </w:rPr>
        <w:t>An evaluation of prevention initiatives by 53 national anti-doping organizations: Achievements and limitations. Journal of Sport and Health Science, 9(3), 228-239.</w:t>
      </w:r>
    </w:p>
    <w:p w14:paraId="28006DE2"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8A41E5">
        <w:rPr>
          <w:rFonts w:ascii="Times New Roman" w:eastAsia="Times New Roman" w:hAnsi="Times New Roman" w:cs="Times New Roman"/>
          <w:sz w:val="28"/>
          <w:szCs w:val="24"/>
          <w:lang w:val="de-DE" w:eastAsia="ru-RU"/>
        </w:rPr>
        <w:t xml:space="preserve">Mahendru, D., Kumar, S., Prakash, A., &amp; Medhi, B. (2019). </w:t>
      </w:r>
      <w:r w:rsidRPr="00F4030C">
        <w:rPr>
          <w:rFonts w:ascii="Times New Roman" w:eastAsia="Times New Roman" w:hAnsi="Times New Roman" w:cs="Times New Roman"/>
          <w:sz w:val="28"/>
          <w:szCs w:val="24"/>
          <w:lang w:val="en-US" w:eastAsia="ru-RU"/>
        </w:rPr>
        <w:t xml:space="preserve">Drugs in sport: The curse of doping and role of pharmacologist. Indian Journal of Pharmacology, 51(1), 1-3. </w:t>
      </w:r>
    </w:p>
    <w:p w14:paraId="338445AA"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F4030C">
        <w:rPr>
          <w:rFonts w:ascii="Times New Roman" w:eastAsia="Times New Roman" w:hAnsi="Times New Roman" w:cs="Times New Roman"/>
          <w:sz w:val="28"/>
          <w:szCs w:val="28"/>
          <w:lang w:val="en-US" w:eastAsia="ru-RU"/>
        </w:rPr>
        <w:t>Thevis  M, Kuuranne  T,  Geyer  H. Annual  banned-substance  review: Analytical  approaches  in  human sports drug testing. Drug Test Anal 2018;10(1):9-27. doi: 10.1002/dta.2336</w:t>
      </w:r>
    </w:p>
    <w:p w14:paraId="747162AF" w14:textId="77777777" w:rsidR="00F4030C" w:rsidRPr="00F4030C" w:rsidRDefault="00F4030C" w:rsidP="00F4030C">
      <w:pPr>
        <w:numPr>
          <w:ilvl w:val="0"/>
          <w:numId w:val="7"/>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en-US" w:eastAsia="ru-RU"/>
        </w:rPr>
        <w:t>Wajeeha, &amp; Javed, A. (2020). doping knowledge, beliefs and practices among physiotherapists. KUST Medical Journal, 12(3), 234-7</w:t>
      </w:r>
      <w:r w:rsidRPr="00F4030C">
        <w:rPr>
          <w:rFonts w:ascii="Times New Roman" w:eastAsia="Times New Roman" w:hAnsi="Times New Roman" w:cs="Times New Roman"/>
          <w:sz w:val="28"/>
          <w:szCs w:val="28"/>
          <w:lang w:val="uk-UA" w:eastAsia="ru-RU"/>
        </w:rPr>
        <w:t>.</w:t>
      </w:r>
    </w:p>
    <w:p w14:paraId="3CE3C68D" w14:textId="77777777" w:rsidR="00F4030C" w:rsidRPr="00F4030C" w:rsidRDefault="00F4030C" w:rsidP="00F4030C">
      <w:pPr>
        <w:tabs>
          <w:tab w:val="left" w:pos="1276"/>
        </w:tabs>
        <w:spacing w:after="0" w:line="240" w:lineRule="auto"/>
        <w:ind w:left="709"/>
        <w:contextualSpacing/>
        <w:jc w:val="both"/>
        <w:rPr>
          <w:rFonts w:ascii="Times New Roman" w:eastAsia="Times New Roman" w:hAnsi="Times New Roman" w:cs="Times New Roman"/>
          <w:sz w:val="28"/>
          <w:szCs w:val="24"/>
          <w:lang w:val="uk-UA" w:eastAsia="ru-RU"/>
        </w:rPr>
      </w:pPr>
    </w:p>
    <w:p w14:paraId="0944F1E8" w14:textId="77777777" w:rsidR="00F4030C" w:rsidRPr="00F4030C" w:rsidRDefault="00F4030C" w:rsidP="00F4030C">
      <w:pPr>
        <w:tabs>
          <w:tab w:val="left" w:pos="1276"/>
        </w:tabs>
        <w:spacing w:after="0" w:line="240" w:lineRule="auto"/>
        <w:ind w:firstLine="709"/>
        <w:jc w:val="center"/>
        <w:rPr>
          <w:rFonts w:ascii="Times New Roman" w:eastAsia="Times New Roman" w:hAnsi="Times New Roman" w:cs="Times New Roman"/>
          <w:b/>
          <w:sz w:val="28"/>
          <w:szCs w:val="28"/>
          <w:lang w:val="uk-UA" w:eastAsia="ru-RU"/>
        </w:rPr>
      </w:pPr>
      <w:r w:rsidRPr="00F4030C">
        <w:rPr>
          <w:rFonts w:ascii="Times New Roman" w:eastAsia="Times New Roman" w:hAnsi="Times New Roman" w:cs="Times New Roman"/>
          <w:b/>
          <w:sz w:val="28"/>
          <w:szCs w:val="28"/>
          <w:lang w:val="uk-UA" w:eastAsia="ru-RU"/>
        </w:rPr>
        <w:t xml:space="preserve">Допоміжна: </w:t>
      </w:r>
    </w:p>
    <w:p w14:paraId="35010D3A" w14:textId="77777777" w:rsidR="00F4030C" w:rsidRPr="00F4030C" w:rsidRDefault="00F4030C" w:rsidP="00F4030C">
      <w:pPr>
        <w:numPr>
          <w:ilvl w:val="0"/>
          <w:numId w:val="9"/>
        </w:numPr>
        <w:tabs>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4"/>
          <w:lang w:val="uk-UA" w:eastAsia="ru-RU"/>
        </w:rPr>
        <w:t>Бордюгова Н.В. Правопорушення в спорті: допінг, поняття і історія розповсюдження / Н.В. Бордюгова // Часопис Київського університету права. – 2010. – №1. – С. 291-295.</w:t>
      </w:r>
    </w:p>
    <w:p w14:paraId="0465298A" w14:textId="77777777" w:rsidR="00F4030C" w:rsidRPr="00F4030C" w:rsidRDefault="00F4030C" w:rsidP="00F4030C">
      <w:pPr>
        <w:numPr>
          <w:ilvl w:val="0"/>
          <w:numId w:val="9"/>
        </w:numPr>
        <w:tabs>
          <w:tab w:val="left" w:pos="1276"/>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Задорожна О. Особливості використання засобів відновлення та стимулювання працездатності у фехтуванні / Задорожна О.Р., Хіменес Х. Р., Палатний А. Л. // Науковий часопис Нац. пед. ун-ту ім.. М. П. Драгоманова.  – Київ, 2018. – № 2(96). – С. 35–39.</w:t>
      </w:r>
    </w:p>
    <w:p w14:paraId="37F740D7" w14:textId="77777777" w:rsidR="00F4030C" w:rsidRPr="00F4030C" w:rsidRDefault="00F4030C" w:rsidP="00F4030C">
      <w:pPr>
        <w:numPr>
          <w:ilvl w:val="0"/>
          <w:numId w:val="9"/>
        </w:numPr>
        <w:tabs>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F4030C">
        <w:rPr>
          <w:rFonts w:ascii="Times New Roman" w:eastAsia="Times New Roman" w:hAnsi="Times New Roman" w:cs="Times New Roman"/>
          <w:sz w:val="28"/>
          <w:szCs w:val="24"/>
          <w:lang w:val="en-US" w:eastAsia="ru-RU"/>
        </w:rPr>
        <w:t>Maughan R.J., Burke L.M., Dvorak J. et al (total 25 authors). IOC consensus statement: dietary supplement and the high-performance athlete. Br.J.Sport Med. 2018; 52(7): 439-455. doi: 10.1136/bjsports-2018-099027.</w:t>
      </w:r>
    </w:p>
    <w:p w14:paraId="237F4A4E" w14:textId="77777777" w:rsidR="00F4030C" w:rsidRPr="00F4030C" w:rsidRDefault="00F4030C" w:rsidP="00F4030C">
      <w:pPr>
        <w:numPr>
          <w:ilvl w:val="0"/>
          <w:numId w:val="9"/>
        </w:numPr>
        <w:tabs>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F4030C">
        <w:rPr>
          <w:rFonts w:ascii="Times New Roman" w:eastAsia="Times New Roman" w:hAnsi="Times New Roman" w:cs="Times New Roman"/>
          <w:sz w:val="28"/>
          <w:szCs w:val="28"/>
          <w:lang w:val="en-US" w:eastAsia="ru-RU"/>
        </w:rPr>
        <w:t>Terry Engelberg, Stephen Moston &amp; Cornelia Blank (2019) Coaches’ awareness of doping practices and knowledge about anti-doping control systems in elite sport, Drugs: Education, Prevention and Policy, 26:1,  97-103.</w:t>
      </w:r>
    </w:p>
    <w:p w14:paraId="65524FC6" w14:textId="77777777" w:rsidR="00F4030C" w:rsidRPr="00F4030C" w:rsidRDefault="00F4030C" w:rsidP="00F4030C">
      <w:pPr>
        <w:numPr>
          <w:ilvl w:val="0"/>
          <w:numId w:val="9"/>
        </w:numPr>
        <w:tabs>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F4030C">
        <w:rPr>
          <w:rFonts w:ascii="Times New Roman" w:eastAsia="Times New Roman" w:hAnsi="Times New Roman" w:cs="Times New Roman"/>
          <w:sz w:val="28"/>
          <w:szCs w:val="24"/>
          <w:lang w:val="en-US" w:eastAsia="ru-RU"/>
        </w:rPr>
        <w:t xml:space="preserve">Anti-Doping Report 2020-2021 </w:t>
      </w:r>
      <w:r w:rsidRPr="00F4030C">
        <w:rPr>
          <w:rFonts w:ascii="Times New Roman" w:eastAsia="Times New Roman" w:hAnsi="Times New Roman" w:cs="Times New Roman"/>
          <w:color w:val="000000"/>
          <w:sz w:val="28"/>
          <w:szCs w:val="28"/>
          <w:lang w:val="en-US" w:eastAsia="ru-RU"/>
        </w:rPr>
        <w:t xml:space="preserve">[Internet]. 2021 [cited 2022 Apr. 25]. Available from: https://digitalhub.fifa.com/m/7ad5e7cef54f9000/original/FIFA-Anti-Doping-Report-2021-2022-ver2-indd.pdf. </w:t>
      </w:r>
    </w:p>
    <w:p w14:paraId="21CB5D09" w14:textId="77777777" w:rsidR="00F4030C" w:rsidRPr="00F4030C" w:rsidRDefault="00F4030C" w:rsidP="00F4030C">
      <w:pPr>
        <w:tabs>
          <w:tab w:val="left" w:pos="1276"/>
        </w:tabs>
        <w:spacing w:after="0" w:line="240" w:lineRule="auto"/>
        <w:ind w:left="709"/>
        <w:contextualSpacing/>
        <w:jc w:val="both"/>
        <w:rPr>
          <w:rFonts w:ascii="Times New Roman" w:eastAsia="Times New Roman" w:hAnsi="Times New Roman" w:cs="Times New Roman"/>
          <w:sz w:val="28"/>
          <w:szCs w:val="28"/>
          <w:lang w:val="uk-UA" w:eastAsia="ru-RU"/>
        </w:rPr>
      </w:pPr>
    </w:p>
    <w:p w14:paraId="11BCF0A6" w14:textId="77777777" w:rsidR="00F4030C" w:rsidRPr="00F4030C" w:rsidRDefault="00F4030C" w:rsidP="00F4030C">
      <w:pPr>
        <w:shd w:val="clear" w:color="auto" w:fill="FFFFFF"/>
        <w:tabs>
          <w:tab w:val="left" w:pos="365"/>
        </w:tabs>
        <w:spacing w:before="14" w:after="0" w:line="240" w:lineRule="auto"/>
        <w:jc w:val="center"/>
        <w:rPr>
          <w:rFonts w:ascii="Times New Roman" w:eastAsia="Times New Roman" w:hAnsi="Times New Roman" w:cs="Times New Roman"/>
          <w:spacing w:val="-20"/>
          <w:sz w:val="28"/>
          <w:szCs w:val="28"/>
          <w:lang w:val="uk-UA" w:eastAsia="ru-RU"/>
        </w:rPr>
      </w:pPr>
      <w:r w:rsidRPr="00F4030C">
        <w:rPr>
          <w:rFonts w:ascii="Times New Roman" w:eastAsia="Times New Roman" w:hAnsi="Times New Roman" w:cs="Times New Roman"/>
          <w:b/>
          <w:sz w:val="28"/>
          <w:szCs w:val="28"/>
          <w:lang w:val="uk-UA" w:eastAsia="ru-RU"/>
        </w:rPr>
        <w:t xml:space="preserve"> Інформаційні ресурси інтернет: </w:t>
      </w:r>
    </w:p>
    <w:p w14:paraId="1868C3A2" w14:textId="77777777" w:rsidR="00F4030C" w:rsidRPr="00F4030C" w:rsidRDefault="00F4030C" w:rsidP="00F4030C">
      <w:pPr>
        <w:numPr>
          <w:ilvl w:val="0"/>
          <w:numId w:val="19"/>
        </w:numPr>
        <w:shd w:val="clear" w:color="auto" w:fill="FFFFFF"/>
        <w:tabs>
          <w:tab w:val="left" w:pos="365"/>
          <w:tab w:val="left" w:pos="851"/>
          <w:tab w:val="left" w:pos="993"/>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Мультимедійне забезпечення лекцій, демонстрація відеороликів з Ігор Олімпіад та Зимових Олімпійських ігор, документальних та навчальних фільмів, інтерв’ю спортсменів та представників антидопінгових організацій.</w:t>
      </w:r>
    </w:p>
    <w:p w14:paraId="0625E197" w14:textId="77777777" w:rsidR="00F4030C" w:rsidRPr="00F4030C" w:rsidRDefault="00F4030C" w:rsidP="00F4030C">
      <w:pPr>
        <w:numPr>
          <w:ilvl w:val="0"/>
          <w:numId w:val="19"/>
        </w:numPr>
        <w:tabs>
          <w:tab w:val="left" w:pos="851"/>
          <w:tab w:val="left" w:pos="993"/>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 xml:space="preserve">Всесвітнє антидопінгове агентство </w:t>
      </w:r>
      <w:r w:rsidRPr="00F4030C">
        <w:rPr>
          <w:rFonts w:ascii="Times New Roman" w:eastAsia="Times New Roman" w:hAnsi="Times New Roman" w:cs="Times New Roman"/>
          <w:color w:val="000000"/>
          <w:sz w:val="28"/>
          <w:szCs w:val="28"/>
          <w:lang w:val="uk-UA" w:eastAsia="ru-RU"/>
        </w:rPr>
        <w:t xml:space="preserve">[Електронний ресурс]. – Режим доступу: </w:t>
      </w:r>
      <w:hyperlink r:id="rId15" w:history="1">
        <w:r w:rsidRPr="00F4030C">
          <w:rPr>
            <w:rFonts w:ascii="Times New Roman" w:eastAsia="Times New Roman" w:hAnsi="Times New Roman" w:cs="Times New Roman"/>
            <w:color w:val="0000FF"/>
            <w:sz w:val="28"/>
            <w:szCs w:val="28"/>
            <w:u w:val="single"/>
            <w:lang w:val="uk-UA" w:eastAsia="ru-RU"/>
          </w:rPr>
          <w:t>https://www.wada-ama.org/</w:t>
        </w:r>
      </w:hyperlink>
    </w:p>
    <w:p w14:paraId="764C191F" w14:textId="77777777" w:rsidR="00F4030C" w:rsidRPr="00F4030C" w:rsidRDefault="00F4030C" w:rsidP="00F4030C">
      <w:pPr>
        <w:numPr>
          <w:ilvl w:val="0"/>
          <w:numId w:val="19"/>
        </w:numPr>
        <w:tabs>
          <w:tab w:val="left" w:pos="851"/>
          <w:tab w:val="left" w:pos="993"/>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color w:val="000000"/>
          <w:sz w:val="28"/>
          <w:szCs w:val="28"/>
          <w:lang w:val="uk-UA" w:eastAsia="ru-RU"/>
        </w:rPr>
        <w:t xml:space="preserve">Міжнародний Олімпійський комітет [Електронний ресурс]. – Режим доступу: </w:t>
      </w:r>
      <w:hyperlink r:id="rId16" w:history="1">
        <w:r w:rsidRPr="00F4030C">
          <w:rPr>
            <w:rFonts w:ascii="Times New Roman" w:eastAsia="Times New Roman" w:hAnsi="Times New Roman" w:cs="Times New Roman"/>
            <w:sz w:val="28"/>
            <w:szCs w:val="28"/>
            <w:lang w:val="uk-UA" w:eastAsia="ru-RU"/>
          </w:rPr>
          <w:t>http://www.olympic.org/</w:t>
        </w:r>
      </w:hyperlink>
    </w:p>
    <w:p w14:paraId="606CAE19" w14:textId="77777777" w:rsidR="00D7288B" w:rsidRDefault="00F4030C" w:rsidP="00D7288B">
      <w:pPr>
        <w:numPr>
          <w:ilvl w:val="0"/>
          <w:numId w:val="19"/>
        </w:numPr>
        <w:tabs>
          <w:tab w:val="left" w:pos="851"/>
          <w:tab w:val="left" w:pos="993"/>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F4030C">
        <w:rPr>
          <w:rFonts w:ascii="Times New Roman" w:eastAsia="Times New Roman" w:hAnsi="Times New Roman" w:cs="Times New Roman"/>
          <w:sz w:val="28"/>
          <w:szCs w:val="28"/>
          <w:lang w:val="uk-UA" w:eastAsia="ru-RU"/>
        </w:rPr>
        <w:t xml:space="preserve">Національний антидопінговий центр </w:t>
      </w:r>
      <w:r w:rsidRPr="00F4030C">
        <w:rPr>
          <w:rFonts w:ascii="Times New Roman" w:eastAsia="Times New Roman" w:hAnsi="Times New Roman" w:cs="Times New Roman"/>
          <w:color w:val="000000"/>
          <w:sz w:val="28"/>
          <w:szCs w:val="28"/>
          <w:lang w:val="uk-UA" w:eastAsia="ru-RU"/>
        </w:rPr>
        <w:t xml:space="preserve">[Електронний ресурс]. – Режим доступу: </w:t>
      </w:r>
      <w:hyperlink r:id="rId17" w:history="1">
        <w:r w:rsidRPr="00F4030C">
          <w:rPr>
            <w:rFonts w:ascii="Times New Roman" w:eastAsia="Times New Roman" w:hAnsi="Times New Roman" w:cs="Times New Roman"/>
            <w:color w:val="0000FF"/>
            <w:sz w:val="28"/>
            <w:szCs w:val="28"/>
            <w:u w:val="single"/>
            <w:lang w:val="uk-UA" w:eastAsia="ru-RU"/>
          </w:rPr>
          <w:t>http://www.nadc.org.ua/</w:t>
        </w:r>
      </w:hyperlink>
    </w:p>
    <w:p w14:paraId="445FEE64" w14:textId="77777777" w:rsidR="00F4030C" w:rsidRPr="00D7288B" w:rsidRDefault="00F4030C" w:rsidP="00D7288B">
      <w:pPr>
        <w:numPr>
          <w:ilvl w:val="0"/>
          <w:numId w:val="19"/>
        </w:numPr>
        <w:tabs>
          <w:tab w:val="left" w:pos="851"/>
          <w:tab w:val="left" w:pos="993"/>
          <w:tab w:val="left" w:pos="1134"/>
        </w:tabs>
        <w:spacing w:after="0" w:line="240" w:lineRule="auto"/>
        <w:ind w:left="0" w:firstLine="709"/>
        <w:jc w:val="both"/>
        <w:rPr>
          <w:rFonts w:ascii="Times New Roman" w:eastAsia="Times New Roman" w:hAnsi="Times New Roman" w:cs="Times New Roman"/>
          <w:sz w:val="28"/>
          <w:szCs w:val="28"/>
          <w:lang w:val="uk-UA" w:eastAsia="ru-RU"/>
        </w:rPr>
      </w:pPr>
      <w:r w:rsidRPr="00D7288B">
        <w:rPr>
          <w:rFonts w:ascii="Times New Roman" w:eastAsia="Times New Roman" w:hAnsi="Times New Roman" w:cs="Times New Roman"/>
          <w:sz w:val="28"/>
          <w:szCs w:val="28"/>
          <w:lang w:val="uk-UA" w:eastAsia="ru-RU"/>
        </w:rPr>
        <w:lastRenderedPageBreak/>
        <w:t xml:space="preserve">Національний Олімпійський комітет [Електронний ресурс]. – Режим доступу:  </w:t>
      </w:r>
      <w:hyperlink r:id="rId18" w:history="1">
        <w:r w:rsidRPr="00D7288B">
          <w:rPr>
            <w:rFonts w:ascii="Times New Roman" w:eastAsia="Times New Roman" w:hAnsi="Times New Roman" w:cs="Times New Roman"/>
            <w:sz w:val="28"/>
            <w:szCs w:val="28"/>
            <w:lang w:val="uk-UA" w:eastAsia="ru-RU"/>
          </w:rPr>
          <w:t>http://www.noc-ukr.org/</w:t>
        </w:r>
      </w:hyperlink>
    </w:p>
    <w:sectPr w:rsidR="00F4030C" w:rsidRPr="00D7288B">
      <w:headerReference w:type="defaul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BF340" w14:textId="77777777" w:rsidR="00852C18" w:rsidRDefault="00852C18" w:rsidP="00C00D53">
      <w:pPr>
        <w:spacing w:after="0" w:line="240" w:lineRule="auto"/>
      </w:pPr>
      <w:r>
        <w:separator/>
      </w:r>
    </w:p>
  </w:endnote>
  <w:endnote w:type="continuationSeparator" w:id="0">
    <w:p w14:paraId="7F0BD59D" w14:textId="77777777" w:rsidR="00852C18" w:rsidRDefault="00852C18" w:rsidP="00C0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23B6C" w14:textId="77777777" w:rsidR="00852C18" w:rsidRDefault="00852C18" w:rsidP="00C00D53">
      <w:pPr>
        <w:spacing w:after="0" w:line="240" w:lineRule="auto"/>
      </w:pPr>
      <w:r>
        <w:separator/>
      </w:r>
    </w:p>
  </w:footnote>
  <w:footnote w:type="continuationSeparator" w:id="0">
    <w:p w14:paraId="5505A822" w14:textId="77777777" w:rsidR="00852C18" w:rsidRDefault="00852C18" w:rsidP="00C00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8594529"/>
      <w:docPartObj>
        <w:docPartGallery w:val="Page Numbers (Top of Page)"/>
        <w:docPartUnique/>
      </w:docPartObj>
    </w:sdtPr>
    <w:sdtEndPr/>
    <w:sdtContent>
      <w:p w14:paraId="6981F5A8" w14:textId="77777777" w:rsidR="00C00D53" w:rsidRDefault="00C00D53" w:rsidP="00C00D53">
        <w:pPr>
          <w:pStyle w:val="a9"/>
          <w:jc w:val="right"/>
        </w:pPr>
        <w:r>
          <w:fldChar w:fldCharType="begin"/>
        </w:r>
        <w:r>
          <w:instrText>PAGE   \* MERGEFORMAT</w:instrText>
        </w:r>
        <w:r>
          <w:fldChar w:fldCharType="separate"/>
        </w:r>
        <w:r w:rsidR="0020102F">
          <w:rPr>
            <w:noProof/>
          </w:rPr>
          <w:t>16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44BD"/>
    <w:multiLevelType w:val="hybridMultilevel"/>
    <w:tmpl w:val="8438BFB2"/>
    <w:lvl w:ilvl="0" w:tplc="0422000F">
      <w:start w:val="1"/>
      <w:numFmt w:val="decimal"/>
      <w:lvlText w:val="%1."/>
      <w:lvlJc w:val="left"/>
      <w:pPr>
        <w:ind w:left="5889" w:hanging="360"/>
      </w:pPr>
      <w:rPr>
        <w:rFonts w:hint="default"/>
      </w:rPr>
    </w:lvl>
    <w:lvl w:ilvl="1" w:tplc="7A020494">
      <w:start w:val="1"/>
      <w:numFmt w:val="lowerRoman"/>
      <w:lvlText w:val="(%2)"/>
      <w:lvlJc w:val="left"/>
      <w:pPr>
        <w:ind w:left="2520" w:hanging="720"/>
      </w:pPr>
      <w:rPr>
        <w:rFonts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023B4F60"/>
    <w:multiLevelType w:val="hybridMultilevel"/>
    <w:tmpl w:val="D908882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0B433D78"/>
    <w:multiLevelType w:val="hybridMultilevel"/>
    <w:tmpl w:val="CD0E24C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17C50749"/>
    <w:multiLevelType w:val="hybridMultilevel"/>
    <w:tmpl w:val="49129DDA"/>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4" w15:restartNumberingAfterBreak="0">
    <w:nsid w:val="1BCD3CF4"/>
    <w:multiLevelType w:val="hybridMultilevel"/>
    <w:tmpl w:val="146CFB7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23355A9F"/>
    <w:multiLevelType w:val="hybridMultilevel"/>
    <w:tmpl w:val="C28850C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27BC081E"/>
    <w:multiLevelType w:val="multilevel"/>
    <w:tmpl w:val="22465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26093C"/>
    <w:multiLevelType w:val="hybridMultilevel"/>
    <w:tmpl w:val="10F87F4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8" w15:restartNumberingAfterBreak="0">
    <w:nsid w:val="3AA749D8"/>
    <w:multiLevelType w:val="hybridMultilevel"/>
    <w:tmpl w:val="619C39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0828E2"/>
    <w:multiLevelType w:val="hybridMultilevel"/>
    <w:tmpl w:val="35DEDB2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0" w15:restartNumberingAfterBreak="0">
    <w:nsid w:val="45F62C35"/>
    <w:multiLevelType w:val="hybridMultilevel"/>
    <w:tmpl w:val="43B63308"/>
    <w:lvl w:ilvl="0" w:tplc="04220003">
      <w:start w:val="1"/>
      <w:numFmt w:val="bullet"/>
      <w:lvlText w:val="o"/>
      <w:lvlJc w:val="left"/>
      <w:pPr>
        <w:ind w:left="1440" w:hanging="360"/>
      </w:pPr>
      <w:rPr>
        <w:rFonts w:ascii="Courier New" w:hAnsi="Courier New" w:cs="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 w15:restartNumberingAfterBreak="0">
    <w:nsid w:val="46EE65D0"/>
    <w:multiLevelType w:val="hybridMultilevel"/>
    <w:tmpl w:val="4C0E42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36C2CD8"/>
    <w:multiLevelType w:val="hybridMultilevel"/>
    <w:tmpl w:val="367C842E"/>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3C8680A"/>
    <w:multiLevelType w:val="hybridMultilevel"/>
    <w:tmpl w:val="8B7A66AE"/>
    <w:lvl w:ilvl="0" w:tplc="0422000F">
      <w:start w:val="1"/>
      <w:numFmt w:val="decimal"/>
      <w:lvlText w:val="%1."/>
      <w:lvlJc w:val="left"/>
      <w:pPr>
        <w:ind w:left="5889" w:hanging="360"/>
      </w:pPr>
      <w:rPr>
        <w:rFonts w:hint="default"/>
      </w:rPr>
    </w:lvl>
    <w:lvl w:ilvl="1" w:tplc="7A020494">
      <w:start w:val="1"/>
      <w:numFmt w:val="lowerRoman"/>
      <w:lvlText w:val="(%2)"/>
      <w:lvlJc w:val="left"/>
      <w:pPr>
        <w:ind w:left="2520" w:hanging="720"/>
      </w:pPr>
      <w:rPr>
        <w:rFonts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4" w15:restartNumberingAfterBreak="0">
    <w:nsid w:val="654D05EF"/>
    <w:multiLevelType w:val="multilevel"/>
    <w:tmpl w:val="BBC0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C90A9B"/>
    <w:multiLevelType w:val="hybridMultilevel"/>
    <w:tmpl w:val="2BA49B1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6" w15:restartNumberingAfterBreak="0">
    <w:nsid w:val="68141241"/>
    <w:multiLevelType w:val="hybridMultilevel"/>
    <w:tmpl w:val="00DC6FEE"/>
    <w:lvl w:ilvl="0" w:tplc="04220001">
      <w:start w:val="1"/>
      <w:numFmt w:val="bullet"/>
      <w:lvlText w:val=""/>
      <w:lvlJc w:val="left"/>
      <w:pPr>
        <w:ind w:left="3240" w:hanging="360"/>
      </w:pPr>
      <w:rPr>
        <w:rFonts w:ascii="Symbol" w:hAnsi="Symbol" w:hint="default"/>
      </w:rPr>
    </w:lvl>
    <w:lvl w:ilvl="1" w:tplc="04220003" w:tentative="1">
      <w:start w:val="1"/>
      <w:numFmt w:val="bullet"/>
      <w:lvlText w:val="o"/>
      <w:lvlJc w:val="left"/>
      <w:pPr>
        <w:ind w:left="3960" w:hanging="360"/>
      </w:pPr>
      <w:rPr>
        <w:rFonts w:ascii="Courier New" w:hAnsi="Courier New" w:cs="Courier New" w:hint="default"/>
      </w:rPr>
    </w:lvl>
    <w:lvl w:ilvl="2" w:tplc="04220005" w:tentative="1">
      <w:start w:val="1"/>
      <w:numFmt w:val="bullet"/>
      <w:lvlText w:val=""/>
      <w:lvlJc w:val="left"/>
      <w:pPr>
        <w:ind w:left="4680" w:hanging="360"/>
      </w:pPr>
      <w:rPr>
        <w:rFonts w:ascii="Wingdings" w:hAnsi="Wingdings" w:hint="default"/>
      </w:rPr>
    </w:lvl>
    <w:lvl w:ilvl="3" w:tplc="04220001" w:tentative="1">
      <w:start w:val="1"/>
      <w:numFmt w:val="bullet"/>
      <w:lvlText w:val=""/>
      <w:lvlJc w:val="left"/>
      <w:pPr>
        <w:ind w:left="5400" w:hanging="360"/>
      </w:pPr>
      <w:rPr>
        <w:rFonts w:ascii="Symbol" w:hAnsi="Symbol" w:hint="default"/>
      </w:rPr>
    </w:lvl>
    <w:lvl w:ilvl="4" w:tplc="04220003" w:tentative="1">
      <w:start w:val="1"/>
      <w:numFmt w:val="bullet"/>
      <w:lvlText w:val="o"/>
      <w:lvlJc w:val="left"/>
      <w:pPr>
        <w:ind w:left="6120" w:hanging="360"/>
      </w:pPr>
      <w:rPr>
        <w:rFonts w:ascii="Courier New" w:hAnsi="Courier New" w:cs="Courier New" w:hint="default"/>
      </w:rPr>
    </w:lvl>
    <w:lvl w:ilvl="5" w:tplc="04220005" w:tentative="1">
      <w:start w:val="1"/>
      <w:numFmt w:val="bullet"/>
      <w:lvlText w:val=""/>
      <w:lvlJc w:val="left"/>
      <w:pPr>
        <w:ind w:left="6840" w:hanging="360"/>
      </w:pPr>
      <w:rPr>
        <w:rFonts w:ascii="Wingdings" w:hAnsi="Wingdings" w:hint="default"/>
      </w:rPr>
    </w:lvl>
    <w:lvl w:ilvl="6" w:tplc="04220001" w:tentative="1">
      <w:start w:val="1"/>
      <w:numFmt w:val="bullet"/>
      <w:lvlText w:val=""/>
      <w:lvlJc w:val="left"/>
      <w:pPr>
        <w:ind w:left="7560" w:hanging="360"/>
      </w:pPr>
      <w:rPr>
        <w:rFonts w:ascii="Symbol" w:hAnsi="Symbol" w:hint="default"/>
      </w:rPr>
    </w:lvl>
    <w:lvl w:ilvl="7" w:tplc="04220003" w:tentative="1">
      <w:start w:val="1"/>
      <w:numFmt w:val="bullet"/>
      <w:lvlText w:val="o"/>
      <w:lvlJc w:val="left"/>
      <w:pPr>
        <w:ind w:left="8280" w:hanging="360"/>
      </w:pPr>
      <w:rPr>
        <w:rFonts w:ascii="Courier New" w:hAnsi="Courier New" w:cs="Courier New" w:hint="default"/>
      </w:rPr>
    </w:lvl>
    <w:lvl w:ilvl="8" w:tplc="04220005" w:tentative="1">
      <w:start w:val="1"/>
      <w:numFmt w:val="bullet"/>
      <w:lvlText w:val=""/>
      <w:lvlJc w:val="left"/>
      <w:pPr>
        <w:ind w:left="9000" w:hanging="360"/>
      </w:pPr>
      <w:rPr>
        <w:rFonts w:ascii="Wingdings" w:hAnsi="Wingdings" w:hint="default"/>
      </w:rPr>
    </w:lvl>
  </w:abstractNum>
  <w:abstractNum w:abstractNumId="17" w15:restartNumberingAfterBreak="0">
    <w:nsid w:val="745D7042"/>
    <w:multiLevelType w:val="hybridMultilevel"/>
    <w:tmpl w:val="619C39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5B61B46"/>
    <w:multiLevelType w:val="hybridMultilevel"/>
    <w:tmpl w:val="055AAF1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0"/>
  </w:num>
  <w:num w:numId="6">
    <w:abstractNumId w:val="7"/>
  </w:num>
  <w:num w:numId="7">
    <w:abstractNumId w:val="8"/>
  </w:num>
  <w:num w:numId="8">
    <w:abstractNumId w:val="11"/>
  </w:num>
  <w:num w:numId="9">
    <w:abstractNumId w:val="17"/>
  </w:num>
  <w:num w:numId="10">
    <w:abstractNumId w:val="9"/>
  </w:num>
  <w:num w:numId="11">
    <w:abstractNumId w:val="1"/>
  </w:num>
  <w:num w:numId="12">
    <w:abstractNumId w:val="18"/>
  </w:num>
  <w:num w:numId="13">
    <w:abstractNumId w:val="13"/>
  </w:num>
  <w:num w:numId="14">
    <w:abstractNumId w:val="16"/>
  </w:num>
  <w:num w:numId="15">
    <w:abstractNumId w:val="15"/>
  </w:num>
  <w:num w:numId="16">
    <w:abstractNumId w:val="6"/>
  </w:num>
  <w:num w:numId="17">
    <w:abstractNumId w:val="14"/>
  </w:num>
  <w:num w:numId="18">
    <w:abstractNumId w:val="0"/>
  </w:num>
  <w:num w:numId="19">
    <w:abstractNumId w:val="12"/>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463"/>
    <w:rsid w:val="000036DC"/>
    <w:rsid w:val="00004CBB"/>
    <w:rsid w:val="0001100F"/>
    <w:rsid w:val="00016BBD"/>
    <w:rsid w:val="00024536"/>
    <w:rsid w:val="000249F5"/>
    <w:rsid w:val="00032B47"/>
    <w:rsid w:val="000339BA"/>
    <w:rsid w:val="00034444"/>
    <w:rsid w:val="00041F1F"/>
    <w:rsid w:val="00044E5E"/>
    <w:rsid w:val="000575E7"/>
    <w:rsid w:val="00060D66"/>
    <w:rsid w:val="0006522B"/>
    <w:rsid w:val="00066469"/>
    <w:rsid w:val="00071FEC"/>
    <w:rsid w:val="000759C6"/>
    <w:rsid w:val="00081AD0"/>
    <w:rsid w:val="00081DDC"/>
    <w:rsid w:val="0008369B"/>
    <w:rsid w:val="00087B77"/>
    <w:rsid w:val="00092025"/>
    <w:rsid w:val="00094F3A"/>
    <w:rsid w:val="000A02B9"/>
    <w:rsid w:val="000A46EF"/>
    <w:rsid w:val="000A66D9"/>
    <w:rsid w:val="000B071B"/>
    <w:rsid w:val="000B12A6"/>
    <w:rsid w:val="000B14D5"/>
    <w:rsid w:val="000B3033"/>
    <w:rsid w:val="000C5629"/>
    <w:rsid w:val="000C76E1"/>
    <w:rsid w:val="000D32A9"/>
    <w:rsid w:val="000D4E06"/>
    <w:rsid w:val="000E1CD2"/>
    <w:rsid w:val="000E6598"/>
    <w:rsid w:val="000F2463"/>
    <w:rsid w:val="0010482A"/>
    <w:rsid w:val="001048D3"/>
    <w:rsid w:val="00105F9F"/>
    <w:rsid w:val="0011417F"/>
    <w:rsid w:val="0011546D"/>
    <w:rsid w:val="001208BD"/>
    <w:rsid w:val="00123D0A"/>
    <w:rsid w:val="00124E37"/>
    <w:rsid w:val="00126B38"/>
    <w:rsid w:val="00127B51"/>
    <w:rsid w:val="0013119B"/>
    <w:rsid w:val="00131BAA"/>
    <w:rsid w:val="0013676C"/>
    <w:rsid w:val="001411A9"/>
    <w:rsid w:val="00143FE8"/>
    <w:rsid w:val="0014752A"/>
    <w:rsid w:val="00147BBE"/>
    <w:rsid w:val="001537BE"/>
    <w:rsid w:val="0015555F"/>
    <w:rsid w:val="00155643"/>
    <w:rsid w:val="0015662C"/>
    <w:rsid w:val="0016142A"/>
    <w:rsid w:val="00166840"/>
    <w:rsid w:val="001702D6"/>
    <w:rsid w:val="00170881"/>
    <w:rsid w:val="001766A2"/>
    <w:rsid w:val="00176D3A"/>
    <w:rsid w:val="00177A7B"/>
    <w:rsid w:val="00187638"/>
    <w:rsid w:val="001908EF"/>
    <w:rsid w:val="00190D90"/>
    <w:rsid w:val="00193C96"/>
    <w:rsid w:val="0019448F"/>
    <w:rsid w:val="00194E05"/>
    <w:rsid w:val="001A1151"/>
    <w:rsid w:val="001A2102"/>
    <w:rsid w:val="001A46B3"/>
    <w:rsid w:val="001A4A4D"/>
    <w:rsid w:val="001B0647"/>
    <w:rsid w:val="001B0696"/>
    <w:rsid w:val="001B252A"/>
    <w:rsid w:val="001B3518"/>
    <w:rsid w:val="001B37FF"/>
    <w:rsid w:val="001B7C3C"/>
    <w:rsid w:val="001B7DAB"/>
    <w:rsid w:val="001C5EE7"/>
    <w:rsid w:val="001C7A4F"/>
    <w:rsid w:val="001D05EA"/>
    <w:rsid w:val="001D1285"/>
    <w:rsid w:val="001D17B3"/>
    <w:rsid w:val="001D7A3A"/>
    <w:rsid w:val="001E143C"/>
    <w:rsid w:val="001E30CE"/>
    <w:rsid w:val="001F6348"/>
    <w:rsid w:val="001F736D"/>
    <w:rsid w:val="00200D49"/>
    <w:rsid w:val="00200F0A"/>
    <w:rsid w:val="0020102F"/>
    <w:rsid w:val="00201CB1"/>
    <w:rsid w:val="00206359"/>
    <w:rsid w:val="00206610"/>
    <w:rsid w:val="00211600"/>
    <w:rsid w:val="00215C65"/>
    <w:rsid w:val="002163C9"/>
    <w:rsid w:val="00225DC8"/>
    <w:rsid w:val="0023072B"/>
    <w:rsid w:val="00232820"/>
    <w:rsid w:val="002330E7"/>
    <w:rsid w:val="002373D5"/>
    <w:rsid w:val="00241FD6"/>
    <w:rsid w:val="002478DE"/>
    <w:rsid w:val="002567F0"/>
    <w:rsid w:val="00262082"/>
    <w:rsid w:val="00266DA2"/>
    <w:rsid w:val="00267B58"/>
    <w:rsid w:val="002710DE"/>
    <w:rsid w:val="00271B57"/>
    <w:rsid w:val="00272526"/>
    <w:rsid w:val="002727CC"/>
    <w:rsid w:val="00274640"/>
    <w:rsid w:val="0027730B"/>
    <w:rsid w:val="00284F16"/>
    <w:rsid w:val="00292020"/>
    <w:rsid w:val="00293820"/>
    <w:rsid w:val="0029550D"/>
    <w:rsid w:val="002A2585"/>
    <w:rsid w:val="002A6C3A"/>
    <w:rsid w:val="002B14B3"/>
    <w:rsid w:val="002B55CE"/>
    <w:rsid w:val="002B6579"/>
    <w:rsid w:val="002C768A"/>
    <w:rsid w:val="002C76A8"/>
    <w:rsid w:val="002D0D66"/>
    <w:rsid w:val="002D3CB1"/>
    <w:rsid w:val="002D5520"/>
    <w:rsid w:val="002E12BC"/>
    <w:rsid w:val="002F08CE"/>
    <w:rsid w:val="00301DEA"/>
    <w:rsid w:val="003105BF"/>
    <w:rsid w:val="00315FC2"/>
    <w:rsid w:val="00320E5A"/>
    <w:rsid w:val="0032245C"/>
    <w:rsid w:val="0032263F"/>
    <w:rsid w:val="0032521B"/>
    <w:rsid w:val="00326708"/>
    <w:rsid w:val="00327139"/>
    <w:rsid w:val="00331FEC"/>
    <w:rsid w:val="003323FB"/>
    <w:rsid w:val="00334ED9"/>
    <w:rsid w:val="0033502E"/>
    <w:rsid w:val="00341DED"/>
    <w:rsid w:val="00343AB7"/>
    <w:rsid w:val="00345F7F"/>
    <w:rsid w:val="00352403"/>
    <w:rsid w:val="00352D7B"/>
    <w:rsid w:val="00353460"/>
    <w:rsid w:val="00354A4E"/>
    <w:rsid w:val="00360766"/>
    <w:rsid w:val="003630AC"/>
    <w:rsid w:val="00363596"/>
    <w:rsid w:val="003648BE"/>
    <w:rsid w:val="00373135"/>
    <w:rsid w:val="00375133"/>
    <w:rsid w:val="00376B47"/>
    <w:rsid w:val="00377303"/>
    <w:rsid w:val="00381640"/>
    <w:rsid w:val="003835D8"/>
    <w:rsid w:val="00383E2F"/>
    <w:rsid w:val="003852F2"/>
    <w:rsid w:val="00394843"/>
    <w:rsid w:val="003961C1"/>
    <w:rsid w:val="00396E89"/>
    <w:rsid w:val="003A3F46"/>
    <w:rsid w:val="003A744E"/>
    <w:rsid w:val="003C1ADC"/>
    <w:rsid w:val="003C1F73"/>
    <w:rsid w:val="003D157F"/>
    <w:rsid w:val="003D21CA"/>
    <w:rsid w:val="003D5964"/>
    <w:rsid w:val="003E051E"/>
    <w:rsid w:val="003E0C30"/>
    <w:rsid w:val="003E19AA"/>
    <w:rsid w:val="003E2046"/>
    <w:rsid w:val="003E4901"/>
    <w:rsid w:val="003E514B"/>
    <w:rsid w:val="003E6A3A"/>
    <w:rsid w:val="003E6ACD"/>
    <w:rsid w:val="003E7BC4"/>
    <w:rsid w:val="003F2C10"/>
    <w:rsid w:val="003F3526"/>
    <w:rsid w:val="00401B89"/>
    <w:rsid w:val="00403FD9"/>
    <w:rsid w:val="00405520"/>
    <w:rsid w:val="004076E1"/>
    <w:rsid w:val="004079CC"/>
    <w:rsid w:val="004120BE"/>
    <w:rsid w:val="0041537A"/>
    <w:rsid w:val="0041687A"/>
    <w:rsid w:val="00416E3D"/>
    <w:rsid w:val="00417888"/>
    <w:rsid w:val="00417C17"/>
    <w:rsid w:val="00433873"/>
    <w:rsid w:val="004401E2"/>
    <w:rsid w:val="00445B7C"/>
    <w:rsid w:val="00446359"/>
    <w:rsid w:val="00446CFA"/>
    <w:rsid w:val="00447653"/>
    <w:rsid w:val="00460017"/>
    <w:rsid w:val="00462F87"/>
    <w:rsid w:val="0046777E"/>
    <w:rsid w:val="00467866"/>
    <w:rsid w:val="00467BB9"/>
    <w:rsid w:val="0047154C"/>
    <w:rsid w:val="004725F2"/>
    <w:rsid w:val="0047400B"/>
    <w:rsid w:val="00474419"/>
    <w:rsid w:val="004745CF"/>
    <w:rsid w:val="004774EB"/>
    <w:rsid w:val="00477F78"/>
    <w:rsid w:val="00483C0D"/>
    <w:rsid w:val="004A08D0"/>
    <w:rsid w:val="004A1CEE"/>
    <w:rsid w:val="004A3ECE"/>
    <w:rsid w:val="004A571B"/>
    <w:rsid w:val="004A5BCB"/>
    <w:rsid w:val="004A612D"/>
    <w:rsid w:val="004B0EC5"/>
    <w:rsid w:val="004B4ED2"/>
    <w:rsid w:val="004B55DC"/>
    <w:rsid w:val="004B74C2"/>
    <w:rsid w:val="004C3E78"/>
    <w:rsid w:val="004D02A6"/>
    <w:rsid w:val="004D1F10"/>
    <w:rsid w:val="004E27E1"/>
    <w:rsid w:val="004E426D"/>
    <w:rsid w:val="004E50D1"/>
    <w:rsid w:val="004F23C9"/>
    <w:rsid w:val="004F3863"/>
    <w:rsid w:val="00501271"/>
    <w:rsid w:val="00506782"/>
    <w:rsid w:val="00506FBB"/>
    <w:rsid w:val="00511E37"/>
    <w:rsid w:val="00513299"/>
    <w:rsid w:val="00516FF8"/>
    <w:rsid w:val="00522F13"/>
    <w:rsid w:val="00525209"/>
    <w:rsid w:val="00526451"/>
    <w:rsid w:val="00530C9D"/>
    <w:rsid w:val="00532A27"/>
    <w:rsid w:val="0053410A"/>
    <w:rsid w:val="00534DDB"/>
    <w:rsid w:val="00534E84"/>
    <w:rsid w:val="0053724F"/>
    <w:rsid w:val="005418BF"/>
    <w:rsid w:val="00542F4E"/>
    <w:rsid w:val="00543171"/>
    <w:rsid w:val="005447A8"/>
    <w:rsid w:val="00552B1D"/>
    <w:rsid w:val="005620D3"/>
    <w:rsid w:val="00564C69"/>
    <w:rsid w:val="0057692E"/>
    <w:rsid w:val="00580DBB"/>
    <w:rsid w:val="00581E91"/>
    <w:rsid w:val="00586B21"/>
    <w:rsid w:val="0059403D"/>
    <w:rsid w:val="0059615E"/>
    <w:rsid w:val="005A058F"/>
    <w:rsid w:val="005A2BCE"/>
    <w:rsid w:val="005A3254"/>
    <w:rsid w:val="005A3652"/>
    <w:rsid w:val="005A43AF"/>
    <w:rsid w:val="005A64DE"/>
    <w:rsid w:val="005B044A"/>
    <w:rsid w:val="005B0641"/>
    <w:rsid w:val="005B08F0"/>
    <w:rsid w:val="005B094E"/>
    <w:rsid w:val="005B1695"/>
    <w:rsid w:val="005B2233"/>
    <w:rsid w:val="005B6452"/>
    <w:rsid w:val="005B64D7"/>
    <w:rsid w:val="005C085D"/>
    <w:rsid w:val="005C5265"/>
    <w:rsid w:val="005C60AA"/>
    <w:rsid w:val="005D3F08"/>
    <w:rsid w:val="005D4C87"/>
    <w:rsid w:val="005E025E"/>
    <w:rsid w:val="005E09F2"/>
    <w:rsid w:val="005E13EF"/>
    <w:rsid w:val="005E2A1E"/>
    <w:rsid w:val="005E2E41"/>
    <w:rsid w:val="005E3E15"/>
    <w:rsid w:val="005F2807"/>
    <w:rsid w:val="005F76AA"/>
    <w:rsid w:val="00601825"/>
    <w:rsid w:val="00605F46"/>
    <w:rsid w:val="00617FEF"/>
    <w:rsid w:val="00621573"/>
    <w:rsid w:val="00622BEB"/>
    <w:rsid w:val="00623071"/>
    <w:rsid w:val="0062311C"/>
    <w:rsid w:val="00624272"/>
    <w:rsid w:val="00627996"/>
    <w:rsid w:val="006335C3"/>
    <w:rsid w:val="006367EE"/>
    <w:rsid w:val="00642121"/>
    <w:rsid w:val="00644778"/>
    <w:rsid w:val="006525F1"/>
    <w:rsid w:val="00652699"/>
    <w:rsid w:val="00655FF2"/>
    <w:rsid w:val="00660331"/>
    <w:rsid w:val="00660B6C"/>
    <w:rsid w:val="00661F5B"/>
    <w:rsid w:val="006627FE"/>
    <w:rsid w:val="00665865"/>
    <w:rsid w:val="00670DC3"/>
    <w:rsid w:val="006739F4"/>
    <w:rsid w:val="006740FA"/>
    <w:rsid w:val="006742B9"/>
    <w:rsid w:val="00675236"/>
    <w:rsid w:val="00676EE5"/>
    <w:rsid w:val="00682A9B"/>
    <w:rsid w:val="00682FEC"/>
    <w:rsid w:val="00691185"/>
    <w:rsid w:val="006B31A9"/>
    <w:rsid w:val="006B7927"/>
    <w:rsid w:val="006B7E1D"/>
    <w:rsid w:val="006C0ADC"/>
    <w:rsid w:val="006C115D"/>
    <w:rsid w:val="006C4F92"/>
    <w:rsid w:val="006C5844"/>
    <w:rsid w:val="006D0B64"/>
    <w:rsid w:val="006D23C2"/>
    <w:rsid w:val="006D2489"/>
    <w:rsid w:val="006D360E"/>
    <w:rsid w:val="006D3E8C"/>
    <w:rsid w:val="006E33E2"/>
    <w:rsid w:val="006E3423"/>
    <w:rsid w:val="006E4492"/>
    <w:rsid w:val="006E4E44"/>
    <w:rsid w:val="006E4F82"/>
    <w:rsid w:val="006F35C3"/>
    <w:rsid w:val="006F3CD0"/>
    <w:rsid w:val="006F6462"/>
    <w:rsid w:val="00703308"/>
    <w:rsid w:val="00703C03"/>
    <w:rsid w:val="00706744"/>
    <w:rsid w:val="007071B9"/>
    <w:rsid w:val="00715533"/>
    <w:rsid w:val="0071745B"/>
    <w:rsid w:val="00721074"/>
    <w:rsid w:val="00724F65"/>
    <w:rsid w:val="00727525"/>
    <w:rsid w:val="007321E3"/>
    <w:rsid w:val="00733413"/>
    <w:rsid w:val="007421A0"/>
    <w:rsid w:val="00742872"/>
    <w:rsid w:val="007447BA"/>
    <w:rsid w:val="00747628"/>
    <w:rsid w:val="00747CA7"/>
    <w:rsid w:val="00751C38"/>
    <w:rsid w:val="00753488"/>
    <w:rsid w:val="007542EE"/>
    <w:rsid w:val="00754D10"/>
    <w:rsid w:val="007551BF"/>
    <w:rsid w:val="007553DF"/>
    <w:rsid w:val="00755FC2"/>
    <w:rsid w:val="007609C7"/>
    <w:rsid w:val="00761E00"/>
    <w:rsid w:val="007621BA"/>
    <w:rsid w:val="00762B7F"/>
    <w:rsid w:val="00766782"/>
    <w:rsid w:val="00771A6B"/>
    <w:rsid w:val="00774021"/>
    <w:rsid w:val="007770AD"/>
    <w:rsid w:val="00781031"/>
    <w:rsid w:val="0078202E"/>
    <w:rsid w:val="00784431"/>
    <w:rsid w:val="007856D4"/>
    <w:rsid w:val="00792C6E"/>
    <w:rsid w:val="00793383"/>
    <w:rsid w:val="007960FF"/>
    <w:rsid w:val="00796B06"/>
    <w:rsid w:val="007A0751"/>
    <w:rsid w:val="007A157F"/>
    <w:rsid w:val="007B0463"/>
    <w:rsid w:val="007B709A"/>
    <w:rsid w:val="007B74B3"/>
    <w:rsid w:val="007C64B8"/>
    <w:rsid w:val="007D33B8"/>
    <w:rsid w:val="007D49E9"/>
    <w:rsid w:val="007D6513"/>
    <w:rsid w:val="007D6997"/>
    <w:rsid w:val="007D7168"/>
    <w:rsid w:val="007E187D"/>
    <w:rsid w:val="007E2B32"/>
    <w:rsid w:val="007E581B"/>
    <w:rsid w:val="007E6E96"/>
    <w:rsid w:val="007F0CEC"/>
    <w:rsid w:val="007F5592"/>
    <w:rsid w:val="007F7E1B"/>
    <w:rsid w:val="00801A9F"/>
    <w:rsid w:val="00802DE8"/>
    <w:rsid w:val="00803AD1"/>
    <w:rsid w:val="00804859"/>
    <w:rsid w:val="0080492C"/>
    <w:rsid w:val="0081019B"/>
    <w:rsid w:val="00810C2F"/>
    <w:rsid w:val="00813FB7"/>
    <w:rsid w:val="00815F1F"/>
    <w:rsid w:val="00817352"/>
    <w:rsid w:val="008223B8"/>
    <w:rsid w:val="00822BF3"/>
    <w:rsid w:val="0082332D"/>
    <w:rsid w:val="0082632F"/>
    <w:rsid w:val="00827FBE"/>
    <w:rsid w:val="00832449"/>
    <w:rsid w:val="00833500"/>
    <w:rsid w:val="008366AD"/>
    <w:rsid w:val="00836A89"/>
    <w:rsid w:val="008377A9"/>
    <w:rsid w:val="00837EB7"/>
    <w:rsid w:val="00840361"/>
    <w:rsid w:val="00840A0B"/>
    <w:rsid w:val="00850F2B"/>
    <w:rsid w:val="00851DEA"/>
    <w:rsid w:val="00852C18"/>
    <w:rsid w:val="0085763E"/>
    <w:rsid w:val="00860A1B"/>
    <w:rsid w:val="00862AEC"/>
    <w:rsid w:val="00865807"/>
    <w:rsid w:val="00865F89"/>
    <w:rsid w:val="00866EF9"/>
    <w:rsid w:val="0087302E"/>
    <w:rsid w:val="008732EA"/>
    <w:rsid w:val="00873614"/>
    <w:rsid w:val="00880CB3"/>
    <w:rsid w:val="008834AC"/>
    <w:rsid w:val="008856EB"/>
    <w:rsid w:val="00886640"/>
    <w:rsid w:val="008A196D"/>
    <w:rsid w:val="008A41E5"/>
    <w:rsid w:val="008A4557"/>
    <w:rsid w:val="008A6946"/>
    <w:rsid w:val="008B25A3"/>
    <w:rsid w:val="008B6B5E"/>
    <w:rsid w:val="008D3ADB"/>
    <w:rsid w:val="008D48F1"/>
    <w:rsid w:val="008D5352"/>
    <w:rsid w:val="008D67EA"/>
    <w:rsid w:val="008E3192"/>
    <w:rsid w:val="008E3F01"/>
    <w:rsid w:val="008E6BB4"/>
    <w:rsid w:val="008F16F1"/>
    <w:rsid w:val="008F22DA"/>
    <w:rsid w:val="009010EF"/>
    <w:rsid w:val="00903CA2"/>
    <w:rsid w:val="00905190"/>
    <w:rsid w:val="009078F8"/>
    <w:rsid w:val="00911AEF"/>
    <w:rsid w:val="0091761A"/>
    <w:rsid w:val="0092450C"/>
    <w:rsid w:val="009260E3"/>
    <w:rsid w:val="009310AE"/>
    <w:rsid w:val="00934046"/>
    <w:rsid w:val="00937A09"/>
    <w:rsid w:val="009448D2"/>
    <w:rsid w:val="00945116"/>
    <w:rsid w:val="00953788"/>
    <w:rsid w:val="00954AF8"/>
    <w:rsid w:val="00955E04"/>
    <w:rsid w:val="00960446"/>
    <w:rsid w:val="00960F9A"/>
    <w:rsid w:val="009617EA"/>
    <w:rsid w:val="00973441"/>
    <w:rsid w:val="00977D5B"/>
    <w:rsid w:val="009806F6"/>
    <w:rsid w:val="009812E9"/>
    <w:rsid w:val="00982CCE"/>
    <w:rsid w:val="00987D55"/>
    <w:rsid w:val="00992E1D"/>
    <w:rsid w:val="009A2906"/>
    <w:rsid w:val="009A6F5C"/>
    <w:rsid w:val="009B05E9"/>
    <w:rsid w:val="009B5368"/>
    <w:rsid w:val="009B5E0F"/>
    <w:rsid w:val="009B6327"/>
    <w:rsid w:val="009B7945"/>
    <w:rsid w:val="009C0164"/>
    <w:rsid w:val="009C1AB4"/>
    <w:rsid w:val="009C46D3"/>
    <w:rsid w:val="009C523C"/>
    <w:rsid w:val="009D05E5"/>
    <w:rsid w:val="009D1CFE"/>
    <w:rsid w:val="009D6607"/>
    <w:rsid w:val="009D6DA8"/>
    <w:rsid w:val="009D7B47"/>
    <w:rsid w:val="009E015A"/>
    <w:rsid w:val="009E0225"/>
    <w:rsid w:val="009E1758"/>
    <w:rsid w:val="009E26B8"/>
    <w:rsid w:val="009F3943"/>
    <w:rsid w:val="009F5981"/>
    <w:rsid w:val="009F602F"/>
    <w:rsid w:val="009F65CB"/>
    <w:rsid w:val="00A05503"/>
    <w:rsid w:val="00A13F87"/>
    <w:rsid w:val="00A165E1"/>
    <w:rsid w:val="00A17553"/>
    <w:rsid w:val="00A17D17"/>
    <w:rsid w:val="00A17DFD"/>
    <w:rsid w:val="00A2193C"/>
    <w:rsid w:val="00A23917"/>
    <w:rsid w:val="00A23D5C"/>
    <w:rsid w:val="00A24B34"/>
    <w:rsid w:val="00A2787C"/>
    <w:rsid w:val="00A2790B"/>
    <w:rsid w:val="00A302C4"/>
    <w:rsid w:val="00A35F33"/>
    <w:rsid w:val="00A364EF"/>
    <w:rsid w:val="00A4151E"/>
    <w:rsid w:val="00A437FC"/>
    <w:rsid w:val="00A45F36"/>
    <w:rsid w:val="00A52F86"/>
    <w:rsid w:val="00A5300C"/>
    <w:rsid w:val="00A53DE4"/>
    <w:rsid w:val="00A5516C"/>
    <w:rsid w:val="00A555A2"/>
    <w:rsid w:val="00A568AF"/>
    <w:rsid w:val="00A57A2A"/>
    <w:rsid w:val="00A66DD0"/>
    <w:rsid w:val="00A76679"/>
    <w:rsid w:val="00A77E41"/>
    <w:rsid w:val="00A85D57"/>
    <w:rsid w:val="00A86330"/>
    <w:rsid w:val="00A90683"/>
    <w:rsid w:val="00A90F0D"/>
    <w:rsid w:val="00A9420A"/>
    <w:rsid w:val="00A96DC4"/>
    <w:rsid w:val="00A97EDD"/>
    <w:rsid w:val="00AA0AE0"/>
    <w:rsid w:val="00AA3850"/>
    <w:rsid w:val="00AB260E"/>
    <w:rsid w:val="00AC0860"/>
    <w:rsid w:val="00AC6D5C"/>
    <w:rsid w:val="00AD4C15"/>
    <w:rsid w:val="00AD5EE6"/>
    <w:rsid w:val="00AE0E2D"/>
    <w:rsid w:val="00AE53C6"/>
    <w:rsid w:val="00AE6659"/>
    <w:rsid w:val="00AF0AE8"/>
    <w:rsid w:val="00B00261"/>
    <w:rsid w:val="00B01BDE"/>
    <w:rsid w:val="00B05FB0"/>
    <w:rsid w:val="00B070EB"/>
    <w:rsid w:val="00B139DE"/>
    <w:rsid w:val="00B13F34"/>
    <w:rsid w:val="00B15C89"/>
    <w:rsid w:val="00B15EED"/>
    <w:rsid w:val="00B22742"/>
    <w:rsid w:val="00B2298C"/>
    <w:rsid w:val="00B244B4"/>
    <w:rsid w:val="00B256D3"/>
    <w:rsid w:val="00B268BF"/>
    <w:rsid w:val="00B34618"/>
    <w:rsid w:val="00B4029B"/>
    <w:rsid w:val="00B41276"/>
    <w:rsid w:val="00B4185E"/>
    <w:rsid w:val="00B42688"/>
    <w:rsid w:val="00B43DE8"/>
    <w:rsid w:val="00B51AA8"/>
    <w:rsid w:val="00B55391"/>
    <w:rsid w:val="00B62CF9"/>
    <w:rsid w:val="00B62E20"/>
    <w:rsid w:val="00B639EB"/>
    <w:rsid w:val="00B63EA2"/>
    <w:rsid w:val="00B648E2"/>
    <w:rsid w:val="00B75225"/>
    <w:rsid w:val="00B778F4"/>
    <w:rsid w:val="00B80D65"/>
    <w:rsid w:val="00B8264F"/>
    <w:rsid w:val="00B913EE"/>
    <w:rsid w:val="00B91672"/>
    <w:rsid w:val="00B9233A"/>
    <w:rsid w:val="00B94EE9"/>
    <w:rsid w:val="00B96106"/>
    <w:rsid w:val="00B96265"/>
    <w:rsid w:val="00B96997"/>
    <w:rsid w:val="00B976B3"/>
    <w:rsid w:val="00B97E4F"/>
    <w:rsid w:val="00BA3495"/>
    <w:rsid w:val="00BB662C"/>
    <w:rsid w:val="00BB7A69"/>
    <w:rsid w:val="00BC2C52"/>
    <w:rsid w:val="00BC3316"/>
    <w:rsid w:val="00BD0FA5"/>
    <w:rsid w:val="00BD4D98"/>
    <w:rsid w:val="00BE41E9"/>
    <w:rsid w:val="00BE51BB"/>
    <w:rsid w:val="00BF197D"/>
    <w:rsid w:val="00BF774F"/>
    <w:rsid w:val="00C00D53"/>
    <w:rsid w:val="00C02E1E"/>
    <w:rsid w:val="00C06790"/>
    <w:rsid w:val="00C15B43"/>
    <w:rsid w:val="00C20795"/>
    <w:rsid w:val="00C2135F"/>
    <w:rsid w:val="00C2205A"/>
    <w:rsid w:val="00C246F8"/>
    <w:rsid w:val="00C25E0A"/>
    <w:rsid w:val="00C26F0B"/>
    <w:rsid w:val="00C3006A"/>
    <w:rsid w:val="00C343DD"/>
    <w:rsid w:val="00C35698"/>
    <w:rsid w:val="00C40521"/>
    <w:rsid w:val="00C45A5F"/>
    <w:rsid w:val="00C470B4"/>
    <w:rsid w:val="00C5632C"/>
    <w:rsid w:val="00C61902"/>
    <w:rsid w:val="00C61B45"/>
    <w:rsid w:val="00C62378"/>
    <w:rsid w:val="00C62B97"/>
    <w:rsid w:val="00C640E5"/>
    <w:rsid w:val="00C64109"/>
    <w:rsid w:val="00C70DFB"/>
    <w:rsid w:val="00C711D2"/>
    <w:rsid w:val="00C73314"/>
    <w:rsid w:val="00C81E9D"/>
    <w:rsid w:val="00C8790C"/>
    <w:rsid w:val="00C929C0"/>
    <w:rsid w:val="00C95908"/>
    <w:rsid w:val="00C97A44"/>
    <w:rsid w:val="00CA0AA0"/>
    <w:rsid w:val="00CA33BB"/>
    <w:rsid w:val="00CA3E29"/>
    <w:rsid w:val="00CA40D0"/>
    <w:rsid w:val="00CA56D9"/>
    <w:rsid w:val="00CB0563"/>
    <w:rsid w:val="00CB243E"/>
    <w:rsid w:val="00CB38C3"/>
    <w:rsid w:val="00CB51A1"/>
    <w:rsid w:val="00CB58C8"/>
    <w:rsid w:val="00CB67CC"/>
    <w:rsid w:val="00CC4FF6"/>
    <w:rsid w:val="00CC5418"/>
    <w:rsid w:val="00CC61A4"/>
    <w:rsid w:val="00CD3FBB"/>
    <w:rsid w:val="00CD410A"/>
    <w:rsid w:val="00CD4D7A"/>
    <w:rsid w:val="00CE0F38"/>
    <w:rsid w:val="00CE3696"/>
    <w:rsid w:val="00CE64D1"/>
    <w:rsid w:val="00CE7476"/>
    <w:rsid w:val="00CF0566"/>
    <w:rsid w:val="00CF0FE5"/>
    <w:rsid w:val="00CF16BE"/>
    <w:rsid w:val="00CF4073"/>
    <w:rsid w:val="00CF543E"/>
    <w:rsid w:val="00CF5C9C"/>
    <w:rsid w:val="00D01CBD"/>
    <w:rsid w:val="00D0592B"/>
    <w:rsid w:val="00D12A32"/>
    <w:rsid w:val="00D13E15"/>
    <w:rsid w:val="00D1428C"/>
    <w:rsid w:val="00D30185"/>
    <w:rsid w:val="00D338AD"/>
    <w:rsid w:val="00D409EE"/>
    <w:rsid w:val="00D41112"/>
    <w:rsid w:val="00D44D17"/>
    <w:rsid w:val="00D512B1"/>
    <w:rsid w:val="00D566A4"/>
    <w:rsid w:val="00D57E31"/>
    <w:rsid w:val="00D60B54"/>
    <w:rsid w:val="00D72592"/>
    <w:rsid w:val="00D7288B"/>
    <w:rsid w:val="00D75199"/>
    <w:rsid w:val="00D83351"/>
    <w:rsid w:val="00D87225"/>
    <w:rsid w:val="00D90702"/>
    <w:rsid w:val="00D90F31"/>
    <w:rsid w:val="00D939C7"/>
    <w:rsid w:val="00D96EE0"/>
    <w:rsid w:val="00DA418A"/>
    <w:rsid w:val="00DA516E"/>
    <w:rsid w:val="00DA54D4"/>
    <w:rsid w:val="00DB0D75"/>
    <w:rsid w:val="00DB2CAF"/>
    <w:rsid w:val="00DB60A3"/>
    <w:rsid w:val="00DC127B"/>
    <w:rsid w:val="00DC3E8F"/>
    <w:rsid w:val="00DC62FF"/>
    <w:rsid w:val="00DE13AB"/>
    <w:rsid w:val="00DE18E3"/>
    <w:rsid w:val="00DE1B79"/>
    <w:rsid w:val="00DE2180"/>
    <w:rsid w:val="00DE5780"/>
    <w:rsid w:val="00DF2284"/>
    <w:rsid w:val="00DF715B"/>
    <w:rsid w:val="00E01F33"/>
    <w:rsid w:val="00E0380E"/>
    <w:rsid w:val="00E061BB"/>
    <w:rsid w:val="00E10AC9"/>
    <w:rsid w:val="00E115AF"/>
    <w:rsid w:val="00E24DF1"/>
    <w:rsid w:val="00E276DF"/>
    <w:rsid w:val="00E30460"/>
    <w:rsid w:val="00E32BB1"/>
    <w:rsid w:val="00E357FB"/>
    <w:rsid w:val="00E37285"/>
    <w:rsid w:val="00E44D5D"/>
    <w:rsid w:val="00E44E9B"/>
    <w:rsid w:val="00E4654C"/>
    <w:rsid w:val="00E46EFC"/>
    <w:rsid w:val="00E47FDC"/>
    <w:rsid w:val="00E624BF"/>
    <w:rsid w:val="00E6384E"/>
    <w:rsid w:val="00E662AB"/>
    <w:rsid w:val="00E71B07"/>
    <w:rsid w:val="00E75583"/>
    <w:rsid w:val="00E80691"/>
    <w:rsid w:val="00E81AA0"/>
    <w:rsid w:val="00E81B1C"/>
    <w:rsid w:val="00E84370"/>
    <w:rsid w:val="00E8629A"/>
    <w:rsid w:val="00E86F84"/>
    <w:rsid w:val="00E9132A"/>
    <w:rsid w:val="00E93CC1"/>
    <w:rsid w:val="00EA1C60"/>
    <w:rsid w:val="00EA521C"/>
    <w:rsid w:val="00EA54E4"/>
    <w:rsid w:val="00EA7317"/>
    <w:rsid w:val="00EB0FE8"/>
    <w:rsid w:val="00EB6202"/>
    <w:rsid w:val="00EB642B"/>
    <w:rsid w:val="00EC18F3"/>
    <w:rsid w:val="00EC4232"/>
    <w:rsid w:val="00EC5BB9"/>
    <w:rsid w:val="00ED1EE2"/>
    <w:rsid w:val="00ED7C5E"/>
    <w:rsid w:val="00EE3F3A"/>
    <w:rsid w:val="00EE4203"/>
    <w:rsid w:val="00EF06AE"/>
    <w:rsid w:val="00EF31BF"/>
    <w:rsid w:val="00EF47BE"/>
    <w:rsid w:val="00EF6F73"/>
    <w:rsid w:val="00F11671"/>
    <w:rsid w:val="00F12F84"/>
    <w:rsid w:val="00F14B44"/>
    <w:rsid w:val="00F21C08"/>
    <w:rsid w:val="00F22D68"/>
    <w:rsid w:val="00F23FA1"/>
    <w:rsid w:val="00F24B12"/>
    <w:rsid w:val="00F253C0"/>
    <w:rsid w:val="00F25B08"/>
    <w:rsid w:val="00F302F3"/>
    <w:rsid w:val="00F330EE"/>
    <w:rsid w:val="00F36393"/>
    <w:rsid w:val="00F3677F"/>
    <w:rsid w:val="00F36B9E"/>
    <w:rsid w:val="00F4030C"/>
    <w:rsid w:val="00F427B2"/>
    <w:rsid w:val="00F50807"/>
    <w:rsid w:val="00F511DB"/>
    <w:rsid w:val="00F53D73"/>
    <w:rsid w:val="00F556D9"/>
    <w:rsid w:val="00F5703D"/>
    <w:rsid w:val="00F575F1"/>
    <w:rsid w:val="00F613F4"/>
    <w:rsid w:val="00F63026"/>
    <w:rsid w:val="00F67987"/>
    <w:rsid w:val="00F7414E"/>
    <w:rsid w:val="00F849FB"/>
    <w:rsid w:val="00F84F3F"/>
    <w:rsid w:val="00F85D52"/>
    <w:rsid w:val="00F86A7C"/>
    <w:rsid w:val="00F87CC5"/>
    <w:rsid w:val="00F91DA2"/>
    <w:rsid w:val="00F9387C"/>
    <w:rsid w:val="00F94630"/>
    <w:rsid w:val="00FA0213"/>
    <w:rsid w:val="00FA0C91"/>
    <w:rsid w:val="00FA1A3F"/>
    <w:rsid w:val="00FA27B3"/>
    <w:rsid w:val="00FA47C8"/>
    <w:rsid w:val="00FA6725"/>
    <w:rsid w:val="00FB1BB9"/>
    <w:rsid w:val="00FC3959"/>
    <w:rsid w:val="00FC5A14"/>
    <w:rsid w:val="00FC714A"/>
    <w:rsid w:val="00FD151E"/>
    <w:rsid w:val="00FD2D9E"/>
    <w:rsid w:val="00FD36A6"/>
    <w:rsid w:val="00FD3C7C"/>
    <w:rsid w:val="00FD4669"/>
    <w:rsid w:val="00FD4A12"/>
    <w:rsid w:val="00FD7C58"/>
    <w:rsid w:val="00FD7F0C"/>
    <w:rsid w:val="00FE0A9C"/>
    <w:rsid w:val="00FE72A3"/>
    <w:rsid w:val="00FF08A9"/>
    <w:rsid w:val="00FF0C04"/>
    <w:rsid w:val="00FF115E"/>
    <w:rsid w:val="00FF78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9AC01"/>
  <w15:docId w15:val="{0CF61EE6-86F7-42BB-8F10-B430B75AA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2807"/>
  </w:style>
  <w:style w:type="paragraph" w:styleId="1">
    <w:name w:val="heading 1"/>
    <w:basedOn w:val="a"/>
    <w:next w:val="a"/>
    <w:link w:val="10"/>
    <w:qFormat/>
    <w:rsid w:val="00A555A2"/>
    <w:pPr>
      <w:spacing w:after="0" w:line="240" w:lineRule="auto"/>
      <w:jc w:val="center"/>
      <w:outlineLvl w:val="0"/>
    </w:pPr>
    <w:rPr>
      <w:rFonts w:ascii="Times New Roman" w:eastAsia="Times New Roman" w:hAnsi="Times New Roman" w:cs="Times New Roman"/>
      <w:b/>
      <w:caps/>
      <w:sz w:val="28"/>
      <w:szCs w:val="20"/>
      <w:lang w:val="uk-UA"/>
    </w:rPr>
  </w:style>
  <w:style w:type="paragraph" w:styleId="2">
    <w:name w:val="heading 2"/>
    <w:basedOn w:val="a"/>
    <w:next w:val="a"/>
    <w:link w:val="20"/>
    <w:uiPriority w:val="9"/>
    <w:semiHidden/>
    <w:unhideWhenUsed/>
    <w:qFormat/>
    <w:rsid w:val="003E0C3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0CB3"/>
    <w:pPr>
      <w:spacing w:after="0" w:line="240" w:lineRule="auto"/>
      <w:ind w:left="720"/>
      <w:contextualSpacing/>
    </w:pPr>
    <w:rPr>
      <w:rFonts w:ascii="Times New Roman" w:eastAsia="Times New Roman" w:hAnsi="Times New Roman" w:cs="Times New Roman"/>
      <w:sz w:val="28"/>
      <w:szCs w:val="24"/>
      <w:lang w:eastAsia="ru-RU"/>
    </w:rPr>
  </w:style>
  <w:style w:type="character" w:customStyle="1" w:styleId="10">
    <w:name w:val="Заголовок 1 Знак"/>
    <w:basedOn w:val="a0"/>
    <w:link w:val="1"/>
    <w:rsid w:val="00A555A2"/>
    <w:rPr>
      <w:rFonts w:ascii="Times New Roman" w:eastAsia="Times New Roman" w:hAnsi="Times New Roman" w:cs="Times New Roman"/>
      <w:b/>
      <w:caps/>
      <w:sz w:val="28"/>
      <w:szCs w:val="20"/>
      <w:lang w:val="uk-UA"/>
    </w:rPr>
  </w:style>
  <w:style w:type="paragraph" w:styleId="a4">
    <w:name w:val="Balloon Text"/>
    <w:basedOn w:val="a"/>
    <w:link w:val="a5"/>
    <w:uiPriority w:val="99"/>
    <w:semiHidden/>
    <w:unhideWhenUsed/>
    <w:rsid w:val="00A555A2"/>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A555A2"/>
    <w:rPr>
      <w:rFonts w:ascii="Tahoma" w:hAnsi="Tahoma" w:cs="Tahoma"/>
      <w:sz w:val="16"/>
      <w:szCs w:val="16"/>
    </w:rPr>
  </w:style>
  <w:style w:type="character" w:styleId="a6">
    <w:name w:val="Hyperlink"/>
    <w:uiPriority w:val="99"/>
    <w:rsid w:val="00F36393"/>
    <w:rPr>
      <w:color w:val="0000FF"/>
      <w:u w:val="single"/>
    </w:rPr>
  </w:style>
  <w:style w:type="character" w:customStyle="1" w:styleId="20">
    <w:name w:val="Заголовок 2 Знак"/>
    <w:basedOn w:val="a0"/>
    <w:link w:val="2"/>
    <w:uiPriority w:val="9"/>
    <w:semiHidden/>
    <w:rsid w:val="003E0C30"/>
    <w:rPr>
      <w:rFonts w:asciiTheme="majorHAnsi" w:eastAsiaTheme="majorEastAsia" w:hAnsiTheme="majorHAnsi" w:cstheme="majorBidi"/>
      <w:color w:val="365F91" w:themeColor="accent1" w:themeShade="BF"/>
      <w:sz w:val="26"/>
      <w:szCs w:val="26"/>
    </w:rPr>
  </w:style>
  <w:style w:type="paragraph" w:customStyle="1" w:styleId="tj">
    <w:name w:val="tj"/>
    <w:basedOn w:val="a"/>
    <w:rsid w:val="00A9068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Normal (Web)"/>
    <w:basedOn w:val="a"/>
    <w:uiPriority w:val="99"/>
    <w:semiHidden/>
    <w:unhideWhenUsed/>
    <w:rsid w:val="00225DC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8">
    <w:name w:val="Strong"/>
    <w:basedOn w:val="a0"/>
    <w:uiPriority w:val="22"/>
    <w:qFormat/>
    <w:rsid w:val="00225DC8"/>
    <w:rPr>
      <w:b/>
      <w:bCs/>
    </w:rPr>
  </w:style>
  <w:style w:type="paragraph" w:styleId="a9">
    <w:name w:val="header"/>
    <w:basedOn w:val="a"/>
    <w:link w:val="aa"/>
    <w:uiPriority w:val="99"/>
    <w:unhideWhenUsed/>
    <w:rsid w:val="00C00D53"/>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C00D53"/>
  </w:style>
  <w:style w:type="paragraph" w:styleId="ab">
    <w:name w:val="footer"/>
    <w:basedOn w:val="a"/>
    <w:link w:val="ac"/>
    <w:uiPriority w:val="99"/>
    <w:unhideWhenUsed/>
    <w:rsid w:val="00C00D53"/>
    <w:pPr>
      <w:tabs>
        <w:tab w:val="center" w:pos="4819"/>
        <w:tab w:val="right" w:pos="9639"/>
      </w:tabs>
      <w:spacing w:after="0" w:line="240" w:lineRule="auto"/>
    </w:pPr>
  </w:style>
  <w:style w:type="character" w:customStyle="1" w:styleId="ac">
    <w:name w:val="Нижній колонтитул Знак"/>
    <w:basedOn w:val="a0"/>
    <w:link w:val="ab"/>
    <w:uiPriority w:val="99"/>
    <w:rsid w:val="00C00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4603">
      <w:bodyDiv w:val="1"/>
      <w:marLeft w:val="0"/>
      <w:marRight w:val="0"/>
      <w:marTop w:val="0"/>
      <w:marBottom w:val="0"/>
      <w:divBdr>
        <w:top w:val="none" w:sz="0" w:space="0" w:color="auto"/>
        <w:left w:val="none" w:sz="0" w:space="0" w:color="auto"/>
        <w:bottom w:val="none" w:sz="0" w:space="0" w:color="auto"/>
        <w:right w:val="none" w:sz="0" w:space="0" w:color="auto"/>
      </w:divBdr>
      <w:divsChild>
        <w:div w:id="138574230">
          <w:marLeft w:val="0"/>
          <w:marRight w:val="0"/>
          <w:marTop w:val="0"/>
          <w:marBottom w:val="0"/>
          <w:divBdr>
            <w:top w:val="none" w:sz="0" w:space="0" w:color="auto"/>
            <w:left w:val="none" w:sz="0" w:space="0" w:color="auto"/>
            <w:bottom w:val="none" w:sz="0" w:space="0" w:color="auto"/>
            <w:right w:val="none" w:sz="0" w:space="0" w:color="auto"/>
          </w:divBdr>
        </w:div>
        <w:div w:id="360083804">
          <w:marLeft w:val="0"/>
          <w:marRight w:val="0"/>
          <w:marTop w:val="0"/>
          <w:marBottom w:val="0"/>
          <w:divBdr>
            <w:top w:val="none" w:sz="0" w:space="0" w:color="auto"/>
            <w:left w:val="none" w:sz="0" w:space="0" w:color="auto"/>
            <w:bottom w:val="none" w:sz="0" w:space="0" w:color="auto"/>
            <w:right w:val="none" w:sz="0" w:space="0" w:color="auto"/>
          </w:divBdr>
        </w:div>
        <w:div w:id="1930191662">
          <w:marLeft w:val="0"/>
          <w:marRight w:val="0"/>
          <w:marTop w:val="0"/>
          <w:marBottom w:val="0"/>
          <w:divBdr>
            <w:top w:val="none" w:sz="0" w:space="0" w:color="auto"/>
            <w:left w:val="none" w:sz="0" w:space="0" w:color="auto"/>
            <w:bottom w:val="none" w:sz="0" w:space="0" w:color="auto"/>
            <w:right w:val="none" w:sz="0" w:space="0" w:color="auto"/>
          </w:divBdr>
        </w:div>
      </w:divsChild>
    </w:div>
    <w:div w:id="85075919">
      <w:bodyDiv w:val="1"/>
      <w:marLeft w:val="0"/>
      <w:marRight w:val="0"/>
      <w:marTop w:val="0"/>
      <w:marBottom w:val="0"/>
      <w:divBdr>
        <w:top w:val="none" w:sz="0" w:space="0" w:color="auto"/>
        <w:left w:val="none" w:sz="0" w:space="0" w:color="auto"/>
        <w:bottom w:val="none" w:sz="0" w:space="0" w:color="auto"/>
        <w:right w:val="none" w:sz="0" w:space="0" w:color="auto"/>
      </w:divBdr>
    </w:div>
    <w:div w:id="108083983">
      <w:bodyDiv w:val="1"/>
      <w:marLeft w:val="0"/>
      <w:marRight w:val="0"/>
      <w:marTop w:val="0"/>
      <w:marBottom w:val="0"/>
      <w:divBdr>
        <w:top w:val="none" w:sz="0" w:space="0" w:color="auto"/>
        <w:left w:val="none" w:sz="0" w:space="0" w:color="auto"/>
        <w:bottom w:val="none" w:sz="0" w:space="0" w:color="auto"/>
        <w:right w:val="none" w:sz="0" w:space="0" w:color="auto"/>
      </w:divBdr>
    </w:div>
    <w:div w:id="126553097">
      <w:bodyDiv w:val="1"/>
      <w:marLeft w:val="0"/>
      <w:marRight w:val="0"/>
      <w:marTop w:val="0"/>
      <w:marBottom w:val="0"/>
      <w:divBdr>
        <w:top w:val="none" w:sz="0" w:space="0" w:color="auto"/>
        <w:left w:val="none" w:sz="0" w:space="0" w:color="auto"/>
        <w:bottom w:val="none" w:sz="0" w:space="0" w:color="auto"/>
        <w:right w:val="none" w:sz="0" w:space="0" w:color="auto"/>
      </w:divBdr>
    </w:div>
    <w:div w:id="134219370">
      <w:bodyDiv w:val="1"/>
      <w:marLeft w:val="0"/>
      <w:marRight w:val="0"/>
      <w:marTop w:val="0"/>
      <w:marBottom w:val="0"/>
      <w:divBdr>
        <w:top w:val="none" w:sz="0" w:space="0" w:color="auto"/>
        <w:left w:val="none" w:sz="0" w:space="0" w:color="auto"/>
        <w:bottom w:val="none" w:sz="0" w:space="0" w:color="auto"/>
        <w:right w:val="none" w:sz="0" w:space="0" w:color="auto"/>
      </w:divBdr>
    </w:div>
    <w:div w:id="147019624">
      <w:bodyDiv w:val="1"/>
      <w:marLeft w:val="0"/>
      <w:marRight w:val="0"/>
      <w:marTop w:val="0"/>
      <w:marBottom w:val="0"/>
      <w:divBdr>
        <w:top w:val="none" w:sz="0" w:space="0" w:color="auto"/>
        <w:left w:val="none" w:sz="0" w:space="0" w:color="auto"/>
        <w:bottom w:val="none" w:sz="0" w:space="0" w:color="auto"/>
        <w:right w:val="none" w:sz="0" w:space="0" w:color="auto"/>
      </w:divBdr>
    </w:div>
    <w:div w:id="193660146">
      <w:bodyDiv w:val="1"/>
      <w:marLeft w:val="0"/>
      <w:marRight w:val="0"/>
      <w:marTop w:val="0"/>
      <w:marBottom w:val="0"/>
      <w:divBdr>
        <w:top w:val="none" w:sz="0" w:space="0" w:color="auto"/>
        <w:left w:val="none" w:sz="0" w:space="0" w:color="auto"/>
        <w:bottom w:val="none" w:sz="0" w:space="0" w:color="auto"/>
        <w:right w:val="none" w:sz="0" w:space="0" w:color="auto"/>
      </w:divBdr>
    </w:div>
    <w:div w:id="306519260">
      <w:bodyDiv w:val="1"/>
      <w:marLeft w:val="0"/>
      <w:marRight w:val="0"/>
      <w:marTop w:val="0"/>
      <w:marBottom w:val="0"/>
      <w:divBdr>
        <w:top w:val="none" w:sz="0" w:space="0" w:color="auto"/>
        <w:left w:val="none" w:sz="0" w:space="0" w:color="auto"/>
        <w:bottom w:val="none" w:sz="0" w:space="0" w:color="auto"/>
        <w:right w:val="none" w:sz="0" w:space="0" w:color="auto"/>
      </w:divBdr>
    </w:div>
    <w:div w:id="348681971">
      <w:bodyDiv w:val="1"/>
      <w:marLeft w:val="0"/>
      <w:marRight w:val="0"/>
      <w:marTop w:val="0"/>
      <w:marBottom w:val="0"/>
      <w:divBdr>
        <w:top w:val="none" w:sz="0" w:space="0" w:color="auto"/>
        <w:left w:val="none" w:sz="0" w:space="0" w:color="auto"/>
        <w:bottom w:val="none" w:sz="0" w:space="0" w:color="auto"/>
        <w:right w:val="none" w:sz="0" w:space="0" w:color="auto"/>
      </w:divBdr>
      <w:divsChild>
        <w:div w:id="2130658106">
          <w:marLeft w:val="547"/>
          <w:marRight w:val="0"/>
          <w:marTop w:val="200"/>
          <w:marBottom w:val="0"/>
          <w:divBdr>
            <w:top w:val="none" w:sz="0" w:space="0" w:color="auto"/>
            <w:left w:val="none" w:sz="0" w:space="0" w:color="auto"/>
            <w:bottom w:val="none" w:sz="0" w:space="0" w:color="auto"/>
            <w:right w:val="none" w:sz="0" w:space="0" w:color="auto"/>
          </w:divBdr>
        </w:div>
      </w:divsChild>
    </w:div>
    <w:div w:id="361592173">
      <w:bodyDiv w:val="1"/>
      <w:marLeft w:val="0"/>
      <w:marRight w:val="0"/>
      <w:marTop w:val="0"/>
      <w:marBottom w:val="0"/>
      <w:divBdr>
        <w:top w:val="none" w:sz="0" w:space="0" w:color="auto"/>
        <w:left w:val="none" w:sz="0" w:space="0" w:color="auto"/>
        <w:bottom w:val="none" w:sz="0" w:space="0" w:color="auto"/>
        <w:right w:val="none" w:sz="0" w:space="0" w:color="auto"/>
      </w:divBdr>
    </w:div>
    <w:div w:id="367071307">
      <w:bodyDiv w:val="1"/>
      <w:marLeft w:val="0"/>
      <w:marRight w:val="0"/>
      <w:marTop w:val="0"/>
      <w:marBottom w:val="0"/>
      <w:divBdr>
        <w:top w:val="none" w:sz="0" w:space="0" w:color="auto"/>
        <w:left w:val="none" w:sz="0" w:space="0" w:color="auto"/>
        <w:bottom w:val="none" w:sz="0" w:space="0" w:color="auto"/>
        <w:right w:val="none" w:sz="0" w:space="0" w:color="auto"/>
      </w:divBdr>
      <w:divsChild>
        <w:div w:id="1251237174">
          <w:marLeft w:val="547"/>
          <w:marRight w:val="0"/>
          <w:marTop w:val="200"/>
          <w:marBottom w:val="0"/>
          <w:divBdr>
            <w:top w:val="none" w:sz="0" w:space="0" w:color="auto"/>
            <w:left w:val="none" w:sz="0" w:space="0" w:color="auto"/>
            <w:bottom w:val="none" w:sz="0" w:space="0" w:color="auto"/>
            <w:right w:val="none" w:sz="0" w:space="0" w:color="auto"/>
          </w:divBdr>
        </w:div>
      </w:divsChild>
    </w:div>
    <w:div w:id="386690138">
      <w:bodyDiv w:val="1"/>
      <w:marLeft w:val="0"/>
      <w:marRight w:val="0"/>
      <w:marTop w:val="0"/>
      <w:marBottom w:val="0"/>
      <w:divBdr>
        <w:top w:val="none" w:sz="0" w:space="0" w:color="auto"/>
        <w:left w:val="none" w:sz="0" w:space="0" w:color="auto"/>
        <w:bottom w:val="none" w:sz="0" w:space="0" w:color="auto"/>
        <w:right w:val="none" w:sz="0" w:space="0" w:color="auto"/>
      </w:divBdr>
    </w:div>
    <w:div w:id="417752941">
      <w:bodyDiv w:val="1"/>
      <w:marLeft w:val="0"/>
      <w:marRight w:val="0"/>
      <w:marTop w:val="0"/>
      <w:marBottom w:val="0"/>
      <w:divBdr>
        <w:top w:val="none" w:sz="0" w:space="0" w:color="auto"/>
        <w:left w:val="none" w:sz="0" w:space="0" w:color="auto"/>
        <w:bottom w:val="none" w:sz="0" w:space="0" w:color="auto"/>
        <w:right w:val="none" w:sz="0" w:space="0" w:color="auto"/>
      </w:divBdr>
      <w:divsChild>
        <w:div w:id="612175820">
          <w:marLeft w:val="0"/>
          <w:marRight w:val="0"/>
          <w:marTop w:val="0"/>
          <w:marBottom w:val="150"/>
          <w:divBdr>
            <w:top w:val="none" w:sz="0" w:space="0" w:color="auto"/>
            <w:left w:val="none" w:sz="0" w:space="0" w:color="auto"/>
            <w:bottom w:val="none" w:sz="0" w:space="0" w:color="auto"/>
            <w:right w:val="none" w:sz="0" w:space="0" w:color="auto"/>
          </w:divBdr>
        </w:div>
      </w:divsChild>
    </w:div>
    <w:div w:id="423261595">
      <w:bodyDiv w:val="1"/>
      <w:marLeft w:val="0"/>
      <w:marRight w:val="0"/>
      <w:marTop w:val="0"/>
      <w:marBottom w:val="0"/>
      <w:divBdr>
        <w:top w:val="none" w:sz="0" w:space="0" w:color="auto"/>
        <w:left w:val="none" w:sz="0" w:space="0" w:color="auto"/>
        <w:bottom w:val="none" w:sz="0" w:space="0" w:color="auto"/>
        <w:right w:val="none" w:sz="0" w:space="0" w:color="auto"/>
      </w:divBdr>
    </w:div>
    <w:div w:id="541674543">
      <w:bodyDiv w:val="1"/>
      <w:marLeft w:val="0"/>
      <w:marRight w:val="0"/>
      <w:marTop w:val="0"/>
      <w:marBottom w:val="0"/>
      <w:divBdr>
        <w:top w:val="none" w:sz="0" w:space="0" w:color="auto"/>
        <w:left w:val="none" w:sz="0" w:space="0" w:color="auto"/>
        <w:bottom w:val="none" w:sz="0" w:space="0" w:color="auto"/>
        <w:right w:val="none" w:sz="0" w:space="0" w:color="auto"/>
      </w:divBdr>
    </w:div>
    <w:div w:id="567955906">
      <w:bodyDiv w:val="1"/>
      <w:marLeft w:val="0"/>
      <w:marRight w:val="0"/>
      <w:marTop w:val="0"/>
      <w:marBottom w:val="0"/>
      <w:divBdr>
        <w:top w:val="none" w:sz="0" w:space="0" w:color="auto"/>
        <w:left w:val="none" w:sz="0" w:space="0" w:color="auto"/>
        <w:bottom w:val="none" w:sz="0" w:space="0" w:color="auto"/>
        <w:right w:val="none" w:sz="0" w:space="0" w:color="auto"/>
      </w:divBdr>
    </w:div>
    <w:div w:id="619533637">
      <w:bodyDiv w:val="1"/>
      <w:marLeft w:val="0"/>
      <w:marRight w:val="0"/>
      <w:marTop w:val="0"/>
      <w:marBottom w:val="0"/>
      <w:divBdr>
        <w:top w:val="none" w:sz="0" w:space="0" w:color="auto"/>
        <w:left w:val="none" w:sz="0" w:space="0" w:color="auto"/>
        <w:bottom w:val="none" w:sz="0" w:space="0" w:color="auto"/>
        <w:right w:val="none" w:sz="0" w:space="0" w:color="auto"/>
      </w:divBdr>
      <w:divsChild>
        <w:div w:id="559050528">
          <w:marLeft w:val="0"/>
          <w:marRight w:val="0"/>
          <w:marTop w:val="0"/>
          <w:marBottom w:val="0"/>
          <w:divBdr>
            <w:top w:val="none" w:sz="0" w:space="0" w:color="auto"/>
            <w:left w:val="none" w:sz="0" w:space="0" w:color="auto"/>
            <w:bottom w:val="none" w:sz="0" w:space="0" w:color="auto"/>
            <w:right w:val="none" w:sz="0" w:space="0" w:color="auto"/>
          </w:divBdr>
        </w:div>
        <w:div w:id="1409691180">
          <w:marLeft w:val="0"/>
          <w:marRight w:val="0"/>
          <w:marTop w:val="0"/>
          <w:marBottom w:val="0"/>
          <w:divBdr>
            <w:top w:val="none" w:sz="0" w:space="0" w:color="auto"/>
            <w:left w:val="none" w:sz="0" w:space="0" w:color="auto"/>
            <w:bottom w:val="none" w:sz="0" w:space="0" w:color="auto"/>
            <w:right w:val="none" w:sz="0" w:space="0" w:color="auto"/>
          </w:divBdr>
        </w:div>
        <w:div w:id="1959990371">
          <w:marLeft w:val="0"/>
          <w:marRight w:val="0"/>
          <w:marTop w:val="0"/>
          <w:marBottom w:val="0"/>
          <w:divBdr>
            <w:top w:val="none" w:sz="0" w:space="0" w:color="auto"/>
            <w:left w:val="none" w:sz="0" w:space="0" w:color="auto"/>
            <w:bottom w:val="none" w:sz="0" w:space="0" w:color="auto"/>
            <w:right w:val="none" w:sz="0" w:space="0" w:color="auto"/>
          </w:divBdr>
        </w:div>
        <w:div w:id="389890139">
          <w:marLeft w:val="0"/>
          <w:marRight w:val="0"/>
          <w:marTop w:val="0"/>
          <w:marBottom w:val="0"/>
          <w:divBdr>
            <w:top w:val="none" w:sz="0" w:space="0" w:color="auto"/>
            <w:left w:val="none" w:sz="0" w:space="0" w:color="auto"/>
            <w:bottom w:val="none" w:sz="0" w:space="0" w:color="auto"/>
            <w:right w:val="none" w:sz="0" w:space="0" w:color="auto"/>
          </w:divBdr>
        </w:div>
        <w:div w:id="2057124138">
          <w:marLeft w:val="0"/>
          <w:marRight w:val="0"/>
          <w:marTop w:val="0"/>
          <w:marBottom w:val="0"/>
          <w:divBdr>
            <w:top w:val="none" w:sz="0" w:space="0" w:color="auto"/>
            <w:left w:val="none" w:sz="0" w:space="0" w:color="auto"/>
            <w:bottom w:val="none" w:sz="0" w:space="0" w:color="auto"/>
            <w:right w:val="none" w:sz="0" w:space="0" w:color="auto"/>
          </w:divBdr>
        </w:div>
        <w:div w:id="310641992">
          <w:marLeft w:val="0"/>
          <w:marRight w:val="0"/>
          <w:marTop w:val="0"/>
          <w:marBottom w:val="0"/>
          <w:divBdr>
            <w:top w:val="none" w:sz="0" w:space="0" w:color="auto"/>
            <w:left w:val="none" w:sz="0" w:space="0" w:color="auto"/>
            <w:bottom w:val="none" w:sz="0" w:space="0" w:color="auto"/>
            <w:right w:val="none" w:sz="0" w:space="0" w:color="auto"/>
          </w:divBdr>
        </w:div>
        <w:div w:id="739595505">
          <w:marLeft w:val="0"/>
          <w:marRight w:val="0"/>
          <w:marTop w:val="0"/>
          <w:marBottom w:val="0"/>
          <w:divBdr>
            <w:top w:val="none" w:sz="0" w:space="0" w:color="auto"/>
            <w:left w:val="none" w:sz="0" w:space="0" w:color="auto"/>
            <w:bottom w:val="none" w:sz="0" w:space="0" w:color="auto"/>
            <w:right w:val="none" w:sz="0" w:space="0" w:color="auto"/>
          </w:divBdr>
        </w:div>
        <w:div w:id="1049645530">
          <w:marLeft w:val="0"/>
          <w:marRight w:val="0"/>
          <w:marTop w:val="0"/>
          <w:marBottom w:val="0"/>
          <w:divBdr>
            <w:top w:val="none" w:sz="0" w:space="0" w:color="auto"/>
            <w:left w:val="none" w:sz="0" w:space="0" w:color="auto"/>
            <w:bottom w:val="none" w:sz="0" w:space="0" w:color="auto"/>
            <w:right w:val="none" w:sz="0" w:space="0" w:color="auto"/>
          </w:divBdr>
        </w:div>
        <w:div w:id="1105231607">
          <w:marLeft w:val="0"/>
          <w:marRight w:val="0"/>
          <w:marTop w:val="0"/>
          <w:marBottom w:val="0"/>
          <w:divBdr>
            <w:top w:val="none" w:sz="0" w:space="0" w:color="auto"/>
            <w:left w:val="none" w:sz="0" w:space="0" w:color="auto"/>
            <w:bottom w:val="none" w:sz="0" w:space="0" w:color="auto"/>
            <w:right w:val="none" w:sz="0" w:space="0" w:color="auto"/>
          </w:divBdr>
        </w:div>
        <w:div w:id="2077900891">
          <w:marLeft w:val="0"/>
          <w:marRight w:val="0"/>
          <w:marTop w:val="0"/>
          <w:marBottom w:val="0"/>
          <w:divBdr>
            <w:top w:val="none" w:sz="0" w:space="0" w:color="auto"/>
            <w:left w:val="none" w:sz="0" w:space="0" w:color="auto"/>
            <w:bottom w:val="none" w:sz="0" w:space="0" w:color="auto"/>
            <w:right w:val="none" w:sz="0" w:space="0" w:color="auto"/>
          </w:divBdr>
        </w:div>
        <w:div w:id="1797528004">
          <w:marLeft w:val="0"/>
          <w:marRight w:val="0"/>
          <w:marTop w:val="0"/>
          <w:marBottom w:val="0"/>
          <w:divBdr>
            <w:top w:val="none" w:sz="0" w:space="0" w:color="auto"/>
            <w:left w:val="none" w:sz="0" w:space="0" w:color="auto"/>
            <w:bottom w:val="none" w:sz="0" w:space="0" w:color="auto"/>
            <w:right w:val="none" w:sz="0" w:space="0" w:color="auto"/>
          </w:divBdr>
        </w:div>
        <w:div w:id="2022390559">
          <w:marLeft w:val="0"/>
          <w:marRight w:val="0"/>
          <w:marTop w:val="0"/>
          <w:marBottom w:val="0"/>
          <w:divBdr>
            <w:top w:val="none" w:sz="0" w:space="0" w:color="auto"/>
            <w:left w:val="none" w:sz="0" w:space="0" w:color="auto"/>
            <w:bottom w:val="none" w:sz="0" w:space="0" w:color="auto"/>
            <w:right w:val="none" w:sz="0" w:space="0" w:color="auto"/>
          </w:divBdr>
        </w:div>
      </w:divsChild>
    </w:div>
    <w:div w:id="623124573">
      <w:bodyDiv w:val="1"/>
      <w:marLeft w:val="0"/>
      <w:marRight w:val="0"/>
      <w:marTop w:val="0"/>
      <w:marBottom w:val="0"/>
      <w:divBdr>
        <w:top w:val="none" w:sz="0" w:space="0" w:color="auto"/>
        <w:left w:val="none" w:sz="0" w:space="0" w:color="auto"/>
        <w:bottom w:val="none" w:sz="0" w:space="0" w:color="auto"/>
        <w:right w:val="none" w:sz="0" w:space="0" w:color="auto"/>
      </w:divBdr>
    </w:div>
    <w:div w:id="648747644">
      <w:bodyDiv w:val="1"/>
      <w:marLeft w:val="0"/>
      <w:marRight w:val="0"/>
      <w:marTop w:val="0"/>
      <w:marBottom w:val="0"/>
      <w:divBdr>
        <w:top w:val="none" w:sz="0" w:space="0" w:color="auto"/>
        <w:left w:val="none" w:sz="0" w:space="0" w:color="auto"/>
        <w:bottom w:val="none" w:sz="0" w:space="0" w:color="auto"/>
        <w:right w:val="none" w:sz="0" w:space="0" w:color="auto"/>
      </w:divBdr>
    </w:div>
    <w:div w:id="656495913">
      <w:bodyDiv w:val="1"/>
      <w:marLeft w:val="0"/>
      <w:marRight w:val="0"/>
      <w:marTop w:val="0"/>
      <w:marBottom w:val="0"/>
      <w:divBdr>
        <w:top w:val="none" w:sz="0" w:space="0" w:color="auto"/>
        <w:left w:val="none" w:sz="0" w:space="0" w:color="auto"/>
        <w:bottom w:val="none" w:sz="0" w:space="0" w:color="auto"/>
        <w:right w:val="none" w:sz="0" w:space="0" w:color="auto"/>
      </w:divBdr>
      <w:divsChild>
        <w:div w:id="1759212393">
          <w:marLeft w:val="0"/>
          <w:marRight w:val="0"/>
          <w:marTop w:val="0"/>
          <w:marBottom w:val="150"/>
          <w:divBdr>
            <w:top w:val="none" w:sz="0" w:space="0" w:color="auto"/>
            <w:left w:val="none" w:sz="0" w:space="0" w:color="auto"/>
            <w:bottom w:val="none" w:sz="0" w:space="0" w:color="auto"/>
            <w:right w:val="none" w:sz="0" w:space="0" w:color="auto"/>
          </w:divBdr>
        </w:div>
      </w:divsChild>
    </w:div>
    <w:div w:id="731540682">
      <w:bodyDiv w:val="1"/>
      <w:marLeft w:val="0"/>
      <w:marRight w:val="0"/>
      <w:marTop w:val="0"/>
      <w:marBottom w:val="0"/>
      <w:divBdr>
        <w:top w:val="none" w:sz="0" w:space="0" w:color="auto"/>
        <w:left w:val="none" w:sz="0" w:space="0" w:color="auto"/>
        <w:bottom w:val="none" w:sz="0" w:space="0" w:color="auto"/>
        <w:right w:val="none" w:sz="0" w:space="0" w:color="auto"/>
      </w:divBdr>
      <w:divsChild>
        <w:div w:id="2005626262">
          <w:marLeft w:val="0"/>
          <w:marRight w:val="0"/>
          <w:marTop w:val="0"/>
          <w:marBottom w:val="0"/>
          <w:divBdr>
            <w:top w:val="none" w:sz="0" w:space="0" w:color="auto"/>
            <w:left w:val="none" w:sz="0" w:space="0" w:color="auto"/>
            <w:bottom w:val="none" w:sz="0" w:space="0" w:color="auto"/>
            <w:right w:val="none" w:sz="0" w:space="0" w:color="auto"/>
          </w:divBdr>
        </w:div>
        <w:div w:id="1041856605">
          <w:marLeft w:val="0"/>
          <w:marRight w:val="0"/>
          <w:marTop w:val="0"/>
          <w:marBottom w:val="0"/>
          <w:divBdr>
            <w:top w:val="none" w:sz="0" w:space="0" w:color="auto"/>
            <w:left w:val="none" w:sz="0" w:space="0" w:color="auto"/>
            <w:bottom w:val="none" w:sz="0" w:space="0" w:color="auto"/>
            <w:right w:val="none" w:sz="0" w:space="0" w:color="auto"/>
          </w:divBdr>
        </w:div>
        <w:div w:id="815877582">
          <w:marLeft w:val="0"/>
          <w:marRight w:val="0"/>
          <w:marTop w:val="0"/>
          <w:marBottom w:val="0"/>
          <w:divBdr>
            <w:top w:val="none" w:sz="0" w:space="0" w:color="auto"/>
            <w:left w:val="none" w:sz="0" w:space="0" w:color="auto"/>
            <w:bottom w:val="none" w:sz="0" w:space="0" w:color="auto"/>
            <w:right w:val="none" w:sz="0" w:space="0" w:color="auto"/>
          </w:divBdr>
        </w:div>
        <w:div w:id="73937904">
          <w:marLeft w:val="0"/>
          <w:marRight w:val="0"/>
          <w:marTop w:val="0"/>
          <w:marBottom w:val="0"/>
          <w:divBdr>
            <w:top w:val="none" w:sz="0" w:space="0" w:color="auto"/>
            <w:left w:val="none" w:sz="0" w:space="0" w:color="auto"/>
            <w:bottom w:val="none" w:sz="0" w:space="0" w:color="auto"/>
            <w:right w:val="none" w:sz="0" w:space="0" w:color="auto"/>
          </w:divBdr>
        </w:div>
        <w:div w:id="81880981">
          <w:marLeft w:val="0"/>
          <w:marRight w:val="0"/>
          <w:marTop w:val="0"/>
          <w:marBottom w:val="0"/>
          <w:divBdr>
            <w:top w:val="none" w:sz="0" w:space="0" w:color="auto"/>
            <w:left w:val="none" w:sz="0" w:space="0" w:color="auto"/>
            <w:bottom w:val="none" w:sz="0" w:space="0" w:color="auto"/>
            <w:right w:val="none" w:sz="0" w:space="0" w:color="auto"/>
          </w:divBdr>
        </w:div>
        <w:div w:id="1770352452">
          <w:marLeft w:val="0"/>
          <w:marRight w:val="0"/>
          <w:marTop w:val="0"/>
          <w:marBottom w:val="0"/>
          <w:divBdr>
            <w:top w:val="none" w:sz="0" w:space="0" w:color="auto"/>
            <w:left w:val="none" w:sz="0" w:space="0" w:color="auto"/>
            <w:bottom w:val="none" w:sz="0" w:space="0" w:color="auto"/>
            <w:right w:val="none" w:sz="0" w:space="0" w:color="auto"/>
          </w:divBdr>
        </w:div>
        <w:div w:id="1052921802">
          <w:marLeft w:val="0"/>
          <w:marRight w:val="0"/>
          <w:marTop w:val="0"/>
          <w:marBottom w:val="0"/>
          <w:divBdr>
            <w:top w:val="none" w:sz="0" w:space="0" w:color="auto"/>
            <w:left w:val="none" w:sz="0" w:space="0" w:color="auto"/>
            <w:bottom w:val="none" w:sz="0" w:space="0" w:color="auto"/>
            <w:right w:val="none" w:sz="0" w:space="0" w:color="auto"/>
          </w:divBdr>
        </w:div>
        <w:div w:id="414015134">
          <w:marLeft w:val="0"/>
          <w:marRight w:val="0"/>
          <w:marTop w:val="0"/>
          <w:marBottom w:val="0"/>
          <w:divBdr>
            <w:top w:val="none" w:sz="0" w:space="0" w:color="auto"/>
            <w:left w:val="none" w:sz="0" w:space="0" w:color="auto"/>
            <w:bottom w:val="none" w:sz="0" w:space="0" w:color="auto"/>
            <w:right w:val="none" w:sz="0" w:space="0" w:color="auto"/>
          </w:divBdr>
        </w:div>
        <w:div w:id="72431694">
          <w:marLeft w:val="0"/>
          <w:marRight w:val="0"/>
          <w:marTop w:val="0"/>
          <w:marBottom w:val="0"/>
          <w:divBdr>
            <w:top w:val="none" w:sz="0" w:space="0" w:color="auto"/>
            <w:left w:val="none" w:sz="0" w:space="0" w:color="auto"/>
            <w:bottom w:val="none" w:sz="0" w:space="0" w:color="auto"/>
            <w:right w:val="none" w:sz="0" w:space="0" w:color="auto"/>
          </w:divBdr>
        </w:div>
        <w:div w:id="338775631">
          <w:marLeft w:val="0"/>
          <w:marRight w:val="0"/>
          <w:marTop w:val="0"/>
          <w:marBottom w:val="0"/>
          <w:divBdr>
            <w:top w:val="none" w:sz="0" w:space="0" w:color="auto"/>
            <w:left w:val="none" w:sz="0" w:space="0" w:color="auto"/>
            <w:bottom w:val="none" w:sz="0" w:space="0" w:color="auto"/>
            <w:right w:val="none" w:sz="0" w:space="0" w:color="auto"/>
          </w:divBdr>
        </w:div>
        <w:div w:id="1077820555">
          <w:marLeft w:val="0"/>
          <w:marRight w:val="0"/>
          <w:marTop w:val="0"/>
          <w:marBottom w:val="0"/>
          <w:divBdr>
            <w:top w:val="none" w:sz="0" w:space="0" w:color="auto"/>
            <w:left w:val="none" w:sz="0" w:space="0" w:color="auto"/>
            <w:bottom w:val="none" w:sz="0" w:space="0" w:color="auto"/>
            <w:right w:val="none" w:sz="0" w:space="0" w:color="auto"/>
          </w:divBdr>
        </w:div>
        <w:div w:id="881556685">
          <w:marLeft w:val="0"/>
          <w:marRight w:val="0"/>
          <w:marTop w:val="0"/>
          <w:marBottom w:val="0"/>
          <w:divBdr>
            <w:top w:val="none" w:sz="0" w:space="0" w:color="auto"/>
            <w:left w:val="none" w:sz="0" w:space="0" w:color="auto"/>
            <w:bottom w:val="none" w:sz="0" w:space="0" w:color="auto"/>
            <w:right w:val="none" w:sz="0" w:space="0" w:color="auto"/>
          </w:divBdr>
        </w:div>
        <w:div w:id="1661420480">
          <w:marLeft w:val="0"/>
          <w:marRight w:val="0"/>
          <w:marTop w:val="0"/>
          <w:marBottom w:val="0"/>
          <w:divBdr>
            <w:top w:val="none" w:sz="0" w:space="0" w:color="auto"/>
            <w:left w:val="none" w:sz="0" w:space="0" w:color="auto"/>
            <w:bottom w:val="none" w:sz="0" w:space="0" w:color="auto"/>
            <w:right w:val="none" w:sz="0" w:space="0" w:color="auto"/>
          </w:divBdr>
        </w:div>
        <w:div w:id="999431175">
          <w:marLeft w:val="0"/>
          <w:marRight w:val="0"/>
          <w:marTop w:val="0"/>
          <w:marBottom w:val="0"/>
          <w:divBdr>
            <w:top w:val="none" w:sz="0" w:space="0" w:color="auto"/>
            <w:left w:val="none" w:sz="0" w:space="0" w:color="auto"/>
            <w:bottom w:val="none" w:sz="0" w:space="0" w:color="auto"/>
            <w:right w:val="none" w:sz="0" w:space="0" w:color="auto"/>
          </w:divBdr>
        </w:div>
        <w:div w:id="1370715421">
          <w:marLeft w:val="0"/>
          <w:marRight w:val="0"/>
          <w:marTop w:val="0"/>
          <w:marBottom w:val="0"/>
          <w:divBdr>
            <w:top w:val="none" w:sz="0" w:space="0" w:color="auto"/>
            <w:left w:val="none" w:sz="0" w:space="0" w:color="auto"/>
            <w:bottom w:val="none" w:sz="0" w:space="0" w:color="auto"/>
            <w:right w:val="none" w:sz="0" w:space="0" w:color="auto"/>
          </w:divBdr>
        </w:div>
        <w:div w:id="81529767">
          <w:marLeft w:val="0"/>
          <w:marRight w:val="0"/>
          <w:marTop w:val="0"/>
          <w:marBottom w:val="0"/>
          <w:divBdr>
            <w:top w:val="none" w:sz="0" w:space="0" w:color="auto"/>
            <w:left w:val="none" w:sz="0" w:space="0" w:color="auto"/>
            <w:bottom w:val="none" w:sz="0" w:space="0" w:color="auto"/>
            <w:right w:val="none" w:sz="0" w:space="0" w:color="auto"/>
          </w:divBdr>
        </w:div>
        <w:div w:id="247420751">
          <w:marLeft w:val="0"/>
          <w:marRight w:val="0"/>
          <w:marTop w:val="0"/>
          <w:marBottom w:val="0"/>
          <w:divBdr>
            <w:top w:val="none" w:sz="0" w:space="0" w:color="auto"/>
            <w:left w:val="none" w:sz="0" w:space="0" w:color="auto"/>
            <w:bottom w:val="none" w:sz="0" w:space="0" w:color="auto"/>
            <w:right w:val="none" w:sz="0" w:space="0" w:color="auto"/>
          </w:divBdr>
        </w:div>
        <w:div w:id="42215531">
          <w:marLeft w:val="0"/>
          <w:marRight w:val="0"/>
          <w:marTop w:val="0"/>
          <w:marBottom w:val="0"/>
          <w:divBdr>
            <w:top w:val="none" w:sz="0" w:space="0" w:color="auto"/>
            <w:left w:val="none" w:sz="0" w:space="0" w:color="auto"/>
            <w:bottom w:val="none" w:sz="0" w:space="0" w:color="auto"/>
            <w:right w:val="none" w:sz="0" w:space="0" w:color="auto"/>
          </w:divBdr>
        </w:div>
        <w:div w:id="789669100">
          <w:marLeft w:val="0"/>
          <w:marRight w:val="0"/>
          <w:marTop w:val="0"/>
          <w:marBottom w:val="0"/>
          <w:divBdr>
            <w:top w:val="none" w:sz="0" w:space="0" w:color="auto"/>
            <w:left w:val="none" w:sz="0" w:space="0" w:color="auto"/>
            <w:bottom w:val="none" w:sz="0" w:space="0" w:color="auto"/>
            <w:right w:val="none" w:sz="0" w:space="0" w:color="auto"/>
          </w:divBdr>
        </w:div>
        <w:div w:id="1275746540">
          <w:marLeft w:val="0"/>
          <w:marRight w:val="0"/>
          <w:marTop w:val="0"/>
          <w:marBottom w:val="0"/>
          <w:divBdr>
            <w:top w:val="none" w:sz="0" w:space="0" w:color="auto"/>
            <w:left w:val="none" w:sz="0" w:space="0" w:color="auto"/>
            <w:bottom w:val="none" w:sz="0" w:space="0" w:color="auto"/>
            <w:right w:val="none" w:sz="0" w:space="0" w:color="auto"/>
          </w:divBdr>
        </w:div>
        <w:div w:id="2045052621">
          <w:marLeft w:val="0"/>
          <w:marRight w:val="0"/>
          <w:marTop w:val="0"/>
          <w:marBottom w:val="0"/>
          <w:divBdr>
            <w:top w:val="none" w:sz="0" w:space="0" w:color="auto"/>
            <w:left w:val="none" w:sz="0" w:space="0" w:color="auto"/>
            <w:bottom w:val="none" w:sz="0" w:space="0" w:color="auto"/>
            <w:right w:val="none" w:sz="0" w:space="0" w:color="auto"/>
          </w:divBdr>
        </w:div>
        <w:div w:id="1627276572">
          <w:marLeft w:val="0"/>
          <w:marRight w:val="0"/>
          <w:marTop w:val="0"/>
          <w:marBottom w:val="0"/>
          <w:divBdr>
            <w:top w:val="none" w:sz="0" w:space="0" w:color="auto"/>
            <w:left w:val="none" w:sz="0" w:space="0" w:color="auto"/>
            <w:bottom w:val="none" w:sz="0" w:space="0" w:color="auto"/>
            <w:right w:val="none" w:sz="0" w:space="0" w:color="auto"/>
          </w:divBdr>
        </w:div>
        <w:div w:id="1646396317">
          <w:marLeft w:val="0"/>
          <w:marRight w:val="0"/>
          <w:marTop w:val="0"/>
          <w:marBottom w:val="0"/>
          <w:divBdr>
            <w:top w:val="none" w:sz="0" w:space="0" w:color="auto"/>
            <w:left w:val="none" w:sz="0" w:space="0" w:color="auto"/>
            <w:bottom w:val="none" w:sz="0" w:space="0" w:color="auto"/>
            <w:right w:val="none" w:sz="0" w:space="0" w:color="auto"/>
          </w:divBdr>
        </w:div>
        <w:div w:id="444545943">
          <w:marLeft w:val="0"/>
          <w:marRight w:val="0"/>
          <w:marTop w:val="0"/>
          <w:marBottom w:val="0"/>
          <w:divBdr>
            <w:top w:val="none" w:sz="0" w:space="0" w:color="auto"/>
            <w:left w:val="none" w:sz="0" w:space="0" w:color="auto"/>
            <w:bottom w:val="none" w:sz="0" w:space="0" w:color="auto"/>
            <w:right w:val="none" w:sz="0" w:space="0" w:color="auto"/>
          </w:divBdr>
        </w:div>
        <w:div w:id="497429905">
          <w:marLeft w:val="0"/>
          <w:marRight w:val="0"/>
          <w:marTop w:val="0"/>
          <w:marBottom w:val="0"/>
          <w:divBdr>
            <w:top w:val="none" w:sz="0" w:space="0" w:color="auto"/>
            <w:left w:val="none" w:sz="0" w:space="0" w:color="auto"/>
            <w:bottom w:val="none" w:sz="0" w:space="0" w:color="auto"/>
            <w:right w:val="none" w:sz="0" w:space="0" w:color="auto"/>
          </w:divBdr>
        </w:div>
        <w:div w:id="807630538">
          <w:marLeft w:val="0"/>
          <w:marRight w:val="0"/>
          <w:marTop w:val="0"/>
          <w:marBottom w:val="0"/>
          <w:divBdr>
            <w:top w:val="none" w:sz="0" w:space="0" w:color="auto"/>
            <w:left w:val="none" w:sz="0" w:space="0" w:color="auto"/>
            <w:bottom w:val="none" w:sz="0" w:space="0" w:color="auto"/>
            <w:right w:val="none" w:sz="0" w:space="0" w:color="auto"/>
          </w:divBdr>
        </w:div>
        <w:div w:id="1371035207">
          <w:marLeft w:val="0"/>
          <w:marRight w:val="0"/>
          <w:marTop w:val="0"/>
          <w:marBottom w:val="0"/>
          <w:divBdr>
            <w:top w:val="none" w:sz="0" w:space="0" w:color="auto"/>
            <w:left w:val="none" w:sz="0" w:space="0" w:color="auto"/>
            <w:bottom w:val="none" w:sz="0" w:space="0" w:color="auto"/>
            <w:right w:val="none" w:sz="0" w:space="0" w:color="auto"/>
          </w:divBdr>
        </w:div>
        <w:div w:id="238292778">
          <w:marLeft w:val="0"/>
          <w:marRight w:val="0"/>
          <w:marTop w:val="0"/>
          <w:marBottom w:val="0"/>
          <w:divBdr>
            <w:top w:val="none" w:sz="0" w:space="0" w:color="auto"/>
            <w:left w:val="none" w:sz="0" w:space="0" w:color="auto"/>
            <w:bottom w:val="none" w:sz="0" w:space="0" w:color="auto"/>
            <w:right w:val="none" w:sz="0" w:space="0" w:color="auto"/>
          </w:divBdr>
        </w:div>
        <w:div w:id="1047726796">
          <w:marLeft w:val="0"/>
          <w:marRight w:val="0"/>
          <w:marTop w:val="0"/>
          <w:marBottom w:val="0"/>
          <w:divBdr>
            <w:top w:val="none" w:sz="0" w:space="0" w:color="auto"/>
            <w:left w:val="none" w:sz="0" w:space="0" w:color="auto"/>
            <w:bottom w:val="none" w:sz="0" w:space="0" w:color="auto"/>
            <w:right w:val="none" w:sz="0" w:space="0" w:color="auto"/>
          </w:divBdr>
        </w:div>
        <w:div w:id="757596456">
          <w:marLeft w:val="0"/>
          <w:marRight w:val="0"/>
          <w:marTop w:val="0"/>
          <w:marBottom w:val="0"/>
          <w:divBdr>
            <w:top w:val="none" w:sz="0" w:space="0" w:color="auto"/>
            <w:left w:val="none" w:sz="0" w:space="0" w:color="auto"/>
            <w:bottom w:val="none" w:sz="0" w:space="0" w:color="auto"/>
            <w:right w:val="none" w:sz="0" w:space="0" w:color="auto"/>
          </w:divBdr>
        </w:div>
        <w:div w:id="1424063199">
          <w:marLeft w:val="0"/>
          <w:marRight w:val="0"/>
          <w:marTop w:val="0"/>
          <w:marBottom w:val="0"/>
          <w:divBdr>
            <w:top w:val="none" w:sz="0" w:space="0" w:color="auto"/>
            <w:left w:val="none" w:sz="0" w:space="0" w:color="auto"/>
            <w:bottom w:val="none" w:sz="0" w:space="0" w:color="auto"/>
            <w:right w:val="none" w:sz="0" w:space="0" w:color="auto"/>
          </w:divBdr>
        </w:div>
        <w:div w:id="1478760984">
          <w:marLeft w:val="0"/>
          <w:marRight w:val="0"/>
          <w:marTop w:val="0"/>
          <w:marBottom w:val="0"/>
          <w:divBdr>
            <w:top w:val="none" w:sz="0" w:space="0" w:color="auto"/>
            <w:left w:val="none" w:sz="0" w:space="0" w:color="auto"/>
            <w:bottom w:val="none" w:sz="0" w:space="0" w:color="auto"/>
            <w:right w:val="none" w:sz="0" w:space="0" w:color="auto"/>
          </w:divBdr>
        </w:div>
        <w:div w:id="192961619">
          <w:marLeft w:val="0"/>
          <w:marRight w:val="0"/>
          <w:marTop w:val="0"/>
          <w:marBottom w:val="0"/>
          <w:divBdr>
            <w:top w:val="none" w:sz="0" w:space="0" w:color="auto"/>
            <w:left w:val="none" w:sz="0" w:space="0" w:color="auto"/>
            <w:bottom w:val="none" w:sz="0" w:space="0" w:color="auto"/>
            <w:right w:val="none" w:sz="0" w:space="0" w:color="auto"/>
          </w:divBdr>
        </w:div>
        <w:div w:id="1946233152">
          <w:marLeft w:val="0"/>
          <w:marRight w:val="0"/>
          <w:marTop w:val="0"/>
          <w:marBottom w:val="0"/>
          <w:divBdr>
            <w:top w:val="none" w:sz="0" w:space="0" w:color="auto"/>
            <w:left w:val="none" w:sz="0" w:space="0" w:color="auto"/>
            <w:bottom w:val="none" w:sz="0" w:space="0" w:color="auto"/>
            <w:right w:val="none" w:sz="0" w:space="0" w:color="auto"/>
          </w:divBdr>
        </w:div>
        <w:div w:id="246840212">
          <w:marLeft w:val="0"/>
          <w:marRight w:val="0"/>
          <w:marTop w:val="0"/>
          <w:marBottom w:val="0"/>
          <w:divBdr>
            <w:top w:val="none" w:sz="0" w:space="0" w:color="auto"/>
            <w:left w:val="none" w:sz="0" w:space="0" w:color="auto"/>
            <w:bottom w:val="none" w:sz="0" w:space="0" w:color="auto"/>
            <w:right w:val="none" w:sz="0" w:space="0" w:color="auto"/>
          </w:divBdr>
        </w:div>
        <w:div w:id="2092582065">
          <w:marLeft w:val="0"/>
          <w:marRight w:val="0"/>
          <w:marTop w:val="0"/>
          <w:marBottom w:val="0"/>
          <w:divBdr>
            <w:top w:val="none" w:sz="0" w:space="0" w:color="auto"/>
            <w:left w:val="none" w:sz="0" w:space="0" w:color="auto"/>
            <w:bottom w:val="none" w:sz="0" w:space="0" w:color="auto"/>
            <w:right w:val="none" w:sz="0" w:space="0" w:color="auto"/>
          </w:divBdr>
        </w:div>
        <w:div w:id="1589196960">
          <w:marLeft w:val="0"/>
          <w:marRight w:val="0"/>
          <w:marTop w:val="0"/>
          <w:marBottom w:val="0"/>
          <w:divBdr>
            <w:top w:val="none" w:sz="0" w:space="0" w:color="auto"/>
            <w:left w:val="none" w:sz="0" w:space="0" w:color="auto"/>
            <w:bottom w:val="none" w:sz="0" w:space="0" w:color="auto"/>
            <w:right w:val="none" w:sz="0" w:space="0" w:color="auto"/>
          </w:divBdr>
        </w:div>
        <w:div w:id="1924340514">
          <w:marLeft w:val="0"/>
          <w:marRight w:val="0"/>
          <w:marTop w:val="0"/>
          <w:marBottom w:val="0"/>
          <w:divBdr>
            <w:top w:val="none" w:sz="0" w:space="0" w:color="auto"/>
            <w:left w:val="none" w:sz="0" w:space="0" w:color="auto"/>
            <w:bottom w:val="none" w:sz="0" w:space="0" w:color="auto"/>
            <w:right w:val="none" w:sz="0" w:space="0" w:color="auto"/>
          </w:divBdr>
        </w:div>
        <w:div w:id="2051689850">
          <w:marLeft w:val="0"/>
          <w:marRight w:val="0"/>
          <w:marTop w:val="0"/>
          <w:marBottom w:val="0"/>
          <w:divBdr>
            <w:top w:val="none" w:sz="0" w:space="0" w:color="auto"/>
            <w:left w:val="none" w:sz="0" w:space="0" w:color="auto"/>
            <w:bottom w:val="none" w:sz="0" w:space="0" w:color="auto"/>
            <w:right w:val="none" w:sz="0" w:space="0" w:color="auto"/>
          </w:divBdr>
        </w:div>
        <w:div w:id="1354303654">
          <w:marLeft w:val="0"/>
          <w:marRight w:val="0"/>
          <w:marTop w:val="0"/>
          <w:marBottom w:val="0"/>
          <w:divBdr>
            <w:top w:val="none" w:sz="0" w:space="0" w:color="auto"/>
            <w:left w:val="none" w:sz="0" w:space="0" w:color="auto"/>
            <w:bottom w:val="none" w:sz="0" w:space="0" w:color="auto"/>
            <w:right w:val="none" w:sz="0" w:space="0" w:color="auto"/>
          </w:divBdr>
        </w:div>
        <w:div w:id="1598440377">
          <w:marLeft w:val="0"/>
          <w:marRight w:val="0"/>
          <w:marTop w:val="0"/>
          <w:marBottom w:val="0"/>
          <w:divBdr>
            <w:top w:val="none" w:sz="0" w:space="0" w:color="auto"/>
            <w:left w:val="none" w:sz="0" w:space="0" w:color="auto"/>
            <w:bottom w:val="none" w:sz="0" w:space="0" w:color="auto"/>
            <w:right w:val="none" w:sz="0" w:space="0" w:color="auto"/>
          </w:divBdr>
        </w:div>
        <w:div w:id="865673042">
          <w:marLeft w:val="0"/>
          <w:marRight w:val="0"/>
          <w:marTop w:val="0"/>
          <w:marBottom w:val="0"/>
          <w:divBdr>
            <w:top w:val="none" w:sz="0" w:space="0" w:color="auto"/>
            <w:left w:val="none" w:sz="0" w:space="0" w:color="auto"/>
            <w:bottom w:val="none" w:sz="0" w:space="0" w:color="auto"/>
            <w:right w:val="none" w:sz="0" w:space="0" w:color="auto"/>
          </w:divBdr>
        </w:div>
        <w:div w:id="286854508">
          <w:marLeft w:val="0"/>
          <w:marRight w:val="0"/>
          <w:marTop w:val="0"/>
          <w:marBottom w:val="0"/>
          <w:divBdr>
            <w:top w:val="none" w:sz="0" w:space="0" w:color="auto"/>
            <w:left w:val="none" w:sz="0" w:space="0" w:color="auto"/>
            <w:bottom w:val="none" w:sz="0" w:space="0" w:color="auto"/>
            <w:right w:val="none" w:sz="0" w:space="0" w:color="auto"/>
          </w:divBdr>
        </w:div>
        <w:div w:id="1767925763">
          <w:marLeft w:val="0"/>
          <w:marRight w:val="0"/>
          <w:marTop w:val="0"/>
          <w:marBottom w:val="0"/>
          <w:divBdr>
            <w:top w:val="none" w:sz="0" w:space="0" w:color="auto"/>
            <w:left w:val="none" w:sz="0" w:space="0" w:color="auto"/>
            <w:bottom w:val="none" w:sz="0" w:space="0" w:color="auto"/>
            <w:right w:val="none" w:sz="0" w:space="0" w:color="auto"/>
          </w:divBdr>
        </w:div>
        <w:div w:id="1465465748">
          <w:marLeft w:val="0"/>
          <w:marRight w:val="0"/>
          <w:marTop w:val="0"/>
          <w:marBottom w:val="0"/>
          <w:divBdr>
            <w:top w:val="none" w:sz="0" w:space="0" w:color="auto"/>
            <w:left w:val="none" w:sz="0" w:space="0" w:color="auto"/>
            <w:bottom w:val="none" w:sz="0" w:space="0" w:color="auto"/>
            <w:right w:val="none" w:sz="0" w:space="0" w:color="auto"/>
          </w:divBdr>
        </w:div>
        <w:div w:id="876546498">
          <w:marLeft w:val="0"/>
          <w:marRight w:val="0"/>
          <w:marTop w:val="0"/>
          <w:marBottom w:val="0"/>
          <w:divBdr>
            <w:top w:val="none" w:sz="0" w:space="0" w:color="auto"/>
            <w:left w:val="none" w:sz="0" w:space="0" w:color="auto"/>
            <w:bottom w:val="none" w:sz="0" w:space="0" w:color="auto"/>
            <w:right w:val="none" w:sz="0" w:space="0" w:color="auto"/>
          </w:divBdr>
        </w:div>
        <w:div w:id="1606687267">
          <w:marLeft w:val="0"/>
          <w:marRight w:val="0"/>
          <w:marTop w:val="0"/>
          <w:marBottom w:val="0"/>
          <w:divBdr>
            <w:top w:val="none" w:sz="0" w:space="0" w:color="auto"/>
            <w:left w:val="none" w:sz="0" w:space="0" w:color="auto"/>
            <w:bottom w:val="none" w:sz="0" w:space="0" w:color="auto"/>
            <w:right w:val="none" w:sz="0" w:space="0" w:color="auto"/>
          </w:divBdr>
        </w:div>
        <w:div w:id="961501428">
          <w:marLeft w:val="0"/>
          <w:marRight w:val="0"/>
          <w:marTop w:val="0"/>
          <w:marBottom w:val="0"/>
          <w:divBdr>
            <w:top w:val="none" w:sz="0" w:space="0" w:color="auto"/>
            <w:left w:val="none" w:sz="0" w:space="0" w:color="auto"/>
            <w:bottom w:val="none" w:sz="0" w:space="0" w:color="auto"/>
            <w:right w:val="none" w:sz="0" w:space="0" w:color="auto"/>
          </w:divBdr>
        </w:div>
        <w:div w:id="1037698324">
          <w:marLeft w:val="0"/>
          <w:marRight w:val="0"/>
          <w:marTop w:val="0"/>
          <w:marBottom w:val="0"/>
          <w:divBdr>
            <w:top w:val="none" w:sz="0" w:space="0" w:color="auto"/>
            <w:left w:val="none" w:sz="0" w:space="0" w:color="auto"/>
            <w:bottom w:val="none" w:sz="0" w:space="0" w:color="auto"/>
            <w:right w:val="none" w:sz="0" w:space="0" w:color="auto"/>
          </w:divBdr>
        </w:div>
        <w:div w:id="1407847114">
          <w:marLeft w:val="0"/>
          <w:marRight w:val="0"/>
          <w:marTop w:val="0"/>
          <w:marBottom w:val="0"/>
          <w:divBdr>
            <w:top w:val="none" w:sz="0" w:space="0" w:color="auto"/>
            <w:left w:val="none" w:sz="0" w:space="0" w:color="auto"/>
            <w:bottom w:val="none" w:sz="0" w:space="0" w:color="auto"/>
            <w:right w:val="none" w:sz="0" w:space="0" w:color="auto"/>
          </w:divBdr>
        </w:div>
        <w:div w:id="68775984">
          <w:marLeft w:val="0"/>
          <w:marRight w:val="0"/>
          <w:marTop w:val="0"/>
          <w:marBottom w:val="0"/>
          <w:divBdr>
            <w:top w:val="none" w:sz="0" w:space="0" w:color="auto"/>
            <w:left w:val="none" w:sz="0" w:space="0" w:color="auto"/>
            <w:bottom w:val="none" w:sz="0" w:space="0" w:color="auto"/>
            <w:right w:val="none" w:sz="0" w:space="0" w:color="auto"/>
          </w:divBdr>
        </w:div>
        <w:div w:id="2125029646">
          <w:marLeft w:val="0"/>
          <w:marRight w:val="0"/>
          <w:marTop w:val="0"/>
          <w:marBottom w:val="0"/>
          <w:divBdr>
            <w:top w:val="none" w:sz="0" w:space="0" w:color="auto"/>
            <w:left w:val="none" w:sz="0" w:space="0" w:color="auto"/>
            <w:bottom w:val="none" w:sz="0" w:space="0" w:color="auto"/>
            <w:right w:val="none" w:sz="0" w:space="0" w:color="auto"/>
          </w:divBdr>
        </w:div>
        <w:div w:id="1867672267">
          <w:marLeft w:val="0"/>
          <w:marRight w:val="0"/>
          <w:marTop w:val="0"/>
          <w:marBottom w:val="0"/>
          <w:divBdr>
            <w:top w:val="none" w:sz="0" w:space="0" w:color="auto"/>
            <w:left w:val="none" w:sz="0" w:space="0" w:color="auto"/>
            <w:bottom w:val="none" w:sz="0" w:space="0" w:color="auto"/>
            <w:right w:val="none" w:sz="0" w:space="0" w:color="auto"/>
          </w:divBdr>
        </w:div>
        <w:div w:id="88548239">
          <w:marLeft w:val="0"/>
          <w:marRight w:val="0"/>
          <w:marTop w:val="0"/>
          <w:marBottom w:val="0"/>
          <w:divBdr>
            <w:top w:val="none" w:sz="0" w:space="0" w:color="auto"/>
            <w:left w:val="none" w:sz="0" w:space="0" w:color="auto"/>
            <w:bottom w:val="none" w:sz="0" w:space="0" w:color="auto"/>
            <w:right w:val="none" w:sz="0" w:space="0" w:color="auto"/>
          </w:divBdr>
        </w:div>
        <w:div w:id="654142336">
          <w:marLeft w:val="0"/>
          <w:marRight w:val="0"/>
          <w:marTop w:val="0"/>
          <w:marBottom w:val="0"/>
          <w:divBdr>
            <w:top w:val="none" w:sz="0" w:space="0" w:color="auto"/>
            <w:left w:val="none" w:sz="0" w:space="0" w:color="auto"/>
            <w:bottom w:val="none" w:sz="0" w:space="0" w:color="auto"/>
            <w:right w:val="none" w:sz="0" w:space="0" w:color="auto"/>
          </w:divBdr>
        </w:div>
        <w:div w:id="1119035647">
          <w:marLeft w:val="0"/>
          <w:marRight w:val="0"/>
          <w:marTop w:val="0"/>
          <w:marBottom w:val="0"/>
          <w:divBdr>
            <w:top w:val="none" w:sz="0" w:space="0" w:color="auto"/>
            <w:left w:val="none" w:sz="0" w:space="0" w:color="auto"/>
            <w:bottom w:val="none" w:sz="0" w:space="0" w:color="auto"/>
            <w:right w:val="none" w:sz="0" w:space="0" w:color="auto"/>
          </w:divBdr>
        </w:div>
        <w:div w:id="1659189282">
          <w:marLeft w:val="0"/>
          <w:marRight w:val="0"/>
          <w:marTop w:val="0"/>
          <w:marBottom w:val="0"/>
          <w:divBdr>
            <w:top w:val="none" w:sz="0" w:space="0" w:color="auto"/>
            <w:left w:val="none" w:sz="0" w:space="0" w:color="auto"/>
            <w:bottom w:val="none" w:sz="0" w:space="0" w:color="auto"/>
            <w:right w:val="none" w:sz="0" w:space="0" w:color="auto"/>
          </w:divBdr>
        </w:div>
        <w:div w:id="86735287">
          <w:marLeft w:val="0"/>
          <w:marRight w:val="0"/>
          <w:marTop w:val="0"/>
          <w:marBottom w:val="0"/>
          <w:divBdr>
            <w:top w:val="none" w:sz="0" w:space="0" w:color="auto"/>
            <w:left w:val="none" w:sz="0" w:space="0" w:color="auto"/>
            <w:bottom w:val="none" w:sz="0" w:space="0" w:color="auto"/>
            <w:right w:val="none" w:sz="0" w:space="0" w:color="auto"/>
          </w:divBdr>
        </w:div>
        <w:div w:id="530386899">
          <w:marLeft w:val="0"/>
          <w:marRight w:val="0"/>
          <w:marTop w:val="0"/>
          <w:marBottom w:val="0"/>
          <w:divBdr>
            <w:top w:val="none" w:sz="0" w:space="0" w:color="auto"/>
            <w:left w:val="none" w:sz="0" w:space="0" w:color="auto"/>
            <w:bottom w:val="none" w:sz="0" w:space="0" w:color="auto"/>
            <w:right w:val="none" w:sz="0" w:space="0" w:color="auto"/>
          </w:divBdr>
        </w:div>
        <w:div w:id="204100616">
          <w:marLeft w:val="0"/>
          <w:marRight w:val="0"/>
          <w:marTop w:val="0"/>
          <w:marBottom w:val="0"/>
          <w:divBdr>
            <w:top w:val="none" w:sz="0" w:space="0" w:color="auto"/>
            <w:left w:val="none" w:sz="0" w:space="0" w:color="auto"/>
            <w:bottom w:val="none" w:sz="0" w:space="0" w:color="auto"/>
            <w:right w:val="none" w:sz="0" w:space="0" w:color="auto"/>
          </w:divBdr>
        </w:div>
        <w:div w:id="1684818940">
          <w:marLeft w:val="0"/>
          <w:marRight w:val="0"/>
          <w:marTop w:val="0"/>
          <w:marBottom w:val="0"/>
          <w:divBdr>
            <w:top w:val="none" w:sz="0" w:space="0" w:color="auto"/>
            <w:left w:val="none" w:sz="0" w:space="0" w:color="auto"/>
            <w:bottom w:val="none" w:sz="0" w:space="0" w:color="auto"/>
            <w:right w:val="none" w:sz="0" w:space="0" w:color="auto"/>
          </w:divBdr>
        </w:div>
        <w:div w:id="272595560">
          <w:marLeft w:val="0"/>
          <w:marRight w:val="0"/>
          <w:marTop w:val="0"/>
          <w:marBottom w:val="0"/>
          <w:divBdr>
            <w:top w:val="none" w:sz="0" w:space="0" w:color="auto"/>
            <w:left w:val="none" w:sz="0" w:space="0" w:color="auto"/>
            <w:bottom w:val="none" w:sz="0" w:space="0" w:color="auto"/>
            <w:right w:val="none" w:sz="0" w:space="0" w:color="auto"/>
          </w:divBdr>
        </w:div>
        <w:div w:id="252789366">
          <w:marLeft w:val="0"/>
          <w:marRight w:val="0"/>
          <w:marTop w:val="0"/>
          <w:marBottom w:val="0"/>
          <w:divBdr>
            <w:top w:val="none" w:sz="0" w:space="0" w:color="auto"/>
            <w:left w:val="none" w:sz="0" w:space="0" w:color="auto"/>
            <w:bottom w:val="none" w:sz="0" w:space="0" w:color="auto"/>
            <w:right w:val="none" w:sz="0" w:space="0" w:color="auto"/>
          </w:divBdr>
        </w:div>
        <w:div w:id="1371371281">
          <w:marLeft w:val="0"/>
          <w:marRight w:val="0"/>
          <w:marTop w:val="0"/>
          <w:marBottom w:val="0"/>
          <w:divBdr>
            <w:top w:val="none" w:sz="0" w:space="0" w:color="auto"/>
            <w:left w:val="none" w:sz="0" w:space="0" w:color="auto"/>
            <w:bottom w:val="none" w:sz="0" w:space="0" w:color="auto"/>
            <w:right w:val="none" w:sz="0" w:space="0" w:color="auto"/>
          </w:divBdr>
        </w:div>
        <w:div w:id="73668577">
          <w:marLeft w:val="0"/>
          <w:marRight w:val="0"/>
          <w:marTop w:val="0"/>
          <w:marBottom w:val="0"/>
          <w:divBdr>
            <w:top w:val="none" w:sz="0" w:space="0" w:color="auto"/>
            <w:left w:val="none" w:sz="0" w:space="0" w:color="auto"/>
            <w:bottom w:val="none" w:sz="0" w:space="0" w:color="auto"/>
            <w:right w:val="none" w:sz="0" w:space="0" w:color="auto"/>
          </w:divBdr>
        </w:div>
        <w:div w:id="363094875">
          <w:marLeft w:val="0"/>
          <w:marRight w:val="0"/>
          <w:marTop w:val="0"/>
          <w:marBottom w:val="0"/>
          <w:divBdr>
            <w:top w:val="none" w:sz="0" w:space="0" w:color="auto"/>
            <w:left w:val="none" w:sz="0" w:space="0" w:color="auto"/>
            <w:bottom w:val="none" w:sz="0" w:space="0" w:color="auto"/>
            <w:right w:val="none" w:sz="0" w:space="0" w:color="auto"/>
          </w:divBdr>
        </w:div>
        <w:div w:id="1182745399">
          <w:marLeft w:val="0"/>
          <w:marRight w:val="0"/>
          <w:marTop w:val="0"/>
          <w:marBottom w:val="0"/>
          <w:divBdr>
            <w:top w:val="none" w:sz="0" w:space="0" w:color="auto"/>
            <w:left w:val="none" w:sz="0" w:space="0" w:color="auto"/>
            <w:bottom w:val="none" w:sz="0" w:space="0" w:color="auto"/>
            <w:right w:val="none" w:sz="0" w:space="0" w:color="auto"/>
          </w:divBdr>
        </w:div>
        <w:div w:id="1019427696">
          <w:marLeft w:val="0"/>
          <w:marRight w:val="0"/>
          <w:marTop w:val="0"/>
          <w:marBottom w:val="0"/>
          <w:divBdr>
            <w:top w:val="none" w:sz="0" w:space="0" w:color="auto"/>
            <w:left w:val="none" w:sz="0" w:space="0" w:color="auto"/>
            <w:bottom w:val="none" w:sz="0" w:space="0" w:color="auto"/>
            <w:right w:val="none" w:sz="0" w:space="0" w:color="auto"/>
          </w:divBdr>
        </w:div>
        <w:div w:id="1053311403">
          <w:marLeft w:val="0"/>
          <w:marRight w:val="0"/>
          <w:marTop w:val="0"/>
          <w:marBottom w:val="0"/>
          <w:divBdr>
            <w:top w:val="none" w:sz="0" w:space="0" w:color="auto"/>
            <w:left w:val="none" w:sz="0" w:space="0" w:color="auto"/>
            <w:bottom w:val="none" w:sz="0" w:space="0" w:color="auto"/>
            <w:right w:val="none" w:sz="0" w:space="0" w:color="auto"/>
          </w:divBdr>
        </w:div>
        <w:div w:id="1350566120">
          <w:marLeft w:val="0"/>
          <w:marRight w:val="0"/>
          <w:marTop w:val="0"/>
          <w:marBottom w:val="0"/>
          <w:divBdr>
            <w:top w:val="none" w:sz="0" w:space="0" w:color="auto"/>
            <w:left w:val="none" w:sz="0" w:space="0" w:color="auto"/>
            <w:bottom w:val="none" w:sz="0" w:space="0" w:color="auto"/>
            <w:right w:val="none" w:sz="0" w:space="0" w:color="auto"/>
          </w:divBdr>
        </w:div>
        <w:div w:id="1163085710">
          <w:marLeft w:val="0"/>
          <w:marRight w:val="0"/>
          <w:marTop w:val="0"/>
          <w:marBottom w:val="0"/>
          <w:divBdr>
            <w:top w:val="none" w:sz="0" w:space="0" w:color="auto"/>
            <w:left w:val="none" w:sz="0" w:space="0" w:color="auto"/>
            <w:bottom w:val="none" w:sz="0" w:space="0" w:color="auto"/>
            <w:right w:val="none" w:sz="0" w:space="0" w:color="auto"/>
          </w:divBdr>
        </w:div>
        <w:div w:id="581793581">
          <w:marLeft w:val="0"/>
          <w:marRight w:val="0"/>
          <w:marTop w:val="0"/>
          <w:marBottom w:val="0"/>
          <w:divBdr>
            <w:top w:val="none" w:sz="0" w:space="0" w:color="auto"/>
            <w:left w:val="none" w:sz="0" w:space="0" w:color="auto"/>
            <w:bottom w:val="none" w:sz="0" w:space="0" w:color="auto"/>
            <w:right w:val="none" w:sz="0" w:space="0" w:color="auto"/>
          </w:divBdr>
        </w:div>
        <w:div w:id="855971373">
          <w:marLeft w:val="0"/>
          <w:marRight w:val="0"/>
          <w:marTop w:val="0"/>
          <w:marBottom w:val="0"/>
          <w:divBdr>
            <w:top w:val="none" w:sz="0" w:space="0" w:color="auto"/>
            <w:left w:val="none" w:sz="0" w:space="0" w:color="auto"/>
            <w:bottom w:val="none" w:sz="0" w:space="0" w:color="auto"/>
            <w:right w:val="none" w:sz="0" w:space="0" w:color="auto"/>
          </w:divBdr>
        </w:div>
        <w:div w:id="1422797570">
          <w:marLeft w:val="0"/>
          <w:marRight w:val="0"/>
          <w:marTop w:val="0"/>
          <w:marBottom w:val="0"/>
          <w:divBdr>
            <w:top w:val="none" w:sz="0" w:space="0" w:color="auto"/>
            <w:left w:val="none" w:sz="0" w:space="0" w:color="auto"/>
            <w:bottom w:val="none" w:sz="0" w:space="0" w:color="auto"/>
            <w:right w:val="none" w:sz="0" w:space="0" w:color="auto"/>
          </w:divBdr>
        </w:div>
        <w:div w:id="1951429776">
          <w:marLeft w:val="0"/>
          <w:marRight w:val="0"/>
          <w:marTop w:val="0"/>
          <w:marBottom w:val="0"/>
          <w:divBdr>
            <w:top w:val="none" w:sz="0" w:space="0" w:color="auto"/>
            <w:left w:val="none" w:sz="0" w:space="0" w:color="auto"/>
            <w:bottom w:val="none" w:sz="0" w:space="0" w:color="auto"/>
            <w:right w:val="none" w:sz="0" w:space="0" w:color="auto"/>
          </w:divBdr>
        </w:div>
        <w:div w:id="1706173947">
          <w:marLeft w:val="0"/>
          <w:marRight w:val="0"/>
          <w:marTop w:val="0"/>
          <w:marBottom w:val="0"/>
          <w:divBdr>
            <w:top w:val="none" w:sz="0" w:space="0" w:color="auto"/>
            <w:left w:val="none" w:sz="0" w:space="0" w:color="auto"/>
            <w:bottom w:val="none" w:sz="0" w:space="0" w:color="auto"/>
            <w:right w:val="none" w:sz="0" w:space="0" w:color="auto"/>
          </w:divBdr>
        </w:div>
        <w:div w:id="518397630">
          <w:marLeft w:val="0"/>
          <w:marRight w:val="0"/>
          <w:marTop w:val="0"/>
          <w:marBottom w:val="0"/>
          <w:divBdr>
            <w:top w:val="none" w:sz="0" w:space="0" w:color="auto"/>
            <w:left w:val="none" w:sz="0" w:space="0" w:color="auto"/>
            <w:bottom w:val="none" w:sz="0" w:space="0" w:color="auto"/>
            <w:right w:val="none" w:sz="0" w:space="0" w:color="auto"/>
          </w:divBdr>
        </w:div>
        <w:div w:id="1569000476">
          <w:marLeft w:val="0"/>
          <w:marRight w:val="0"/>
          <w:marTop w:val="0"/>
          <w:marBottom w:val="0"/>
          <w:divBdr>
            <w:top w:val="none" w:sz="0" w:space="0" w:color="auto"/>
            <w:left w:val="none" w:sz="0" w:space="0" w:color="auto"/>
            <w:bottom w:val="none" w:sz="0" w:space="0" w:color="auto"/>
            <w:right w:val="none" w:sz="0" w:space="0" w:color="auto"/>
          </w:divBdr>
        </w:div>
        <w:div w:id="154731341">
          <w:marLeft w:val="0"/>
          <w:marRight w:val="0"/>
          <w:marTop w:val="0"/>
          <w:marBottom w:val="0"/>
          <w:divBdr>
            <w:top w:val="none" w:sz="0" w:space="0" w:color="auto"/>
            <w:left w:val="none" w:sz="0" w:space="0" w:color="auto"/>
            <w:bottom w:val="none" w:sz="0" w:space="0" w:color="auto"/>
            <w:right w:val="none" w:sz="0" w:space="0" w:color="auto"/>
          </w:divBdr>
        </w:div>
        <w:div w:id="837960813">
          <w:marLeft w:val="0"/>
          <w:marRight w:val="0"/>
          <w:marTop w:val="0"/>
          <w:marBottom w:val="0"/>
          <w:divBdr>
            <w:top w:val="none" w:sz="0" w:space="0" w:color="auto"/>
            <w:left w:val="none" w:sz="0" w:space="0" w:color="auto"/>
            <w:bottom w:val="none" w:sz="0" w:space="0" w:color="auto"/>
            <w:right w:val="none" w:sz="0" w:space="0" w:color="auto"/>
          </w:divBdr>
        </w:div>
        <w:div w:id="746924160">
          <w:marLeft w:val="0"/>
          <w:marRight w:val="0"/>
          <w:marTop w:val="0"/>
          <w:marBottom w:val="0"/>
          <w:divBdr>
            <w:top w:val="none" w:sz="0" w:space="0" w:color="auto"/>
            <w:left w:val="none" w:sz="0" w:space="0" w:color="auto"/>
            <w:bottom w:val="none" w:sz="0" w:space="0" w:color="auto"/>
            <w:right w:val="none" w:sz="0" w:space="0" w:color="auto"/>
          </w:divBdr>
        </w:div>
        <w:div w:id="1465735823">
          <w:marLeft w:val="0"/>
          <w:marRight w:val="0"/>
          <w:marTop w:val="0"/>
          <w:marBottom w:val="0"/>
          <w:divBdr>
            <w:top w:val="none" w:sz="0" w:space="0" w:color="auto"/>
            <w:left w:val="none" w:sz="0" w:space="0" w:color="auto"/>
            <w:bottom w:val="none" w:sz="0" w:space="0" w:color="auto"/>
            <w:right w:val="none" w:sz="0" w:space="0" w:color="auto"/>
          </w:divBdr>
        </w:div>
        <w:div w:id="803081907">
          <w:marLeft w:val="0"/>
          <w:marRight w:val="0"/>
          <w:marTop w:val="0"/>
          <w:marBottom w:val="0"/>
          <w:divBdr>
            <w:top w:val="none" w:sz="0" w:space="0" w:color="auto"/>
            <w:left w:val="none" w:sz="0" w:space="0" w:color="auto"/>
            <w:bottom w:val="none" w:sz="0" w:space="0" w:color="auto"/>
            <w:right w:val="none" w:sz="0" w:space="0" w:color="auto"/>
          </w:divBdr>
        </w:div>
        <w:div w:id="29653520">
          <w:marLeft w:val="0"/>
          <w:marRight w:val="0"/>
          <w:marTop w:val="0"/>
          <w:marBottom w:val="0"/>
          <w:divBdr>
            <w:top w:val="none" w:sz="0" w:space="0" w:color="auto"/>
            <w:left w:val="none" w:sz="0" w:space="0" w:color="auto"/>
            <w:bottom w:val="none" w:sz="0" w:space="0" w:color="auto"/>
            <w:right w:val="none" w:sz="0" w:space="0" w:color="auto"/>
          </w:divBdr>
        </w:div>
        <w:div w:id="1445536799">
          <w:marLeft w:val="0"/>
          <w:marRight w:val="0"/>
          <w:marTop w:val="0"/>
          <w:marBottom w:val="0"/>
          <w:divBdr>
            <w:top w:val="none" w:sz="0" w:space="0" w:color="auto"/>
            <w:left w:val="none" w:sz="0" w:space="0" w:color="auto"/>
            <w:bottom w:val="none" w:sz="0" w:space="0" w:color="auto"/>
            <w:right w:val="none" w:sz="0" w:space="0" w:color="auto"/>
          </w:divBdr>
        </w:div>
        <w:div w:id="1572232080">
          <w:marLeft w:val="0"/>
          <w:marRight w:val="0"/>
          <w:marTop w:val="0"/>
          <w:marBottom w:val="0"/>
          <w:divBdr>
            <w:top w:val="none" w:sz="0" w:space="0" w:color="auto"/>
            <w:left w:val="none" w:sz="0" w:space="0" w:color="auto"/>
            <w:bottom w:val="none" w:sz="0" w:space="0" w:color="auto"/>
            <w:right w:val="none" w:sz="0" w:space="0" w:color="auto"/>
          </w:divBdr>
        </w:div>
        <w:div w:id="1381368311">
          <w:marLeft w:val="0"/>
          <w:marRight w:val="0"/>
          <w:marTop w:val="0"/>
          <w:marBottom w:val="0"/>
          <w:divBdr>
            <w:top w:val="none" w:sz="0" w:space="0" w:color="auto"/>
            <w:left w:val="none" w:sz="0" w:space="0" w:color="auto"/>
            <w:bottom w:val="none" w:sz="0" w:space="0" w:color="auto"/>
            <w:right w:val="none" w:sz="0" w:space="0" w:color="auto"/>
          </w:divBdr>
        </w:div>
        <w:div w:id="1837960011">
          <w:marLeft w:val="0"/>
          <w:marRight w:val="0"/>
          <w:marTop w:val="0"/>
          <w:marBottom w:val="0"/>
          <w:divBdr>
            <w:top w:val="none" w:sz="0" w:space="0" w:color="auto"/>
            <w:left w:val="none" w:sz="0" w:space="0" w:color="auto"/>
            <w:bottom w:val="none" w:sz="0" w:space="0" w:color="auto"/>
            <w:right w:val="none" w:sz="0" w:space="0" w:color="auto"/>
          </w:divBdr>
        </w:div>
        <w:div w:id="1051727095">
          <w:marLeft w:val="0"/>
          <w:marRight w:val="0"/>
          <w:marTop w:val="0"/>
          <w:marBottom w:val="0"/>
          <w:divBdr>
            <w:top w:val="none" w:sz="0" w:space="0" w:color="auto"/>
            <w:left w:val="none" w:sz="0" w:space="0" w:color="auto"/>
            <w:bottom w:val="none" w:sz="0" w:space="0" w:color="auto"/>
            <w:right w:val="none" w:sz="0" w:space="0" w:color="auto"/>
          </w:divBdr>
        </w:div>
        <w:div w:id="1164734745">
          <w:marLeft w:val="0"/>
          <w:marRight w:val="0"/>
          <w:marTop w:val="0"/>
          <w:marBottom w:val="0"/>
          <w:divBdr>
            <w:top w:val="none" w:sz="0" w:space="0" w:color="auto"/>
            <w:left w:val="none" w:sz="0" w:space="0" w:color="auto"/>
            <w:bottom w:val="none" w:sz="0" w:space="0" w:color="auto"/>
            <w:right w:val="none" w:sz="0" w:space="0" w:color="auto"/>
          </w:divBdr>
        </w:div>
        <w:div w:id="41176146">
          <w:marLeft w:val="0"/>
          <w:marRight w:val="0"/>
          <w:marTop w:val="0"/>
          <w:marBottom w:val="0"/>
          <w:divBdr>
            <w:top w:val="none" w:sz="0" w:space="0" w:color="auto"/>
            <w:left w:val="none" w:sz="0" w:space="0" w:color="auto"/>
            <w:bottom w:val="none" w:sz="0" w:space="0" w:color="auto"/>
            <w:right w:val="none" w:sz="0" w:space="0" w:color="auto"/>
          </w:divBdr>
        </w:div>
        <w:div w:id="207961493">
          <w:marLeft w:val="0"/>
          <w:marRight w:val="0"/>
          <w:marTop w:val="0"/>
          <w:marBottom w:val="0"/>
          <w:divBdr>
            <w:top w:val="none" w:sz="0" w:space="0" w:color="auto"/>
            <w:left w:val="none" w:sz="0" w:space="0" w:color="auto"/>
            <w:bottom w:val="none" w:sz="0" w:space="0" w:color="auto"/>
            <w:right w:val="none" w:sz="0" w:space="0" w:color="auto"/>
          </w:divBdr>
        </w:div>
        <w:div w:id="387073674">
          <w:marLeft w:val="0"/>
          <w:marRight w:val="0"/>
          <w:marTop w:val="0"/>
          <w:marBottom w:val="0"/>
          <w:divBdr>
            <w:top w:val="none" w:sz="0" w:space="0" w:color="auto"/>
            <w:left w:val="none" w:sz="0" w:space="0" w:color="auto"/>
            <w:bottom w:val="none" w:sz="0" w:space="0" w:color="auto"/>
            <w:right w:val="none" w:sz="0" w:space="0" w:color="auto"/>
          </w:divBdr>
        </w:div>
      </w:divsChild>
    </w:div>
    <w:div w:id="735787061">
      <w:bodyDiv w:val="1"/>
      <w:marLeft w:val="0"/>
      <w:marRight w:val="0"/>
      <w:marTop w:val="0"/>
      <w:marBottom w:val="0"/>
      <w:divBdr>
        <w:top w:val="none" w:sz="0" w:space="0" w:color="auto"/>
        <w:left w:val="none" w:sz="0" w:space="0" w:color="auto"/>
        <w:bottom w:val="none" w:sz="0" w:space="0" w:color="auto"/>
        <w:right w:val="none" w:sz="0" w:space="0" w:color="auto"/>
      </w:divBdr>
    </w:div>
    <w:div w:id="746652551">
      <w:bodyDiv w:val="1"/>
      <w:marLeft w:val="0"/>
      <w:marRight w:val="0"/>
      <w:marTop w:val="0"/>
      <w:marBottom w:val="0"/>
      <w:divBdr>
        <w:top w:val="none" w:sz="0" w:space="0" w:color="auto"/>
        <w:left w:val="none" w:sz="0" w:space="0" w:color="auto"/>
        <w:bottom w:val="none" w:sz="0" w:space="0" w:color="auto"/>
        <w:right w:val="none" w:sz="0" w:space="0" w:color="auto"/>
      </w:divBdr>
    </w:div>
    <w:div w:id="773331107">
      <w:bodyDiv w:val="1"/>
      <w:marLeft w:val="0"/>
      <w:marRight w:val="0"/>
      <w:marTop w:val="0"/>
      <w:marBottom w:val="0"/>
      <w:divBdr>
        <w:top w:val="none" w:sz="0" w:space="0" w:color="auto"/>
        <w:left w:val="none" w:sz="0" w:space="0" w:color="auto"/>
        <w:bottom w:val="none" w:sz="0" w:space="0" w:color="auto"/>
        <w:right w:val="none" w:sz="0" w:space="0" w:color="auto"/>
      </w:divBdr>
    </w:div>
    <w:div w:id="822508366">
      <w:bodyDiv w:val="1"/>
      <w:marLeft w:val="0"/>
      <w:marRight w:val="0"/>
      <w:marTop w:val="0"/>
      <w:marBottom w:val="0"/>
      <w:divBdr>
        <w:top w:val="none" w:sz="0" w:space="0" w:color="auto"/>
        <w:left w:val="none" w:sz="0" w:space="0" w:color="auto"/>
        <w:bottom w:val="none" w:sz="0" w:space="0" w:color="auto"/>
        <w:right w:val="none" w:sz="0" w:space="0" w:color="auto"/>
      </w:divBdr>
    </w:div>
    <w:div w:id="875433815">
      <w:bodyDiv w:val="1"/>
      <w:marLeft w:val="0"/>
      <w:marRight w:val="0"/>
      <w:marTop w:val="0"/>
      <w:marBottom w:val="0"/>
      <w:divBdr>
        <w:top w:val="none" w:sz="0" w:space="0" w:color="auto"/>
        <w:left w:val="none" w:sz="0" w:space="0" w:color="auto"/>
        <w:bottom w:val="none" w:sz="0" w:space="0" w:color="auto"/>
        <w:right w:val="none" w:sz="0" w:space="0" w:color="auto"/>
      </w:divBdr>
    </w:div>
    <w:div w:id="894008090">
      <w:bodyDiv w:val="1"/>
      <w:marLeft w:val="0"/>
      <w:marRight w:val="0"/>
      <w:marTop w:val="0"/>
      <w:marBottom w:val="0"/>
      <w:divBdr>
        <w:top w:val="none" w:sz="0" w:space="0" w:color="auto"/>
        <w:left w:val="none" w:sz="0" w:space="0" w:color="auto"/>
        <w:bottom w:val="none" w:sz="0" w:space="0" w:color="auto"/>
        <w:right w:val="none" w:sz="0" w:space="0" w:color="auto"/>
      </w:divBdr>
    </w:div>
    <w:div w:id="898901553">
      <w:bodyDiv w:val="1"/>
      <w:marLeft w:val="0"/>
      <w:marRight w:val="0"/>
      <w:marTop w:val="0"/>
      <w:marBottom w:val="0"/>
      <w:divBdr>
        <w:top w:val="none" w:sz="0" w:space="0" w:color="auto"/>
        <w:left w:val="none" w:sz="0" w:space="0" w:color="auto"/>
        <w:bottom w:val="none" w:sz="0" w:space="0" w:color="auto"/>
        <w:right w:val="none" w:sz="0" w:space="0" w:color="auto"/>
      </w:divBdr>
    </w:div>
    <w:div w:id="907156231">
      <w:bodyDiv w:val="1"/>
      <w:marLeft w:val="0"/>
      <w:marRight w:val="0"/>
      <w:marTop w:val="0"/>
      <w:marBottom w:val="0"/>
      <w:divBdr>
        <w:top w:val="none" w:sz="0" w:space="0" w:color="auto"/>
        <w:left w:val="none" w:sz="0" w:space="0" w:color="auto"/>
        <w:bottom w:val="none" w:sz="0" w:space="0" w:color="auto"/>
        <w:right w:val="none" w:sz="0" w:space="0" w:color="auto"/>
      </w:divBdr>
    </w:div>
    <w:div w:id="961611722">
      <w:bodyDiv w:val="1"/>
      <w:marLeft w:val="0"/>
      <w:marRight w:val="0"/>
      <w:marTop w:val="0"/>
      <w:marBottom w:val="0"/>
      <w:divBdr>
        <w:top w:val="none" w:sz="0" w:space="0" w:color="auto"/>
        <w:left w:val="none" w:sz="0" w:space="0" w:color="auto"/>
        <w:bottom w:val="none" w:sz="0" w:space="0" w:color="auto"/>
        <w:right w:val="none" w:sz="0" w:space="0" w:color="auto"/>
      </w:divBdr>
    </w:div>
    <w:div w:id="1234850528">
      <w:bodyDiv w:val="1"/>
      <w:marLeft w:val="0"/>
      <w:marRight w:val="0"/>
      <w:marTop w:val="0"/>
      <w:marBottom w:val="0"/>
      <w:divBdr>
        <w:top w:val="none" w:sz="0" w:space="0" w:color="auto"/>
        <w:left w:val="none" w:sz="0" w:space="0" w:color="auto"/>
        <w:bottom w:val="none" w:sz="0" w:space="0" w:color="auto"/>
        <w:right w:val="none" w:sz="0" w:space="0" w:color="auto"/>
      </w:divBdr>
    </w:div>
    <w:div w:id="1245263524">
      <w:bodyDiv w:val="1"/>
      <w:marLeft w:val="0"/>
      <w:marRight w:val="0"/>
      <w:marTop w:val="0"/>
      <w:marBottom w:val="0"/>
      <w:divBdr>
        <w:top w:val="none" w:sz="0" w:space="0" w:color="auto"/>
        <w:left w:val="none" w:sz="0" w:space="0" w:color="auto"/>
        <w:bottom w:val="none" w:sz="0" w:space="0" w:color="auto"/>
        <w:right w:val="none" w:sz="0" w:space="0" w:color="auto"/>
      </w:divBdr>
    </w:div>
    <w:div w:id="1337610178">
      <w:bodyDiv w:val="1"/>
      <w:marLeft w:val="0"/>
      <w:marRight w:val="0"/>
      <w:marTop w:val="0"/>
      <w:marBottom w:val="0"/>
      <w:divBdr>
        <w:top w:val="none" w:sz="0" w:space="0" w:color="auto"/>
        <w:left w:val="none" w:sz="0" w:space="0" w:color="auto"/>
        <w:bottom w:val="none" w:sz="0" w:space="0" w:color="auto"/>
        <w:right w:val="none" w:sz="0" w:space="0" w:color="auto"/>
      </w:divBdr>
      <w:divsChild>
        <w:div w:id="101071135">
          <w:marLeft w:val="0"/>
          <w:marRight w:val="0"/>
          <w:marTop w:val="0"/>
          <w:marBottom w:val="0"/>
          <w:divBdr>
            <w:top w:val="none" w:sz="0" w:space="0" w:color="auto"/>
            <w:left w:val="none" w:sz="0" w:space="0" w:color="auto"/>
            <w:bottom w:val="none" w:sz="0" w:space="0" w:color="auto"/>
            <w:right w:val="none" w:sz="0" w:space="0" w:color="auto"/>
          </w:divBdr>
        </w:div>
        <w:div w:id="47002601">
          <w:marLeft w:val="0"/>
          <w:marRight w:val="0"/>
          <w:marTop w:val="0"/>
          <w:marBottom w:val="0"/>
          <w:divBdr>
            <w:top w:val="none" w:sz="0" w:space="0" w:color="auto"/>
            <w:left w:val="none" w:sz="0" w:space="0" w:color="auto"/>
            <w:bottom w:val="none" w:sz="0" w:space="0" w:color="auto"/>
            <w:right w:val="none" w:sz="0" w:space="0" w:color="auto"/>
          </w:divBdr>
        </w:div>
        <w:div w:id="2064060958">
          <w:marLeft w:val="0"/>
          <w:marRight w:val="0"/>
          <w:marTop w:val="0"/>
          <w:marBottom w:val="0"/>
          <w:divBdr>
            <w:top w:val="none" w:sz="0" w:space="0" w:color="auto"/>
            <w:left w:val="none" w:sz="0" w:space="0" w:color="auto"/>
            <w:bottom w:val="none" w:sz="0" w:space="0" w:color="auto"/>
            <w:right w:val="none" w:sz="0" w:space="0" w:color="auto"/>
          </w:divBdr>
        </w:div>
        <w:div w:id="491457118">
          <w:marLeft w:val="0"/>
          <w:marRight w:val="0"/>
          <w:marTop w:val="0"/>
          <w:marBottom w:val="0"/>
          <w:divBdr>
            <w:top w:val="none" w:sz="0" w:space="0" w:color="auto"/>
            <w:left w:val="none" w:sz="0" w:space="0" w:color="auto"/>
            <w:bottom w:val="none" w:sz="0" w:space="0" w:color="auto"/>
            <w:right w:val="none" w:sz="0" w:space="0" w:color="auto"/>
          </w:divBdr>
        </w:div>
        <w:div w:id="1306397947">
          <w:marLeft w:val="0"/>
          <w:marRight w:val="0"/>
          <w:marTop w:val="0"/>
          <w:marBottom w:val="0"/>
          <w:divBdr>
            <w:top w:val="none" w:sz="0" w:space="0" w:color="auto"/>
            <w:left w:val="none" w:sz="0" w:space="0" w:color="auto"/>
            <w:bottom w:val="none" w:sz="0" w:space="0" w:color="auto"/>
            <w:right w:val="none" w:sz="0" w:space="0" w:color="auto"/>
          </w:divBdr>
        </w:div>
      </w:divsChild>
    </w:div>
    <w:div w:id="1346665563">
      <w:bodyDiv w:val="1"/>
      <w:marLeft w:val="0"/>
      <w:marRight w:val="0"/>
      <w:marTop w:val="0"/>
      <w:marBottom w:val="0"/>
      <w:divBdr>
        <w:top w:val="none" w:sz="0" w:space="0" w:color="auto"/>
        <w:left w:val="none" w:sz="0" w:space="0" w:color="auto"/>
        <w:bottom w:val="none" w:sz="0" w:space="0" w:color="auto"/>
        <w:right w:val="none" w:sz="0" w:space="0" w:color="auto"/>
      </w:divBdr>
      <w:divsChild>
        <w:div w:id="311519434">
          <w:marLeft w:val="0"/>
          <w:marRight w:val="0"/>
          <w:marTop w:val="0"/>
          <w:marBottom w:val="0"/>
          <w:divBdr>
            <w:top w:val="none" w:sz="0" w:space="0" w:color="auto"/>
            <w:left w:val="none" w:sz="0" w:space="0" w:color="auto"/>
            <w:bottom w:val="none" w:sz="0" w:space="0" w:color="auto"/>
            <w:right w:val="none" w:sz="0" w:space="0" w:color="auto"/>
          </w:divBdr>
        </w:div>
        <w:div w:id="563760391">
          <w:marLeft w:val="0"/>
          <w:marRight w:val="0"/>
          <w:marTop w:val="0"/>
          <w:marBottom w:val="0"/>
          <w:divBdr>
            <w:top w:val="none" w:sz="0" w:space="0" w:color="auto"/>
            <w:left w:val="none" w:sz="0" w:space="0" w:color="auto"/>
            <w:bottom w:val="none" w:sz="0" w:space="0" w:color="auto"/>
            <w:right w:val="none" w:sz="0" w:space="0" w:color="auto"/>
          </w:divBdr>
        </w:div>
        <w:div w:id="397216043">
          <w:marLeft w:val="0"/>
          <w:marRight w:val="0"/>
          <w:marTop w:val="0"/>
          <w:marBottom w:val="0"/>
          <w:divBdr>
            <w:top w:val="none" w:sz="0" w:space="0" w:color="auto"/>
            <w:left w:val="none" w:sz="0" w:space="0" w:color="auto"/>
            <w:bottom w:val="none" w:sz="0" w:space="0" w:color="auto"/>
            <w:right w:val="none" w:sz="0" w:space="0" w:color="auto"/>
          </w:divBdr>
        </w:div>
      </w:divsChild>
    </w:div>
    <w:div w:id="1409615443">
      <w:bodyDiv w:val="1"/>
      <w:marLeft w:val="0"/>
      <w:marRight w:val="0"/>
      <w:marTop w:val="0"/>
      <w:marBottom w:val="0"/>
      <w:divBdr>
        <w:top w:val="none" w:sz="0" w:space="0" w:color="auto"/>
        <w:left w:val="none" w:sz="0" w:space="0" w:color="auto"/>
        <w:bottom w:val="none" w:sz="0" w:space="0" w:color="auto"/>
        <w:right w:val="none" w:sz="0" w:space="0" w:color="auto"/>
      </w:divBdr>
    </w:div>
    <w:div w:id="1434665332">
      <w:bodyDiv w:val="1"/>
      <w:marLeft w:val="0"/>
      <w:marRight w:val="0"/>
      <w:marTop w:val="0"/>
      <w:marBottom w:val="0"/>
      <w:divBdr>
        <w:top w:val="none" w:sz="0" w:space="0" w:color="auto"/>
        <w:left w:val="none" w:sz="0" w:space="0" w:color="auto"/>
        <w:bottom w:val="none" w:sz="0" w:space="0" w:color="auto"/>
        <w:right w:val="none" w:sz="0" w:space="0" w:color="auto"/>
      </w:divBdr>
    </w:div>
    <w:div w:id="1453204983">
      <w:bodyDiv w:val="1"/>
      <w:marLeft w:val="0"/>
      <w:marRight w:val="0"/>
      <w:marTop w:val="0"/>
      <w:marBottom w:val="0"/>
      <w:divBdr>
        <w:top w:val="none" w:sz="0" w:space="0" w:color="auto"/>
        <w:left w:val="none" w:sz="0" w:space="0" w:color="auto"/>
        <w:bottom w:val="none" w:sz="0" w:space="0" w:color="auto"/>
        <w:right w:val="none" w:sz="0" w:space="0" w:color="auto"/>
      </w:divBdr>
    </w:div>
    <w:div w:id="1468400035">
      <w:bodyDiv w:val="1"/>
      <w:marLeft w:val="0"/>
      <w:marRight w:val="0"/>
      <w:marTop w:val="0"/>
      <w:marBottom w:val="0"/>
      <w:divBdr>
        <w:top w:val="none" w:sz="0" w:space="0" w:color="auto"/>
        <w:left w:val="none" w:sz="0" w:space="0" w:color="auto"/>
        <w:bottom w:val="none" w:sz="0" w:space="0" w:color="auto"/>
        <w:right w:val="none" w:sz="0" w:space="0" w:color="auto"/>
      </w:divBdr>
    </w:div>
    <w:div w:id="1472013173">
      <w:bodyDiv w:val="1"/>
      <w:marLeft w:val="0"/>
      <w:marRight w:val="0"/>
      <w:marTop w:val="0"/>
      <w:marBottom w:val="0"/>
      <w:divBdr>
        <w:top w:val="none" w:sz="0" w:space="0" w:color="auto"/>
        <w:left w:val="none" w:sz="0" w:space="0" w:color="auto"/>
        <w:bottom w:val="none" w:sz="0" w:space="0" w:color="auto"/>
        <w:right w:val="none" w:sz="0" w:space="0" w:color="auto"/>
      </w:divBdr>
    </w:div>
    <w:div w:id="1482772169">
      <w:bodyDiv w:val="1"/>
      <w:marLeft w:val="0"/>
      <w:marRight w:val="0"/>
      <w:marTop w:val="0"/>
      <w:marBottom w:val="0"/>
      <w:divBdr>
        <w:top w:val="none" w:sz="0" w:space="0" w:color="auto"/>
        <w:left w:val="none" w:sz="0" w:space="0" w:color="auto"/>
        <w:bottom w:val="none" w:sz="0" w:space="0" w:color="auto"/>
        <w:right w:val="none" w:sz="0" w:space="0" w:color="auto"/>
      </w:divBdr>
    </w:div>
    <w:div w:id="1520006585">
      <w:bodyDiv w:val="1"/>
      <w:marLeft w:val="0"/>
      <w:marRight w:val="0"/>
      <w:marTop w:val="0"/>
      <w:marBottom w:val="0"/>
      <w:divBdr>
        <w:top w:val="none" w:sz="0" w:space="0" w:color="auto"/>
        <w:left w:val="none" w:sz="0" w:space="0" w:color="auto"/>
        <w:bottom w:val="none" w:sz="0" w:space="0" w:color="auto"/>
        <w:right w:val="none" w:sz="0" w:space="0" w:color="auto"/>
      </w:divBdr>
    </w:div>
    <w:div w:id="1871137470">
      <w:bodyDiv w:val="1"/>
      <w:marLeft w:val="0"/>
      <w:marRight w:val="0"/>
      <w:marTop w:val="0"/>
      <w:marBottom w:val="0"/>
      <w:divBdr>
        <w:top w:val="none" w:sz="0" w:space="0" w:color="auto"/>
        <w:left w:val="none" w:sz="0" w:space="0" w:color="auto"/>
        <w:bottom w:val="none" w:sz="0" w:space="0" w:color="auto"/>
        <w:right w:val="none" w:sz="0" w:space="0" w:color="auto"/>
      </w:divBdr>
    </w:div>
    <w:div w:id="1989282254">
      <w:bodyDiv w:val="1"/>
      <w:marLeft w:val="0"/>
      <w:marRight w:val="0"/>
      <w:marTop w:val="0"/>
      <w:marBottom w:val="0"/>
      <w:divBdr>
        <w:top w:val="none" w:sz="0" w:space="0" w:color="auto"/>
        <w:left w:val="none" w:sz="0" w:space="0" w:color="auto"/>
        <w:bottom w:val="none" w:sz="0" w:space="0" w:color="auto"/>
        <w:right w:val="none" w:sz="0" w:space="0" w:color="auto"/>
      </w:divBdr>
    </w:div>
    <w:div w:id="210876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da-ama.org/" TargetMode="External"/><Relationship Id="rId13" Type="http://schemas.openxmlformats.org/officeDocument/2006/relationships/hyperlink" Target="https://nadc.org.ua/dokumenty/mizhnarodni-konventsiyi/antydopingova-konventsiya/dodatkovyj-protokol-do-antydopingov/" TargetMode="External"/><Relationship Id="rId18" Type="http://schemas.openxmlformats.org/officeDocument/2006/relationships/hyperlink" Target="http://www.noc-ukr.or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nadc.org.ua/wp-content/uploads/2020/12/2021_NADC-Ukraine-ADR_UA_2020-12-15_001.pdf" TargetMode="External"/><Relationship Id="rId12" Type="http://schemas.openxmlformats.org/officeDocument/2006/relationships/hyperlink" Target="https://nadc.org.ua/wp-content/uploads/2021/02/Akt-pro-Antydopingovi-prava-sportsmeniv.pdf" TargetMode="External"/><Relationship Id="rId17" Type="http://schemas.openxmlformats.org/officeDocument/2006/relationships/hyperlink" Target="http://www.nadc.org.ua/" TargetMode="External"/><Relationship Id="rId2" Type="http://schemas.openxmlformats.org/officeDocument/2006/relationships/styles" Target="styles.xml"/><Relationship Id="rId16" Type="http://schemas.openxmlformats.org/officeDocument/2006/relationships/hyperlink" Target="http://www.olympic.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1835-19" TargetMode="External"/><Relationship Id="rId5" Type="http://schemas.openxmlformats.org/officeDocument/2006/relationships/footnotes" Target="footnotes.xml"/><Relationship Id="rId15" Type="http://schemas.openxmlformats.org/officeDocument/2006/relationships/hyperlink" Target="https://www.wada-ama.org/" TargetMode="External"/><Relationship Id="rId10" Type="http://schemas.openxmlformats.org/officeDocument/2006/relationships/hyperlink" Target="http://www.nadc.org.ua/"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nadc.org.ua/dokumenty/mizhnarodni-konventsiyi/antydopingova-konventsiya/dodatkovyj-protokol-do-antydopingov/" TargetMode="External"/><Relationship Id="rId14" Type="http://schemas.openxmlformats.org/officeDocument/2006/relationships/hyperlink" Target="https://nadc.org.ua/wp-content/uploads/2021/06/PL-2021_UA.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29859</Words>
  <Characters>17020</Characters>
  <Application>Microsoft Office Word</Application>
  <DocSecurity>0</DocSecurity>
  <Lines>141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Христина Хіменес</cp:lastModifiedBy>
  <cp:revision>3</cp:revision>
  <dcterms:created xsi:type="dcterms:W3CDTF">2026-10-26T10:05:00Z</dcterms:created>
  <dcterms:modified xsi:type="dcterms:W3CDTF">2026-10-26T10:05:00Z</dcterms:modified>
</cp:coreProperties>
</file>