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1FA8D" w14:textId="79DC0988" w:rsidR="00805395" w:rsidRDefault="00805395" w:rsidP="00805395">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iCs/>
          <w:sz w:val="28"/>
          <w:szCs w:val="28"/>
          <w:lang w:eastAsia="ru-RU"/>
        </w:rPr>
      </w:pPr>
      <w:r w:rsidRPr="006A5A2E">
        <w:rPr>
          <w:rFonts w:ascii="Times New Roman" w:eastAsia="Times New Roman" w:hAnsi="Times New Roman" w:cs="Times New Roman"/>
          <w:b/>
          <w:sz w:val="28"/>
          <w:szCs w:val="28"/>
          <w:lang w:eastAsia="ru-RU"/>
        </w:rPr>
        <w:t xml:space="preserve"> «</w:t>
      </w:r>
      <w:r w:rsidRPr="00805395">
        <w:rPr>
          <w:rFonts w:ascii="Times New Roman" w:eastAsia="Times New Roman" w:hAnsi="Times New Roman" w:cs="Times New Roman"/>
          <w:b/>
          <w:bCs/>
          <w:iCs/>
          <w:sz w:val="28"/>
          <w:szCs w:val="28"/>
          <w:lang w:eastAsia="ru-RU"/>
        </w:rPr>
        <w:t xml:space="preserve">КОНЦЕПТУАЛЬНІ ОСНОВИ РОЗВИТКУ </w:t>
      </w:r>
    </w:p>
    <w:p w14:paraId="73703565" w14:textId="1898B92C" w:rsidR="00805395" w:rsidRDefault="00805395" w:rsidP="00805395">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805395">
        <w:rPr>
          <w:rFonts w:ascii="Times New Roman" w:eastAsia="Times New Roman" w:hAnsi="Times New Roman" w:cs="Times New Roman"/>
          <w:b/>
          <w:bCs/>
          <w:iCs/>
          <w:sz w:val="28"/>
          <w:szCs w:val="28"/>
          <w:lang w:eastAsia="ru-RU"/>
        </w:rPr>
        <w:t>ПРОФЕСІЙНОГО СПОРТУ</w:t>
      </w:r>
      <w:r w:rsidRPr="006A5A2E">
        <w:rPr>
          <w:rFonts w:ascii="Times New Roman" w:eastAsia="Times New Roman" w:hAnsi="Times New Roman" w:cs="Times New Roman"/>
          <w:b/>
          <w:sz w:val="28"/>
          <w:szCs w:val="28"/>
          <w:lang w:eastAsia="ru-RU"/>
        </w:rPr>
        <w:t>»</w:t>
      </w:r>
    </w:p>
    <w:p w14:paraId="1D5C31AE" w14:textId="77777777" w:rsidR="00805395" w:rsidRPr="006A5A2E" w:rsidRDefault="00805395" w:rsidP="00805395">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14:paraId="1EC1763E" w14:textId="02FD34DE" w:rsidR="000F4755" w:rsidRPr="007612CC" w:rsidRDefault="000F4755" w:rsidP="000F4755">
      <w:pPr>
        <w:spacing w:after="0" w:line="240" w:lineRule="auto"/>
        <w:ind w:firstLine="567"/>
        <w:jc w:val="both"/>
        <w:rPr>
          <w:rFonts w:ascii="Times New Roman" w:eastAsia="Times New Roman" w:hAnsi="Times New Roman" w:cs="Times New Roman"/>
          <w:b/>
          <w:bCs/>
          <w:sz w:val="28"/>
          <w:szCs w:val="28"/>
          <w:lang w:eastAsia="uk-UA"/>
        </w:rPr>
      </w:pPr>
      <w:r w:rsidRPr="007612CC">
        <w:rPr>
          <w:rFonts w:ascii="Times New Roman" w:eastAsia="Times New Roman" w:hAnsi="Times New Roman" w:cs="Times New Roman"/>
          <w:b/>
          <w:bCs/>
          <w:sz w:val="28"/>
          <w:szCs w:val="28"/>
          <w:lang w:eastAsia="uk-UA"/>
        </w:rPr>
        <w:t>Чинники розвитку професійного спорту</w:t>
      </w:r>
      <w:r w:rsidR="00C412FF" w:rsidRPr="007612CC">
        <w:rPr>
          <w:rFonts w:ascii="Times New Roman" w:eastAsia="Times New Roman" w:hAnsi="Times New Roman" w:cs="Times New Roman"/>
          <w:b/>
          <w:bCs/>
          <w:sz w:val="28"/>
          <w:szCs w:val="28"/>
          <w:lang w:eastAsia="uk-UA"/>
        </w:rPr>
        <w:t>:</w:t>
      </w:r>
    </w:p>
    <w:p w14:paraId="298ABD27" w14:textId="77777777" w:rsidR="000F4755" w:rsidRPr="00C412FF" w:rsidRDefault="000F4755" w:rsidP="000F4755">
      <w:pPr>
        <w:spacing w:after="0" w:line="240" w:lineRule="auto"/>
        <w:ind w:firstLine="567"/>
        <w:jc w:val="both"/>
        <w:rPr>
          <w:rFonts w:ascii="Times New Roman" w:eastAsia="Times New Roman" w:hAnsi="Times New Roman" w:cs="Times New Roman"/>
          <w:sz w:val="28"/>
          <w:szCs w:val="28"/>
          <w:lang w:eastAsia="uk-UA"/>
        </w:rPr>
      </w:pPr>
      <w:r w:rsidRPr="00C412FF">
        <w:rPr>
          <w:rFonts w:ascii="Times New Roman" w:eastAsia="Times New Roman" w:hAnsi="Times New Roman" w:cs="Times New Roman"/>
          <w:sz w:val="28"/>
          <w:szCs w:val="28"/>
          <w:lang w:eastAsia="uk-UA"/>
        </w:rPr>
        <w:t>1. Глобалізація спорту</w:t>
      </w:r>
    </w:p>
    <w:p w14:paraId="4A874474" w14:textId="7E3A7431" w:rsidR="000F4755" w:rsidRPr="00C412FF" w:rsidRDefault="000F4755" w:rsidP="000F4755">
      <w:pPr>
        <w:spacing w:after="0" w:line="240" w:lineRule="auto"/>
        <w:ind w:firstLine="567"/>
        <w:jc w:val="both"/>
        <w:rPr>
          <w:rFonts w:ascii="Times New Roman" w:eastAsia="Times New Roman" w:hAnsi="Times New Roman" w:cs="Times New Roman"/>
          <w:sz w:val="28"/>
          <w:szCs w:val="28"/>
          <w:lang w:eastAsia="uk-UA"/>
        </w:rPr>
      </w:pPr>
      <w:r w:rsidRPr="00C412FF">
        <w:rPr>
          <w:rFonts w:ascii="Times New Roman" w:eastAsia="Times New Roman" w:hAnsi="Times New Roman" w:cs="Times New Roman"/>
          <w:sz w:val="28"/>
          <w:szCs w:val="28"/>
          <w:lang w:eastAsia="uk-UA"/>
        </w:rPr>
        <w:t>2. Геополітичні та економічні тенденції.</w:t>
      </w:r>
    </w:p>
    <w:p w14:paraId="4259F453" w14:textId="77777777" w:rsidR="000F4755" w:rsidRPr="00C412FF" w:rsidRDefault="000F4755" w:rsidP="000F4755">
      <w:pPr>
        <w:spacing w:after="0" w:line="240" w:lineRule="auto"/>
        <w:ind w:firstLine="567"/>
        <w:jc w:val="both"/>
        <w:rPr>
          <w:rFonts w:ascii="Times New Roman" w:eastAsia="Times New Roman" w:hAnsi="Times New Roman" w:cs="Times New Roman"/>
          <w:sz w:val="28"/>
          <w:szCs w:val="28"/>
          <w:lang w:eastAsia="uk-UA"/>
        </w:rPr>
      </w:pPr>
      <w:r w:rsidRPr="00C412FF">
        <w:rPr>
          <w:rFonts w:ascii="Times New Roman" w:eastAsia="Times New Roman" w:hAnsi="Times New Roman" w:cs="Times New Roman"/>
          <w:sz w:val="28"/>
          <w:szCs w:val="28"/>
          <w:lang w:eastAsia="uk-UA"/>
        </w:rPr>
        <w:t>3. Трансформація інформаційних та комунікаційних технологій.</w:t>
      </w:r>
    </w:p>
    <w:p w14:paraId="43D7459B" w14:textId="7C52791C" w:rsidR="000F4755" w:rsidRPr="00C412FF" w:rsidRDefault="000F4755" w:rsidP="000F4755">
      <w:pPr>
        <w:spacing w:after="0" w:line="240" w:lineRule="auto"/>
        <w:ind w:firstLine="567"/>
        <w:jc w:val="both"/>
        <w:rPr>
          <w:rFonts w:ascii="Times New Roman" w:eastAsia="Times New Roman" w:hAnsi="Times New Roman" w:cs="Times New Roman"/>
          <w:sz w:val="28"/>
          <w:szCs w:val="28"/>
          <w:lang w:eastAsia="uk-UA"/>
        </w:rPr>
      </w:pPr>
      <w:r w:rsidRPr="00C412FF">
        <w:rPr>
          <w:rFonts w:ascii="Times New Roman" w:eastAsia="Times New Roman" w:hAnsi="Times New Roman" w:cs="Times New Roman"/>
          <w:sz w:val="28"/>
          <w:szCs w:val="28"/>
          <w:lang w:eastAsia="uk-UA"/>
        </w:rPr>
        <w:t>4. Кризові суспільні чинники.</w:t>
      </w:r>
    </w:p>
    <w:p w14:paraId="34962F44" w14:textId="77777777" w:rsidR="000F4755" w:rsidRPr="00C412FF" w:rsidRDefault="000F4755" w:rsidP="000F4755">
      <w:pPr>
        <w:spacing w:after="0" w:line="240" w:lineRule="auto"/>
        <w:ind w:firstLine="567"/>
        <w:jc w:val="both"/>
        <w:rPr>
          <w:rFonts w:ascii="Times New Roman" w:eastAsia="Times New Roman" w:hAnsi="Times New Roman" w:cs="Times New Roman"/>
          <w:sz w:val="28"/>
          <w:szCs w:val="28"/>
          <w:lang w:eastAsia="uk-UA"/>
        </w:rPr>
      </w:pPr>
      <w:r w:rsidRPr="00C412FF">
        <w:rPr>
          <w:rFonts w:ascii="Times New Roman" w:eastAsia="Times New Roman" w:hAnsi="Times New Roman" w:cs="Times New Roman"/>
          <w:sz w:val="28"/>
          <w:szCs w:val="28"/>
          <w:lang w:eastAsia="uk-UA"/>
        </w:rPr>
        <w:t>5. Спортивна  міграція</w:t>
      </w:r>
    </w:p>
    <w:p w14:paraId="00A00306" w14:textId="77777777" w:rsidR="000F4755" w:rsidRPr="00C412FF" w:rsidRDefault="000F4755" w:rsidP="000F4755">
      <w:pPr>
        <w:spacing w:after="0" w:line="240" w:lineRule="auto"/>
        <w:ind w:firstLine="567"/>
        <w:jc w:val="both"/>
        <w:rPr>
          <w:rFonts w:ascii="Times New Roman" w:eastAsia="Times New Roman" w:hAnsi="Times New Roman" w:cs="Times New Roman"/>
          <w:sz w:val="28"/>
          <w:szCs w:val="28"/>
          <w:lang w:eastAsia="uk-UA"/>
        </w:rPr>
      </w:pPr>
      <w:r w:rsidRPr="00C412FF">
        <w:rPr>
          <w:rFonts w:ascii="Times New Roman" w:eastAsia="Times New Roman" w:hAnsi="Times New Roman" w:cs="Times New Roman"/>
          <w:sz w:val="28"/>
          <w:szCs w:val="28"/>
          <w:lang w:eastAsia="uk-UA"/>
        </w:rPr>
        <w:t xml:space="preserve">6. Монополія та конкуренція на професійній спортивній арені </w:t>
      </w:r>
    </w:p>
    <w:p w14:paraId="15A09CF4" w14:textId="77777777" w:rsidR="000F4755" w:rsidRPr="00C412FF" w:rsidRDefault="000F4755" w:rsidP="000F4755">
      <w:pPr>
        <w:spacing w:after="0" w:line="240" w:lineRule="auto"/>
        <w:ind w:firstLine="567"/>
        <w:jc w:val="both"/>
        <w:rPr>
          <w:rFonts w:ascii="Times New Roman" w:eastAsia="Times New Roman" w:hAnsi="Times New Roman" w:cs="Times New Roman"/>
          <w:sz w:val="28"/>
          <w:szCs w:val="28"/>
          <w:lang w:eastAsia="uk-UA"/>
        </w:rPr>
      </w:pPr>
      <w:r w:rsidRPr="00C412FF">
        <w:rPr>
          <w:rFonts w:ascii="Times New Roman" w:eastAsia="Times New Roman" w:hAnsi="Times New Roman" w:cs="Times New Roman"/>
          <w:sz w:val="28"/>
          <w:szCs w:val="28"/>
          <w:lang w:eastAsia="uk-UA"/>
        </w:rPr>
        <w:t>7. Спрямованість професійних ліг на вищу ефективність діяльності.</w:t>
      </w:r>
    </w:p>
    <w:p w14:paraId="2B52072C" w14:textId="4DB1F0B7" w:rsidR="000F4755" w:rsidRPr="00C412FF" w:rsidRDefault="000F4755" w:rsidP="000F4755">
      <w:pPr>
        <w:spacing w:after="0" w:line="240" w:lineRule="auto"/>
        <w:ind w:firstLine="567"/>
        <w:jc w:val="both"/>
        <w:rPr>
          <w:rFonts w:ascii="Times New Roman" w:eastAsia="Times New Roman" w:hAnsi="Times New Roman" w:cs="Times New Roman"/>
          <w:sz w:val="28"/>
          <w:szCs w:val="28"/>
          <w:lang w:eastAsia="uk-UA"/>
        </w:rPr>
      </w:pPr>
      <w:r w:rsidRPr="00C412FF">
        <w:rPr>
          <w:rFonts w:ascii="Times New Roman" w:eastAsia="Times New Roman" w:hAnsi="Times New Roman" w:cs="Times New Roman"/>
          <w:sz w:val="28"/>
          <w:szCs w:val="28"/>
          <w:lang w:eastAsia="uk-UA"/>
        </w:rPr>
        <w:t>8. Злочинність у професійному спорті.</w:t>
      </w:r>
    </w:p>
    <w:p w14:paraId="35B39712" w14:textId="77777777" w:rsidR="000F4755" w:rsidRDefault="000F4755" w:rsidP="00805395">
      <w:pPr>
        <w:spacing w:after="0" w:line="240" w:lineRule="auto"/>
        <w:ind w:firstLine="567"/>
        <w:jc w:val="both"/>
        <w:rPr>
          <w:rFonts w:ascii="Times New Roman" w:eastAsia="Calibri" w:hAnsi="Times New Roman" w:cs="Times New Roman"/>
          <w:sz w:val="28"/>
          <w:szCs w:val="28"/>
        </w:rPr>
      </w:pPr>
    </w:p>
    <w:p w14:paraId="138219CC" w14:textId="6A93731A" w:rsidR="00DC5ABB" w:rsidRPr="00BD2285" w:rsidRDefault="00DC5ABB" w:rsidP="0080539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BD2285">
        <w:rPr>
          <w:rFonts w:ascii="Times New Roman" w:eastAsia="Calibri" w:hAnsi="Times New Roman" w:cs="Times New Roman"/>
          <w:sz w:val="28"/>
          <w:szCs w:val="28"/>
        </w:rPr>
        <w:t xml:space="preserve">рофесійний спорт пройшов унікальний шлях свого розвитку і міцно вкорінився, як соціальна практика спорту у суспільстві. </w:t>
      </w:r>
    </w:p>
    <w:p w14:paraId="012460BC"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Увесь цей час закономірно на нього і відповідно розвиток змагань у ньому впливали і продовжують впливати різноманітні чинники навколишнього середовища у якому він функціонує.</w:t>
      </w:r>
    </w:p>
    <w:p w14:paraId="6B9FB38F" w14:textId="6E915A0D"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Дослідники професійного спорту виділили ряд чинників, які сприяли становленню та розвиткові професійного спорту у Північній Америці, їх зміст було згодом доповнено колективом авторів </w:t>
      </w:r>
      <w:bookmarkStart w:id="0" w:name="_Hlk168999198"/>
      <w:r w:rsidRPr="00BD2285">
        <w:rPr>
          <w:rFonts w:ascii="Times New Roman" w:eastAsia="Calibri" w:hAnsi="Times New Roman" w:cs="Times New Roman"/>
          <w:sz w:val="28"/>
          <w:szCs w:val="28"/>
        </w:rPr>
        <w:t xml:space="preserve">С. І. Гуськовим, В. М. Платоновим, М. М. Линцем та Б. М. Юшко (2000) </w:t>
      </w:r>
      <w:bookmarkEnd w:id="0"/>
      <w:r w:rsidRPr="00BD2285">
        <w:rPr>
          <w:rFonts w:ascii="Times New Roman" w:eastAsia="Calibri" w:hAnsi="Times New Roman" w:cs="Times New Roman"/>
          <w:sz w:val="28"/>
          <w:szCs w:val="28"/>
        </w:rPr>
        <w:t>та виділено чинники розвитку цього явища і в межах Європи.</w:t>
      </w:r>
    </w:p>
    <w:p w14:paraId="68B855AE"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Отже, до встановлених авторами чинників розвитку професійного спорту на тих чи інших етапах належать:</w:t>
      </w:r>
    </w:p>
    <w:p w14:paraId="02BBECC6" w14:textId="77777777" w:rsidR="00DC5ABB" w:rsidRPr="00BD2285" w:rsidRDefault="00DC5ABB" w:rsidP="00805395">
      <w:pPr>
        <w:numPr>
          <w:ilvl w:val="0"/>
          <w:numId w:val="1"/>
        </w:numPr>
        <w:tabs>
          <w:tab w:val="left" w:pos="1843"/>
          <w:tab w:val="left" w:pos="1985"/>
        </w:tabs>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урбанізація суспільства;</w:t>
      </w:r>
    </w:p>
    <w:p w14:paraId="7E77255E" w14:textId="77777777" w:rsidR="00DC5ABB" w:rsidRPr="00BD2285" w:rsidRDefault="00DC5ABB" w:rsidP="00805395">
      <w:pPr>
        <w:numPr>
          <w:ilvl w:val="0"/>
          <w:numId w:val="1"/>
        </w:numPr>
        <w:tabs>
          <w:tab w:val="left" w:pos="1843"/>
          <w:tab w:val="left" w:pos="1985"/>
        </w:tabs>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індустріалізація суспільства;</w:t>
      </w:r>
    </w:p>
    <w:p w14:paraId="3BE18541" w14:textId="77777777" w:rsidR="00DC5ABB" w:rsidRPr="00BD2285" w:rsidRDefault="00DC5ABB" w:rsidP="00805395">
      <w:pPr>
        <w:numPr>
          <w:ilvl w:val="0"/>
          <w:numId w:val="1"/>
        </w:numPr>
        <w:tabs>
          <w:tab w:val="left" w:pos="1843"/>
          <w:tab w:val="left" w:pos="1985"/>
        </w:tabs>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розвиток комунікацій, транспортного сполучення та засобів масової інформації;</w:t>
      </w:r>
    </w:p>
    <w:p w14:paraId="55C1F3FE" w14:textId="77777777" w:rsidR="00DC5ABB" w:rsidRPr="00BD2285" w:rsidRDefault="00DC5ABB" w:rsidP="00805395">
      <w:pPr>
        <w:numPr>
          <w:ilvl w:val="0"/>
          <w:numId w:val="1"/>
        </w:numPr>
        <w:tabs>
          <w:tab w:val="left" w:pos="1843"/>
          <w:tab w:val="left" w:pos="1985"/>
        </w:tabs>
        <w:spacing w:after="0" w:line="240" w:lineRule="auto"/>
        <w:ind w:firstLine="567"/>
        <w:contextualSpacing/>
        <w:jc w:val="both"/>
        <w:rPr>
          <w:rFonts w:ascii="Times New Roman" w:eastAsia="Calibri" w:hAnsi="Times New Roman" w:cs="Times New Roman"/>
          <w:sz w:val="28"/>
          <w:szCs w:val="28"/>
        </w:rPr>
      </w:pPr>
      <w:bookmarkStart w:id="1" w:name="_Hlk167094720"/>
      <w:r w:rsidRPr="00BD2285">
        <w:rPr>
          <w:rFonts w:ascii="Times New Roman" w:eastAsia="Calibri" w:hAnsi="Times New Roman" w:cs="Times New Roman"/>
          <w:sz w:val="28"/>
          <w:szCs w:val="28"/>
        </w:rPr>
        <w:t>зростання доходів і зміна стилю життя</w:t>
      </w:r>
      <w:bookmarkEnd w:id="1"/>
      <w:r w:rsidRPr="00BD2285">
        <w:rPr>
          <w:rFonts w:ascii="Times New Roman" w:eastAsia="Calibri" w:hAnsi="Times New Roman" w:cs="Times New Roman"/>
          <w:sz w:val="28"/>
          <w:szCs w:val="28"/>
        </w:rPr>
        <w:t>;</w:t>
      </w:r>
    </w:p>
    <w:p w14:paraId="0CBA27E6" w14:textId="77777777" w:rsidR="00DC5ABB" w:rsidRPr="00BD2285" w:rsidRDefault="00DC5ABB" w:rsidP="00805395">
      <w:pPr>
        <w:numPr>
          <w:ilvl w:val="0"/>
          <w:numId w:val="1"/>
        </w:numPr>
        <w:tabs>
          <w:tab w:val="left" w:pos="1843"/>
          <w:tab w:val="left" w:pos="1985"/>
        </w:tabs>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розбудова спортивної інфраструктури;</w:t>
      </w:r>
    </w:p>
    <w:p w14:paraId="5C99671D" w14:textId="77777777" w:rsidR="00DC5ABB" w:rsidRPr="00BD2285" w:rsidRDefault="00DC5ABB" w:rsidP="00805395">
      <w:pPr>
        <w:numPr>
          <w:ilvl w:val="0"/>
          <w:numId w:val="1"/>
        </w:numPr>
        <w:tabs>
          <w:tab w:val="left" w:pos="1843"/>
          <w:tab w:val="left" w:pos="1985"/>
        </w:tabs>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комерціалізація спорту;</w:t>
      </w:r>
    </w:p>
    <w:p w14:paraId="0415A519" w14:textId="77777777" w:rsidR="00DC5ABB" w:rsidRPr="00BD2285" w:rsidRDefault="00DC5ABB" w:rsidP="00805395">
      <w:pPr>
        <w:numPr>
          <w:ilvl w:val="0"/>
          <w:numId w:val="1"/>
        </w:numPr>
        <w:tabs>
          <w:tab w:val="left" w:pos="1843"/>
          <w:tab w:val="left" w:pos="1985"/>
        </w:tabs>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поява системи укладання контрактів зі спортсменами;</w:t>
      </w:r>
    </w:p>
    <w:p w14:paraId="4D6B503A" w14:textId="5938A273"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Окрім того є певні чинники, які характерні лише для розвитку професійного спорту на території США, до яких фахівці віднесли: виключення бейсболу з-під дії антитрестівського закону Шермана (1922 р.); специфічна система відбору гравців до команд у командних ігрових видах спорту («драфт»); спортивний маркетинг і загальна економічна політика ліг щодо розподілу доходів між клубами; особливе ставлення конгресу, сенату США і самих американців до професійного спорту.</w:t>
      </w:r>
    </w:p>
    <w:p w14:paraId="28F197FD" w14:textId="723C8B1F" w:rsidR="00DC5ABB"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Слід звернути увагу і на те, що сучасний світ зазнав суттєвих змін по відношенню навіть до початку третього тисячоліття. В останні 20 років суттєво змінилися тенденції і характерні для професійного спорту. Зважаючи на розширення масштабів професійного спорту як соціального явища з’являються все нові чинники, які визначають напрями діяльності та успішність професійних </w:t>
      </w:r>
      <w:r w:rsidRPr="00BD2285">
        <w:rPr>
          <w:rFonts w:ascii="Times New Roman" w:eastAsia="Calibri" w:hAnsi="Times New Roman" w:cs="Times New Roman"/>
          <w:sz w:val="28"/>
          <w:szCs w:val="28"/>
        </w:rPr>
        <w:lastRenderedPageBreak/>
        <w:t>спортивних організацій. Тому наявна потреба доповнення їх переліку по відношенню до того, який було запропоновано С. І. Гуськовим, В. М. Платоновим, М. М. Линцем та Б. М. Юшко (2000).</w:t>
      </w:r>
    </w:p>
    <w:p w14:paraId="17B20B4A" w14:textId="77777777" w:rsidR="00805395" w:rsidRDefault="00805395" w:rsidP="00805395">
      <w:pPr>
        <w:spacing w:after="0" w:line="240" w:lineRule="auto"/>
        <w:ind w:firstLine="567"/>
        <w:jc w:val="both"/>
        <w:rPr>
          <w:rFonts w:ascii="Times New Roman" w:eastAsia="Calibri" w:hAnsi="Times New Roman" w:cs="Times New Roman"/>
          <w:sz w:val="28"/>
          <w:szCs w:val="28"/>
        </w:rPr>
      </w:pPr>
    </w:p>
    <w:p w14:paraId="6AA09305" w14:textId="63A5007D" w:rsidR="00DC5ABB" w:rsidRDefault="00805395" w:rsidP="00805395">
      <w:pPr>
        <w:spacing w:after="0" w:line="240" w:lineRule="auto"/>
        <w:ind w:firstLine="567"/>
        <w:jc w:val="center"/>
        <w:rPr>
          <w:rFonts w:ascii="Times New Roman" w:eastAsia="Calibri" w:hAnsi="Times New Roman" w:cs="Times New Roman"/>
          <w:b/>
          <w:bCs/>
          <w:iCs/>
          <w:sz w:val="28"/>
          <w:szCs w:val="28"/>
        </w:rPr>
      </w:pPr>
      <w:r w:rsidRPr="00805395">
        <w:rPr>
          <w:rFonts w:ascii="Times New Roman" w:eastAsia="Calibri" w:hAnsi="Times New Roman" w:cs="Times New Roman"/>
          <w:b/>
          <w:bCs/>
          <w:iCs/>
          <w:sz w:val="28"/>
          <w:szCs w:val="28"/>
        </w:rPr>
        <w:t>1. Глобалізація</w:t>
      </w:r>
      <w:r>
        <w:rPr>
          <w:rFonts w:ascii="Times New Roman" w:eastAsia="Calibri" w:hAnsi="Times New Roman" w:cs="Times New Roman"/>
          <w:b/>
          <w:bCs/>
          <w:iCs/>
          <w:sz w:val="28"/>
          <w:szCs w:val="28"/>
        </w:rPr>
        <w:t xml:space="preserve"> спорту</w:t>
      </w:r>
    </w:p>
    <w:p w14:paraId="4C109C97" w14:textId="77777777" w:rsidR="00805395" w:rsidRPr="00805395" w:rsidRDefault="00805395" w:rsidP="00805395">
      <w:pPr>
        <w:spacing w:after="0" w:line="240" w:lineRule="auto"/>
        <w:ind w:firstLine="567"/>
        <w:jc w:val="center"/>
        <w:rPr>
          <w:rFonts w:ascii="Times New Roman" w:eastAsia="Calibri" w:hAnsi="Times New Roman" w:cs="Times New Roman"/>
          <w:b/>
          <w:bCs/>
          <w:iCs/>
          <w:sz w:val="28"/>
          <w:szCs w:val="28"/>
        </w:rPr>
      </w:pPr>
    </w:p>
    <w:p w14:paraId="5760935C" w14:textId="391DE5FB" w:rsidR="00DC5ABB" w:rsidRPr="00BD2285" w:rsidRDefault="00DC5ABB" w:rsidP="00805395">
      <w:pPr>
        <w:spacing w:after="0" w:line="240" w:lineRule="auto"/>
        <w:ind w:firstLine="567"/>
        <w:jc w:val="both"/>
        <w:rPr>
          <w:rFonts w:ascii="Times New Roman" w:eastAsia="Calibri" w:hAnsi="Times New Roman" w:cs="Times New Roman"/>
          <w:sz w:val="28"/>
          <w:szCs w:val="28"/>
        </w:rPr>
      </w:pPr>
      <w:bookmarkStart w:id="2" w:name="_Hlk169170137"/>
      <w:r w:rsidRPr="00BD2285">
        <w:rPr>
          <w:rFonts w:ascii="Times New Roman" w:eastAsia="Calibri" w:hAnsi="Times New Roman" w:cs="Times New Roman"/>
          <w:i/>
          <w:sz w:val="28"/>
          <w:szCs w:val="28"/>
        </w:rPr>
        <w:t>.</w:t>
      </w:r>
      <w:bookmarkEnd w:id="2"/>
      <w:r w:rsidRPr="00BD2285">
        <w:rPr>
          <w:rFonts w:ascii="Times New Roman" w:eastAsia="Calibri" w:hAnsi="Times New Roman" w:cs="Times New Roman"/>
          <w:i/>
          <w:sz w:val="28"/>
          <w:szCs w:val="28"/>
        </w:rPr>
        <w:t xml:space="preserve"> </w:t>
      </w:r>
      <w:r w:rsidRPr="00BD2285">
        <w:rPr>
          <w:rFonts w:ascii="Times New Roman" w:eastAsia="Calibri" w:hAnsi="Times New Roman" w:cs="Times New Roman"/>
          <w:sz w:val="28"/>
          <w:szCs w:val="28"/>
        </w:rPr>
        <w:t>Сучасне суспільство в умовах глобалізації зазнає «переформатування». Це, відповідно, призводить до коригування в середині систем, які функціонують у ньому: державного управління, економіки, політики, тощо</w:t>
      </w:r>
      <w:r w:rsidRPr="00B40BC8">
        <w:rPr>
          <w:rFonts w:ascii="Times New Roman" w:eastAsia="Calibri" w:hAnsi="Times New Roman" w:cs="Times New Roman"/>
          <w:sz w:val="28"/>
          <w:szCs w:val="28"/>
        </w:rPr>
        <w:t>.</w:t>
      </w:r>
      <w:r w:rsidRPr="00BD2285">
        <w:rPr>
          <w:rFonts w:ascii="Times New Roman" w:eastAsia="Calibri" w:hAnsi="Times New Roman" w:cs="Times New Roman"/>
          <w:sz w:val="28"/>
          <w:szCs w:val="28"/>
        </w:rPr>
        <w:t xml:space="preserve"> Зважаючи на те, що спорт сьогодні також є достатньо великою та невід’ємною соціальною системою, його структура і зміст також потрапляють у цю тенденцію. </w:t>
      </w:r>
    </w:p>
    <w:p w14:paraId="2F021115"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Так, професійний спорт сьогодні зазнає вагомих впливів глобалізації як ззовні (те, що пов’язано з економікою, політикою, соціальною сферою тощо), так само вона проявляється і в середині його самого, тобто професійний спорт є і сам по собі глобальним суспільним явищем.</w:t>
      </w:r>
    </w:p>
    <w:p w14:paraId="6A06B687" w14:textId="57E64279" w:rsidR="00DC5ABB" w:rsidRPr="00BD2285" w:rsidRDefault="00DC5ABB" w:rsidP="0080539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BD2285">
        <w:rPr>
          <w:rFonts w:ascii="Times New Roman" w:eastAsia="Calibri" w:hAnsi="Times New Roman" w:cs="Times New Roman"/>
          <w:sz w:val="28"/>
          <w:szCs w:val="28"/>
        </w:rPr>
        <w:t xml:space="preserve">рофесійний спорт сьогодні інтегрується в систему ринкової економіки, на основі чого формується масштабний ринок спортивних товарів і робочої сили. При цьому різноманітні економічні, соціальні, політичні та інші чинники, можуть стимулювати розвиток професійного спорту або ж бути бар’єрами чи навіть спричиняти до негативних процесів у ньому. </w:t>
      </w:r>
    </w:p>
    <w:p w14:paraId="1E95495D" w14:textId="70F7A163" w:rsidR="00DC5ABB" w:rsidRPr="00BD2285" w:rsidRDefault="00DC5ABB" w:rsidP="00805395">
      <w:pPr>
        <w:spacing w:after="0" w:line="240" w:lineRule="auto"/>
        <w:ind w:firstLine="567"/>
        <w:jc w:val="both"/>
        <w:rPr>
          <w:rFonts w:ascii="Times New Roman" w:eastAsia="Calibri" w:hAnsi="Times New Roman" w:cs="Times New Roman"/>
          <w:sz w:val="28"/>
          <w:szCs w:val="28"/>
        </w:rPr>
      </w:pPr>
      <w:bookmarkStart w:id="3" w:name="_Hlk167095368"/>
      <w:r>
        <w:rPr>
          <w:rFonts w:ascii="Times New Roman" w:eastAsia="Calibri" w:hAnsi="Times New Roman" w:cs="Times New Roman"/>
          <w:sz w:val="28"/>
          <w:szCs w:val="28"/>
        </w:rPr>
        <w:t xml:space="preserve">У </w:t>
      </w:r>
      <w:r w:rsidRPr="00BD2285">
        <w:rPr>
          <w:rFonts w:ascii="Times New Roman" w:eastAsia="Calibri" w:hAnsi="Times New Roman" w:cs="Times New Roman"/>
          <w:sz w:val="28"/>
          <w:szCs w:val="28"/>
        </w:rPr>
        <w:t>сучасному світі спорт загалом і професійний спорт зокрема – це достатньо масштабний суспільний феномен, який зосереджений не лише в межах спортивної діяльності, але охоплює й економічну, політичну, культурну, освітню та ін. сфери, які, при цьому також мають вагомий вплив на зростання його показників. Саме процеси глобалізації в значній мірі визначають економічну політику діяльності фактично усіх професійних спортивних організацій.</w:t>
      </w:r>
    </w:p>
    <w:bookmarkEnd w:id="3"/>
    <w:p w14:paraId="1AAC7185" w14:textId="37D71A9C"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Варто відзначити певне протиріччя, яке існує між позитивним і негативним аспектом впливу глобалізації на розвиток загалом. Так, окремі фахівці наголошують, що це важливий прогрес для суспільства, оскільки глобалізація першочергово пов’язана із вільним розповсюдженням інформації. Має місце і протилежна думка щодо цього, яка наголошує на своєрідній небезпеці процесів глобалізації, зокрема вона спричиняє формування соціальної нерівності [</w:t>
      </w:r>
      <w:r w:rsidRPr="00B40BC8">
        <w:rPr>
          <w:rFonts w:ascii="Times New Roman" w:eastAsia="Calibri" w:hAnsi="Times New Roman" w:cs="Times New Roman"/>
          <w:sz w:val="28"/>
          <w:szCs w:val="28"/>
        </w:rPr>
        <w:t>. Проте світ рухається вперед і спинити глобальні процеси, які вже запущені</w:t>
      </w:r>
      <w:r w:rsidRPr="00BD2285">
        <w:rPr>
          <w:rFonts w:ascii="Times New Roman" w:eastAsia="Calibri" w:hAnsi="Times New Roman" w:cs="Times New Roman"/>
          <w:sz w:val="28"/>
          <w:szCs w:val="28"/>
        </w:rPr>
        <w:t xml:space="preserve"> фактично неможливо. Окрім того, говорячи про соціальну систему «спорт» варто констатувати, що з моменту його зародження у ньому простежується нерівність між його учасниками, зокрема одні виграють, а інші відповідно програють. Проте ця нерівність лежить в його основі і є ключовим чинником зацікавленості збоку суспільства.</w:t>
      </w:r>
    </w:p>
    <w:p w14:paraId="648BC6D8" w14:textId="5224A40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Спорт з одного боку зазнає впливу зовнішньої глобалізації, проте водночас і сам виступає її яскравим прикладом. У цьому аспекті повертаючись до NBA варто заначити, що ця організація сьогодні активізувала діяльність в напрямі захоплення міжнародного спортивного ринку. Асоціація активно налагоджує зв’язки в Китаї, захоплюючи все більшу глядацьку аудиторію, а також укладає нові телевізійні угоди на мільярди доларів (остання угода укладена у 2016 році з телекомпаніями ESPN Turner Sport, вартістю 24 млрд. доларів впродовж 9 років, </w:t>
      </w:r>
      <w:r w:rsidRPr="00BD2285">
        <w:rPr>
          <w:rFonts w:ascii="Times New Roman" w:eastAsia="Calibri" w:hAnsi="Times New Roman" w:cs="Times New Roman"/>
          <w:sz w:val="28"/>
          <w:szCs w:val="28"/>
        </w:rPr>
        <w:lastRenderedPageBreak/>
        <w:t>а це на 180% більше у порівнянні із доходами від попередньої). І це лише окремі факти, які свідчать про ефективність компонентів системи баскетбольних змагань NBA та їх визнання світовою спільнотою. Ще одним яскравим прикладом в цьому контексті є ФІФА, яка свого часу виступила за реорганізацію проведення Чемпіонатів світу. Спершу ліміт команд-учасників фінальних матчів був 16, в подальшому 24, а сьогодні це вже 32 професійні команди.</w:t>
      </w:r>
    </w:p>
    <w:p w14:paraId="615829E7" w14:textId="71777B3A" w:rsidR="00DC5ABB"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Отже вплив глобалізації як чиннику формування професійного спорту сьогодні очевидний. Це потужний процес який охопив як спортивний, так і комерційний аспект діяльності у його межах, особливо в кілька останніх десятиліть.</w:t>
      </w:r>
    </w:p>
    <w:p w14:paraId="0FBF56AF" w14:textId="3A6D3FBB" w:rsidR="00805395" w:rsidRDefault="00805395" w:rsidP="00805395">
      <w:pPr>
        <w:spacing w:after="0" w:line="240" w:lineRule="auto"/>
        <w:ind w:firstLine="567"/>
        <w:jc w:val="both"/>
        <w:rPr>
          <w:rFonts w:ascii="Times New Roman" w:eastAsia="Calibri" w:hAnsi="Times New Roman" w:cs="Times New Roman"/>
          <w:sz w:val="28"/>
          <w:szCs w:val="28"/>
        </w:rPr>
      </w:pPr>
    </w:p>
    <w:p w14:paraId="1EBE8569" w14:textId="054EE128" w:rsidR="00805395" w:rsidRDefault="00805395" w:rsidP="00805395">
      <w:pPr>
        <w:spacing w:after="0" w:line="240" w:lineRule="auto"/>
        <w:ind w:firstLine="567"/>
        <w:jc w:val="center"/>
        <w:rPr>
          <w:rFonts w:ascii="Times New Roman" w:eastAsia="Calibri" w:hAnsi="Times New Roman" w:cs="Times New Roman"/>
          <w:b/>
          <w:bCs/>
          <w:iCs/>
          <w:sz w:val="28"/>
          <w:szCs w:val="28"/>
        </w:rPr>
      </w:pPr>
      <w:r w:rsidRPr="00805395">
        <w:rPr>
          <w:rFonts w:ascii="Times New Roman" w:eastAsia="Calibri" w:hAnsi="Times New Roman" w:cs="Times New Roman"/>
          <w:b/>
          <w:bCs/>
          <w:iCs/>
          <w:sz w:val="28"/>
          <w:szCs w:val="28"/>
        </w:rPr>
        <w:t xml:space="preserve">2. </w:t>
      </w:r>
      <w:r w:rsidR="00DC5ABB" w:rsidRPr="00805395">
        <w:rPr>
          <w:rFonts w:ascii="Times New Roman" w:eastAsia="Calibri" w:hAnsi="Times New Roman" w:cs="Times New Roman"/>
          <w:b/>
          <w:bCs/>
          <w:iCs/>
          <w:sz w:val="28"/>
          <w:szCs w:val="28"/>
        </w:rPr>
        <w:t>Геополітичні та економічні тенденції</w:t>
      </w:r>
      <w:r>
        <w:rPr>
          <w:rFonts w:ascii="Times New Roman" w:eastAsia="Calibri" w:hAnsi="Times New Roman" w:cs="Times New Roman"/>
          <w:b/>
          <w:bCs/>
          <w:iCs/>
          <w:sz w:val="28"/>
          <w:szCs w:val="28"/>
        </w:rPr>
        <w:t xml:space="preserve"> як чинник розвитку ПС</w:t>
      </w:r>
      <w:r w:rsidR="00DC5ABB" w:rsidRPr="00805395">
        <w:rPr>
          <w:rFonts w:ascii="Times New Roman" w:eastAsia="Calibri" w:hAnsi="Times New Roman" w:cs="Times New Roman"/>
          <w:b/>
          <w:bCs/>
          <w:iCs/>
          <w:sz w:val="28"/>
          <w:szCs w:val="28"/>
        </w:rPr>
        <w:t>.</w:t>
      </w:r>
    </w:p>
    <w:p w14:paraId="3E207E38" w14:textId="77777777" w:rsidR="00805395" w:rsidRPr="00805395" w:rsidRDefault="00805395" w:rsidP="00805395">
      <w:pPr>
        <w:spacing w:after="0" w:line="240" w:lineRule="auto"/>
        <w:ind w:firstLine="567"/>
        <w:jc w:val="center"/>
        <w:rPr>
          <w:rFonts w:ascii="Times New Roman" w:eastAsia="Calibri" w:hAnsi="Times New Roman" w:cs="Times New Roman"/>
          <w:b/>
          <w:bCs/>
          <w:iCs/>
          <w:sz w:val="28"/>
          <w:szCs w:val="28"/>
        </w:rPr>
      </w:pPr>
    </w:p>
    <w:p w14:paraId="0E4C702B" w14:textId="34543D40"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Сьогодні є цілком обґрунтовані підстави говорити про те, що професійний спорт як явище глобального характеру є частиною макроекономіки багатьох розвинених країн. З одного боку його розвиток напряму залежить від економічних умов, що склалися, а з іншого – саме спорт в окремих аспектах має вагомий вплив на економічну ситуацію в тій чи іншій країні </w:t>
      </w:r>
    </w:p>
    <w:p w14:paraId="2577CEA8"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Загалом макроекономічна політика спрямована на зниження рівня інфляції та безробіття в країні, підвищення показників економіки, запобігання економічним кризам, зміцнення та покращення функціонування економіки. Вірно продумана стратегія розвитку професійного спорту може частково впливати та підтримання зазначених показників.</w:t>
      </w:r>
    </w:p>
    <w:p w14:paraId="003FBCE1"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Водночас, в межах нашого дослідження нас більше цікавить як впливають економічні умови на розвиток професійного спорту.</w:t>
      </w:r>
    </w:p>
    <w:p w14:paraId="283DBFE8" w14:textId="1E8ECA0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Отже, приймаючи до уваги економічну ситуацію в Північній Америці слід відзначити, що це регіон з достатньо хорошими умовами для розвитку професійного спорту ще від початку його зародження та формування. У 90-х роках ХХ ст. професійні спортивні ліги, які тут функціонують почали активно розширюватися. Це стало можливим завдяки стабільній економічній ситуації в країні, яка дає змогу розвиватися різним напрямам підприємницької діяльності, в тому числі і професійному спорту. Професійні ліги здобули фінансову стабільність і відповідно можливість заробляти ще більше. Інший чинник, який спричинив до можливості збільшення кількості команд в лігах – поява великої кількості робочої сили на ринку праці, тобто великої кількості талановитих спортсменів. </w:t>
      </w:r>
    </w:p>
    <w:p w14:paraId="63F7FBA6" w14:textId="66E935CC"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Водночас саме розширення ліги не приносить суттєвого зростання її доходів, оскільки кожен новий спортсмен і команда в цілому – це вагомі витрати. Але кожне місто хоче мати професійну спортивну команду в своїх межах і не лише для того, щоб задовільнити вболівальників, а першочергово для покращення власної економічної ситуації.</w:t>
      </w:r>
    </w:p>
    <w:p w14:paraId="3B7E0BC3" w14:textId="2820833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Міста розбудовують спортивну інфраструктуру. В період 1950-2010 років у США було збудовано понад 230 спортивних арен і більше половини з них були зведені після 90-х років ХХ ст. Обсяг державних і місцевих капіталовкладень у ці проекти склав близько 62%. При цьому більшість доходів від діяльності, що </w:t>
      </w:r>
      <w:r w:rsidRPr="00BD2285">
        <w:rPr>
          <w:rFonts w:ascii="Times New Roman" w:eastAsia="Calibri" w:hAnsi="Times New Roman" w:cs="Times New Roman"/>
          <w:sz w:val="28"/>
          <w:szCs w:val="28"/>
        </w:rPr>
        <w:lastRenderedPageBreak/>
        <w:t>провадиться на цих спорудах належить комерційним структурам – професійним спортивним клубам і лише невелика сума відрахована в якості субсидій на капітальні витрати надходить у фонд міста. Водночас фахівці засвідчують, що розташування в місті професійної  спортивної команди збільшує наплив туристів і як наслідок зростає якість надання послуг, до міста залучається увага нових фірм з надання різного роду послуг, а розташування нерухомості близько до спортивних арен та стадіонів підвищує суттєво її вартість</w:t>
      </w:r>
      <w:r>
        <w:rPr>
          <w:rFonts w:ascii="Times New Roman" w:eastAsia="Calibri" w:hAnsi="Times New Roman" w:cs="Times New Roman"/>
          <w:sz w:val="28"/>
          <w:szCs w:val="28"/>
        </w:rPr>
        <w:t>.</w:t>
      </w:r>
    </w:p>
    <w:p w14:paraId="6D96065D" w14:textId="02573133"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Постачальники професійних спортивних команд – професійні ліги – наділені особливими умовами на місцевому ринку. Вони, згідно територіальних домовленостей мають право розташовувати свої команди таким чином, що кожна буде монополістом на своїй території. При цьому дуже часто міста змагаються між собою за право мати таку команду від чого ліги намагаються отримати максимальну вигоду.</w:t>
      </w:r>
    </w:p>
    <w:p w14:paraId="2F7F056A" w14:textId="7439ED84"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Водночас незважаючи на підтримку з боку держави США та міст, у яких професійна ліга розташовує свої команди, професійний спорт тут перебуває фактично на самозабезпеченні. Керівництво цих організацій заробляє на продажу квитків, прав на телетрансляції, ліцензійній  і рекламно-спонсорській діяльності тощо. </w:t>
      </w:r>
    </w:p>
    <w:p w14:paraId="36FF6F14"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Держава, надаючи пільгові умови для функціонування професійного спорту, все ж не втручається в його розвиток.</w:t>
      </w:r>
    </w:p>
    <w:p w14:paraId="00551541" w14:textId="2A39C336"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Дещо відмінна ситуація щодо геополітичних та економічних умов розвиту професійного спорту у Європі. </w:t>
      </w:r>
      <w:r>
        <w:rPr>
          <w:rFonts w:ascii="Times New Roman" w:eastAsia="Calibri" w:hAnsi="Times New Roman" w:cs="Times New Roman"/>
          <w:sz w:val="28"/>
          <w:szCs w:val="28"/>
        </w:rPr>
        <w:t>Д</w:t>
      </w:r>
      <w:r w:rsidRPr="00BD2285">
        <w:rPr>
          <w:rFonts w:ascii="Times New Roman" w:eastAsia="Calibri" w:hAnsi="Times New Roman" w:cs="Times New Roman"/>
          <w:sz w:val="28"/>
          <w:szCs w:val="28"/>
        </w:rPr>
        <w:t>осить часто у засобах масової інформації, а також політиками і громадськими організаціями піднімається питання щодо ролі місцевої влади у підтримці професійного спорту, зокрема команд, які входять до міжнародних ліг.</w:t>
      </w:r>
    </w:p>
    <w:p w14:paraId="0784F46D" w14:textId="4E2858F4"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Достатньо велика кількість економістів вважають, що професійний спорт – це суспільне благо, яке в повній мірі виправдовує і обґрунтовує надання субсидій з державних та місцевих коштів для розвитку елітних спортивних команд.</w:t>
      </w:r>
      <w:r>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rPr>
        <w:t xml:space="preserve">Яскраво простежується фінансова підтримка професійних спортивних команд в Данії. Тут чітко виділяється розмежування у функціях держави та міст по відношенню до цього питання. Таким чином держава надає різного роду дотації командам, а місто забезпечує їх належною інфраструктурою (що складає близько 90% запланованих витрат на спорт у місті). Активно підтримують розвиток професійних команд (зокрема хокейних) і муніципалітети в Швеції, надаючи вагому фінансову підтримку. Швейцарія також демонструє високі показники підтримки розвитку професійного спорту на своїй території, включаючи фінансовий аспект. </w:t>
      </w:r>
      <w:r>
        <w:rPr>
          <w:rFonts w:ascii="Times New Roman" w:eastAsia="Calibri" w:hAnsi="Times New Roman" w:cs="Times New Roman"/>
          <w:sz w:val="28"/>
          <w:szCs w:val="28"/>
        </w:rPr>
        <w:t>Ц</w:t>
      </w:r>
      <w:r w:rsidRPr="00BD2285">
        <w:rPr>
          <w:rFonts w:ascii="Times New Roman" w:eastAsia="Calibri" w:hAnsi="Times New Roman" w:cs="Times New Roman"/>
          <w:sz w:val="28"/>
          <w:szCs w:val="28"/>
        </w:rPr>
        <w:t>я країна приймає активну участь у визначенні стратегічних напрямків діяльності спортивних організацій. Цікаві тенденції розвитку професійного спорту присутні також у Франції. Вони пов’язані з географічним розташуванням, політичною та культурною спадщиною цієї країни. Як зазначено, у Франції сьогодні простежується децентралізація щодо управління професійним спортом. Якщо раніше велика кількість спортивних питань вирішувалися на державному рівні (навіть їх керівники обиралися серед державних чиновників), то сьогодні інституційним спонсором спорту у Франції стає місцева влада.</w:t>
      </w:r>
    </w:p>
    <w:p w14:paraId="12A1B0AC" w14:textId="31F869E6" w:rsidR="00DC5ABB" w:rsidRDefault="00DC5ABB" w:rsidP="00805395">
      <w:pPr>
        <w:spacing w:after="0" w:line="240" w:lineRule="auto"/>
        <w:ind w:firstLine="567"/>
        <w:jc w:val="both"/>
        <w:rPr>
          <w:rFonts w:ascii="Times New Roman" w:eastAsia="Calibri" w:hAnsi="Times New Roman" w:cs="Times New Roman"/>
          <w:sz w:val="28"/>
          <w:szCs w:val="28"/>
        </w:rPr>
      </w:pPr>
      <w:bookmarkStart w:id="4" w:name="_Hlk167095679"/>
      <w:r w:rsidRPr="00BD2285">
        <w:rPr>
          <w:rFonts w:ascii="Times New Roman" w:eastAsia="Calibri" w:hAnsi="Times New Roman" w:cs="Times New Roman"/>
          <w:sz w:val="28"/>
          <w:szCs w:val="28"/>
        </w:rPr>
        <w:lastRenderedPageBreak/>
        <w:t xml:space="preserve">І на теренах Європи і США в певній мірі простежується вплив держави та економічних умов в країні на розвиток професійного спорту. В багатьох аспектах політика держави визначає стратегічні напрями у діяльності професійних ліг, що більшою мірою характерно для Європейських країн. Водночас у США роль держави у цьому контексті є більш обмеженою, проте у той же час провідні професійні команди підтримуються як владою на місцевому рівні, так і на загальнодержавному. </w:t>
      </w:r>
    </w:p>
    <w:bookmarkEnd w:id="4"/>
    <w:p w14:paraId="5D94273F" w14:textId="77777777" w:rsidR="00805395" w:rsidRDefault="00805395" w:rsidP="00805395">
      <w:pPr>
        <w:spacing w:after="0" w:line="240" w:lineRule="auto"/>
        <w:ind w:firstLine="567"/>
        <w:jc w:val="both"/>
        <w:rPr>
          <w:rFonts w:ascii="Times New Roman" w:eastAsia="Calibri" w:hAnsi="Times New Roman" w:cs="Times New Roman"/>
          <w:i/>
          <w:sz w:val="28"/>
          <w:szCs w:val="28"/>
        </w:rPr>
      </w:pPr>
    </w:p>
    <w:p w14:paraId="40110D4F" w14:textId="3DD68C20" w:rsidR="00C17C7C" w:rsidRDefault="00C17C7C" w:rsidP="00C17C7C">
      <w:pPr>
        <w:spacing w:after="0" w:line="240" w:lineRule="auto"/>
        <w:ind w:firstLine="567"/>
        <w:jc w:val="center"/>
        <w:rPr>
          <w:rFonts w:ascii="Times New Roman" w:eastAsia="Calibri" w:hAnsi="Times New Roman" w:cs="Times New Roman"/>
          <w:b/>
          <w:bCs/>
          <w:iCs/>
          <w:sz w:val="28"/>
          <w:szCs w:val="28"/>
        </w:rPr>
      </w:pPr>
      <w:r w:rsidRPr="00C17C7C">
        <w:rPr>
          <w:rFonts w:ascii="Times New Roman" w:eastAsia="Calibri" w:hAnsi="Times New Roman" w:cs="Times New Roman"/>
          <w:b/>
          <w:bCs/>
          <w:iCs/>
          <w:sz w:val="28"/>
          <w:szCs w:val="28"/>
        </w:rPr>
        <w:t xml:space="preserve">3. </w:t>
      </w:r>
      <w:r w:rsidR="00DC5ABB" w:rsidRPr="00C17C7C">
        <w:rPr>
          <w:rFonts w:ascii="Times New Roman" w:eastAsia="Calibri" w:hAnsi="Times New Roman" w:cs="Times New Roman"/>
          <w:b/>
          <w:bCs/>
          <w:iCs/>
          <w:sz w:val="28"/>
          <w:szCs w:val="28"/>
        </w:rPr>
        <w:t>Трансформація інформаційних та комунікаційних технологій.</w:t>
      </w:r>
    </w:p>
    <w:p w14:paraId="6ACA76AC" w14:textId="77777777" w:rsidR="00C17C7C" w:rsidRPr="00C17C7C" w:rsidRDefault="00C17C7C" w:rsidP="00C17C7C">
      <w:pPr>
        <w:spacing w:after="0" w:line="240" w:lineRule="auto"/>
        <w:ind w:firstLine="567"/>
        <w:jc w:val="center"/>
        <w:rPr>
          <w:rFonts w:ascii="Times New Roman" w:eastAsia="Calibri" w:hAnsi="Times New Roman" w:cs="Times New Roman"/>
          <w:b/>
          <w:bCs/>
          <w:iCs/>
          <w:sz w:val="28"/>
          <w:szCs w:val="28"/>
        </w:rPr>
      </w:pPr>
    </w:p>
    <w:p w14:paraId="60037D5D" w14:textId="7DDA703F"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Сучасний світ в багатьох аспектах свого розвитку залежний від технологічного процесу. Фактично кожна сфера суспільного життя зазнала комп’ютеризації. Вільний доступ до інформації та широкі можливості різноманітного рівня технологій суттєво змінили специфіку роботи людини в межах різних видів діяльності.</w:t>
      </w:r>
    </w:p>
    <w:p w14:paraId="00ED528C"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Осторонь цих процесів не залишилася і сфера професійного спорту.</w:t>
      </w:r>
    </w:p>
    <w:p w14:paraId="2B847EB5" w14:textId="7DCF6C6E"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 межах розвитку сьогодні професійний спорт орієнтується на медійність, як один із елементів комерціалізації, що значною мірою впливає на процеси, які відбуваються у ньому і зокрема торкаються спортивної його складової. Отже сьогодні роль засобів масової інформації (ЗМІ) в контексті розвитку зазначеного явища є достатньо вагомою. ЗМІ, маючи здатність до швидкого охоплення широкої авдиторії глядачів здатні в значній мірі визначати напрямки комерціалізації та популяризації спорту. </w:t>
      </w:r>
      <w:r>
        <w:rPr>
          <w:rFonts w:ascii="Times New Roman" w:eastAsia="Calibri" w:hAnsi="Times New Roman" w:cs="Times New Roman"/>
          <w:sz w:val="28"/>
          <w:szCs w:val="28"/>
        </w:rPr>
        <w:t>С</w:t>
      </w:r>
      <w:r w:rsidRPr="00BD2285">
        <w:rPr>
          <w:rFonts w:ascii="Times New Roman" w:eastAsia="Calibri" w:hAnsi="Times New Roman" w:cs="Times New Roman"/>
          <w:sz w:val="28"/>
          <w:szCs w:val="28"/>
        </w:rPr>
        <w:t>аме ЗМІ у всьому своєму різноманітті, яке наявне у ХХІ ст. спричинили до того, що професійний спорт став частиною так званої масової культури і, значною мірою, індикатором соціальних трансформацій.</w:t>
      </w:r>
    </w:p>
    <w:p w14:paraId="14FDA1ED" w14:textId="00CC2EB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Цілком закономірним є взаємовплив таких складових масової культури як засоби масової інформації (першочергово телебачення) і професійного спорту. В цьому контексті варто відзначити, що тенденції, притаманні розвиткові перших активно впливають на трансформацію у середовищі професійного спорту. Ще у 1939 році відбулася перша телетрансляція спортивного видовища. Це був матч NFL, який телевізіонувала компанія NBC. Вісім її працівників, використовуючи дві відеокамери знімали футбольний матч між Philadelphia Eagles та Brooklyn Dodgers. З того часу співпраця засобів масової інформації (ЗМІ) та організацій професійного спорту почала розвиватися.</w:t>
      </w:r>
    </w:p>
    <w:p w14:paraId="6139BA9A" w14:textId="358136DC"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Сьогодні саме перегляд спортивних телепередач – це одне із першорядних джерел доходів телеканалів. Згідно статистичних даних 89 із 100 найбільш популярних телепередач припадає саме на спортивні. Окрім того, деякі статистичні підрахунки демонструють, що на спортивні покази в більшості розвинених країн відводиться більше 10% телевізійних ефірів. Це досить високий показник. </w:t>
      </w:r>
    </w:p>
    <w:p w14:paraId="7EB8A2A9"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Про високий рівень зацікавленості ЗМІ професійним спортом свідчить вартість контрактів, які канали готові підписати з професійними спортивними лігами. Йдеться про суми в мільйони і навіть мільярди доларів на рік. При цьому такі контракти укладаються на досить тривалі терміни (від 4 до 10 років в </w:t>
      </w:r>
      <w:r w:rsidRPr="00BD2285">
        <w:rPr>
          <w:rFonts w:ascii="Times New Roman" w:eastAsia="Calibri" w:hAnsi="Times New Roman" w:cs="Times New Roman"/>
          <w:sz w:val="28"/>
          <w:szCs w:val="28"/>
        </w:rPr>
        <w:lastRenderedPageBreak/>
        <w:t>залежності від професійної ліги), тобто за цей період більшість провідних ліг можуть отримати кілька мільярдів доларів.</w:t>
      </w:r>
    </w:p>
    <w:p w14:paraId="0C452788"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Загалом, професійний спорт сьогодні характеризується різними джерелами доходів, проте доходи від телевізійних контрактів – одні з ключових. Таким чином телебачення однозначно визначає напрями та специфіку розвитку професійного спорту загалом.</w:t>
      </w:r>
    </w:p>
    <w:p w14:paraId="540A42E1" w14:textId="1CB90ECE" w:rsidR="00DC5ABB" w:rsidRPr="00BD2285" w:rsidRDefault="00714D5F" w:rsidP="0080539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Проте,</w:t>
      </w:r>
      <w:r w:rsidR="00DC5ABB" w:rsidRPr="00BD2285">
        <w:rPr>
          <w:rFonts w:ascii="Times New Roman" w:eastAsia="Calibri" w:hAnsi="Times New Roman" w:cs="Times New Roman"/>
          <w:sz w:val="28"/>
          <w:szCs w:val="28"/>
        </w:rPr>
        <w:t xml:space="preserve"> існує ряд проблемних аспектів висвітлення спортивної інформації у ЗМІ. Так, автор вважає, що в більшості дослідження цієї тематики проводилися із вивченням періодичної преси, а в контексті саме телебачення набагато менше таких досліджень. Сьогодні все ще недостатньо уваги приділяється вивченню комунікативної взаємодії спорту та радіо. Ще гіршою є ситуація щодо вивчення питань подання спортивно інформації в  межах інтернет-журналістики. Ще одна достатньо вагома складність у вивченні питання полягає у тому, що в останнє десятиліття зміст та масштаби спортивної інформації суттєво розширилися. Сьогодні це поняття слід розуміти не лише суто зі спортивної чи журналістської позиції, але й в контексті економіки, реклами, інноваційних технологій тощо. Тобто у взаємодії ЗМІ та професійного спорту існує широке коло наукових актуальних і цікавих питань, які потребують вивчення.</w:t>
      </w:r>
    </w:p>
    <w:p w14:paraId="28B48D9A" w14:textId="4065002E" w:rsidR="00DC5ABB" w:rsidRPr="00BD2285" w:rsidRDefault="00714D5F" w:rsidP="0080539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DC5ABB" w:rsidRPr="00BD2285">
        <w:rPr>
          <w:rFonts w:ascii="Times New Roman" w:eastAsia="Calibri" w:hAnsi="Times New Roman" w:cs="Times New Roman"/>
          <w:sz w:val="28"/>
          <w:szCs w:val="28"/>
        </w:rPr>
        <w:t xml:space="preserve">се більшу роль в існуванні людини займає онлайн-існування, зокрема розглядав це питання з точки зору спорту. </w:t>
      </w:r>
      <w:r>
        <w:rPr>
          <w:rFonts w:ascii="Times New Roman" w:eastAsia="Calibri" w:hAnsi="Times New Roman" w:cs="Times New Roman"/>
          <w:sz w:val="28"/>
          <w:szCs w:val="28"/>
        </w:rPr>
        <w:t>Сьогодні</w:t>
      </w:r>
      <w:r w:rsidR="00DC5ABB" w:rsidRPr="00BD2285">
        <w:rPr>
          <w:rFonts w:ascii="Times New Roman" w:eastAsia="Calibri" w:hAnsi="Times New Roman" w:cs="Times New Roman"/>
          <w:sz w:val="28"/>
          <w:szCs w:val="28"/>
        </w:rPr>
        <w:t xml:space="preserve"> новітні медіатехнології </w:t>
      </w:r>
      <w:r>
        <w:rPr>
          <w:rFonts w:ascii="Times New Roman" w:eastAsia="Calibri" w:hAnsi="Times New Roman" w:cs="Times New Roman"/>
          <w:sz w:val="28"/>
          <w:szCs w:val="28"/>
        </w:rPr>
        <w:t xml:space="preserve">розглядаються </w:t>
      </w:r>
      <w:r w:rsidR="00DC5ABB" w:rsidRPr="00BD2285">
        <w:rPr>
          <w:rFonts w:ascii="Times New Roman" w:eastAsia="Calibri" w:hAnsi="Times New Roman" w:cs="Times New Roman"/>
          <w:sz w:val="28"/>
          <w:szCs w:val="28"/>
        </w:rPr>
        <w:t>як одн</w:t>
      </w:r>
      <w:r>
        <w:rPr>
          <w:rFonts w:ascii="Times New Roman" w:eastAsia="Calibri" w:hAnsi="Times New Roman" w:cs="Times New Roman"/>
          <w:sz w:val="28"/>
          <w:szCs w:val="28"/>
        </w:rPr>
        <w:t>а</w:t>
      </w:r>
      <w:r w:rsidR="00DC5ABB" w:rsidRPr="00BD2285">
        <w:rPr>
          <w:rFonts w:ascii="Times New Roman" w:eastAsia="Calibri" w:hAnsi="Times New Roman" w:cs="Times New Roman"/>
          <w:sz w:val="28"/>
          <w:szCs w:val="28"/>
        </w:rPr>
        <w:t xml:space="preserve"> із особливостей феномену спорту в США та Європі. </w:t>
      </w:r>
    </w:p>
    <w:p w14:paraId="31A91AF2" w14:textId="1414BEC6"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Ще однією важливою подією, яка спричинила до активізації розповсюдження спортивної інформації, а отже й розвитку професійного спорту була поява Інтернету. </w:t>
      </w:r>
      <w:r w:rsidR="00714D5F">
        <w:rPr>
          <w:rFonts w:ascii="Times New Roman" w:eastAsia="Calibri" w:hAnsi="Times New Roman" w:cs="Times New Roman"/>
          <w:sz w:val="28"/>
          <w:szCs w:val="28"/>
        </w:rPr>
        <w:t>У</w:t>
      </w:r>
      <w:r w:rsidRPr="00BD2285">
        <w:rPr>
          <w:rFonts w:ascii="Times New Roman" w:eastAsia="Calibri" w:hAnsi="Times New Roman" w:cs="Times New Roman"/>
          <w:sz w:val="28"/>
          <w:szCs w:val="28"/>
        </w:rPr>
        <w:t xml:space="preserve"> 1995 році з’явилися перші видання, котрі були представлені виключно в інтернет-ресурсах. Цей рік</w:t>
      </w:r>
      <w:r w:rsidR="00714D5F">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rPr>
        <w:t>вважають початком становлення інтернет-журналістики.</w:t>
      </w:r>
    </w:p>
    <w:p w14:paraId="3F7B9320"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Слід відзначити, що з цього часу онлайн-середовище інтенсивно використовує видовищність та масовість спортивних змагань з одного боку, а з іншого – створює в значній мірі середовище для фанів та глядачів спортивних подій, яке ще в більшій мірі їх об’єднує (до прикладу, оперативна інформація та коментарі спортивних подій,  різноманітні спортивні форуми, можливість залишати власні коментарі щодо певних спортивних подій тощо). При цьому інтернет-технології дають змогу глядачам проглядати спортивні події не лише під час їх трансляції, але й в будь-який зручний для них час і таким чином залишатися увесь час у курсі бажаних подій.</w:t>
      </w:r>
    </w:p>
    <w:p w14:paraId="02C80AF8"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Окрім того інтернет-простір дозволяє значною мірою професійним спортивним лігам і самим просувати свій продукт. Так, кожна організація володіє веб-сайтом, на якому висвітлює ключову інформацію щодо власних подій.</w:t>
      </w:r>
    </w:p>
    <w:p w14:paraId="4F59857D" w14:textId="6683AF0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Обговорюючи інтернет як чинник розвитку професійного спорту, то це виявляється очевидним фактом, оскільки цей ресурс дозволяє достатньо оперативно доносити необхідну інформацію в широкі маси і таким чином «підігрівати» глядацьку авдиторію. Окрім того – це в значній мірі інструмент реклами спортивного видовища, що має вагому роль для належної комерційної діяльності провідних організацій професійного спорту</w:t>
      </w:r>
      <w:r w:rsidRPr="002654DF">
        <w:rPr>
          <w:rFonts w:ascii="Times New Roman" w:eastAsia="Calibri" w:hAnsi="Times New Roman" w:cs="Times New Roman"/>
          <w:sz w:val="28"/>
          <w:szCs w:val="28"/>
        </w:rPr>
        <w:t>.</w:t>
      </w:r>
    </w:p>
    <w:p w14:paraId="3862EB7F" w14:textId="51FA2728"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lastRenderedPageBreak/>
        <w:t>Слід відзначити, що в кризових умовах пандемії, яка розпочалася у 2020 році розвиток професійного спорту ще більш тісно став пов'язаний з віртуальними технологіями. Оскільки глядачі не мають змоги відвідувати матчі улюблених команд очно та й в принципі сучасна людина в багатьох аспектах орієнтована на взаємодію із зовнішнім світом шляхом залучення до віртуальної реальності, професійні спортивні організації активно співпрацюють з компаніями, які допомагають просунути спортивне видовище у віртуальний простір у різних форматах</w:t>
      </w:r>
      <w:r w:rsidR="00714D5F">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rPr>
        <w:t>Окрім того, саме інтернет-середовище в значній мірі спричинило появу нової соціальної практики спорту – кіберспорт. Ця практика отримала широке розповсюдження і в межах професійного спорту</w:t>
      </w:r>
      <w:r w:rsidRPr="002654DF">
        <w:rPr>
          <w:rFonts w:ascii="Times New Roman" w:eastAsia="Calibri" w:hAnsi="Times New Roman" w:cs="Times New Roman"/>
          <w:sz w:val="28"/>
          <w:szCs w:val="28"/>
        </w:rPr>
        <w:t>.</w:t>
      </w:r>
      <w:r w:rsidRPr="00BD2285">
        <w:rPr>
          <w:rFonts w:ascii="Times New Roman" w:eastAsia="Calibri" w:hAnsi="Times New Roman" w:cs="Times New Roman"/>
          <w:sz w:val="28"/>
          <w:szCs w:val="28"/>
        </w:rPr>
        <w:t xml:space="preserve"> Сьогодні фактично кожна професійна спортивна організація розвиває систему кіберспортивних змагань, про що піде мова у наступних розділах нашої роботи.</w:t>
      </w:r>
    </w:p>
    <w:p w14:paraId="45F144DF" w14:textId="0E654096"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Водночас застосування віртуального простору організаціями професійного спорту не обмежується вище зазначеним.</w:t>
      </w:r>
      <w:r w:rsidRPr="00BD2285">
        <w:rPr>
          <w:rFonts w:ascii="Calibri" w:eastAsia="Calibri" w:hAnsi="Calibri" w:cs="Times New Roman"/>
          <w:sz w:val="28"/>
          <w:szCs w:val="28"/>
        </w:rPr>
        <w:t xml:space="preserve"> </w:t>
      </w:r>
      <w:r w:rsidRPr="00BD2285">
        <w:rPr>
          <w:rFonts w:ascii="Times New Roman" w:eastAsia="Calibri" w:hAnsi="Times New Roman" w:cs="Times New Roman"/>
          <w:sz w:val="28"/>
          <w:szCs w:val="28"/>
        </w:rPr>
        <w:t>Так, беручи до прикладу NHL, то починаючи з 2016 року Ліга у співпраці Jaunt (корпорація, яка займається розповсюдженням сюжетів у віртуальній реальності) розробили віртуальну інновацію, яка дає змогу вболівальникам, що не змогли відвідати важливі матчі NHL, все ж бути її глядачами у інший час</w:t>
      </w:r>
      <w:r w:rsidRPr="002654DF">
        <w:rPr>
          <w:rFonts w:ascii="Times New Roman" w:eastAsia="Calibri" w:hAnsi="Times New Roman" w:cs="Times New Roman"/>
          <w:sz w:val="28"/>
          <w:szCs w:val="28"/>
        </w:rPr>
        <w:t>.</w:t>
      </w:r>
      <w:r w:rsidRPr="00BD2285">
        <w:rPr>
          <w:rFonts w:ascii="Times New Roman" w:eastAsia="Calibri" w:hAnsi="Times New Roman" w:cs="Times New Roman"/>
          <w:sz w:val="28"/>
          <w:szCs w:val="28"/>
        </w:rPr>
        <w:t xml:space="preserve"> У 2019 році цей досвід поповнився новою співпрацею з NextVR (лідер у середовищі віртуальних трансляцій подій). Корпорація відображає ігри Матчу всіх зірок NHL у 3D-стереоскопічному віртуальному форматі. Цей вміст тепер доступний безкоштовно для фанів у всьому світі на новому каналі NHL у додатку NextVR.</w:t>
      </w:r>
    </w:p>
    <w:p w14:paraId="53EC01C4"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Важливим футбольним досягненням у віртуальному середовищі є те, що у 2017 UEFA спільно з Samsung Gear VR і Oculus створили можливість для фанів бути фактично учасниками футбольних матчів вдома завдяки віртуальним технологіям.</w:t>
      </w:r>
    </w:p>
    <w:p w14:paraId="200CA57B"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Вагомі кроки в напрямку освоєння сучасних комп’ютерних технологій робить і керівництво FIBA та ULEB. Зокрема одним із важливих досягнень у цьому напрямі є те, що у 2008 році Euroleague Basketball спільно з U-Play Studios запустила власну відеогру. Ігри FIBA у цей же рік також стартували у відео форматі. </w:t>
      </w:r>
    </w:p>
    <w:p w14:paraId="20351B07"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У квітні 2015 року Euroleague Turkish Airlines стала першим у світі великим професійним змаганням на якому кожен гравець мав на собі мікрокамеру. А вже у 2017 року Euroleague Basketball і FirstVision розробили забезпечення для віртуального відтворення матчів Euroleague Turkish Airlines із застосуванням 360° камер. Сьогодні матчі стають доступними для перегляду після їх завершення.</w:t>
      </w:r>
    </w:p>
    <w:p w14:paraId="305AAFFD"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 ногу з часом крокують і провідні світові організації тенісу і гольфу. Зокрема, у 2020 році розпочалася розробка віртуального тенісного продукту ATP 1000 Virtual Tennis на основі ATP Masters 1000 спільно з IMG Arena (букмекерська компанія) та Leap Gaming (компанія з віртуальних розробок). Це тенісна гра, розроблена спеціально для ринку спортивних ставок</w:t>
      </w:r>
      <w:r>
        <w:rPr>
          <w:rFonts w:ascii="Times New Roman" w:eastAsia="Calibri" w:hAnsi="Times New Roman" w:cs="Times New Roman"/>
          <w:sz w:val="28"/>
          <w:szCs w:val="28"/>
        </w:rPr>
        <w:t xml:space="preserve"> [583]</w:t>
      </w:r>
      <w:r w:rsidRPr="00BD2285">
        <w:rPr>
          <w:rFonts w:ascii="Times New Roman" w:eastAsia="Calibri" w:hAnsi="Times New Roman" w:cs="Times New Roman"/>
          <w:sz w:val="28"/>
          <w:szCs w:val="28"/>
        </w:rPr>
        <w:t xml:space="preserve">. У 2008 році була розроблена онлайн відео гра World Golf Tour. Також у 2020 році2K Sports представили для широкої авдиторії нову відеогру PGA Tour 2K, яка є якісним відображенням реальних ігор даних змагань. Окрім того пандемія внесла </w:t>
      </w:r>
      <w:r w:rsidRPr="00BD2285">
        <w:rPr>
          <w:rFonts w:ascii="Times New Roman" w:eastAsia="Calibri" w:hAnsi="Times New Roman" w:cs="Times New Roman"/>
          <w:sz w:val="28"/>
          <w:szCs w:val="28"/>
        </w:rPr>
        <w:lastRenderedPageBreak/>
        <w:t>свої корективи в звичний календар реальних турнірів з гольфу, тому керівництво PGA у 2020 році впровадили віртуальні ігри між гравцями в реальному часі. При цьому кожен учасник в таких умовах має змогу грати на власному полі.</w:t>
      </w:r>
    </w:p>
    <w:p w14:paraId="221E4B96"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Отже трансформація інформаційних та комунікаційних технологій у значній мірі сьогодні допомагає професійному спорту розвиватися в якості елементу масової культури, а також спричиняє до його глобалізації шляхом швидкого розповсюдження інформації. Окрім того цей чинник у значній мірі визначив сьогодні новий напрям розвитку професійного спорту, який стосується різноманітних комп’ютерних та віртуальних розробок, у тому числі і кіберспорту в межах конкретних професійних спортивних ліг.</w:t>
      </w:r>
    </w:p>
    <w:p w14:paraId="13967E34" w14:textId="77777777" w:rsidR="00C17C7C" w:rsidRDefault="00C17C7C" w:rsidP="00805395">
      <w:pPr>
        <w:spacing w:after="0" w:line="240" w:lineRule="auto"/>
        <w:ind w:firstLine="567"/>
        <w:jc w:val="both"/>
        <w:rPr>
          <w:rFonts w:ascii="Times New Roman" w:eastAsia="Calibri" w:hAnsi="Times New Roman" w:cs="Times New Roman"/>
          <w:i/>
          <w:sz w:val="28"/>
          <w:szCs w:val="28"/>
        </w:rPr>
      </w:pPr>
    </w:p>
    <w:p w14:paraId="7E35705D" w14:textId="08E7D0C0" w:rsidR="00C17C7C" w:rsidRDefault="00C17C7C" w:rsidP="00C17C7C">
      <w:pPr>
        <w:spacing w:after="0" w:line="240" w:lineRule="auto"/>
        <w:ind w:firstLine="567"/>
        <w:jc w:val="center"/>
        <w:rPr>
          <w:rFonts w:ascii="Times New Roman" w:eastAsia="Calibri" w:hAnsi="Times New Roman" w:cs="Times New Roman"/>
          <w:b/>
          <w:bCs/>
          <w:iCs/>
          <w:sz w:val="28"/>
          <w:szCs w:val="28"/>
        </w:rPr>
      </w:pPr>
      <w:r w:rsidRPr="00C17C7C">
        <w:rPr>
          <w:rFonts w:ascii="Times New Roman" w:eastAsia="Calibri" w:hAnsi="Times New Roman" w:cs="Times New Roman"/>
          <w:b/>
          <w:bCs/>
          <w:iCs/>
          <w:sz w:val="28"/>
          <w:szCs w:val="28"/>
        </w:rPr>
        <w:t xml:space="preserve">4. </w:t>
      </w:r>
      <w:r w:rsidR="00DC5ABB" w:rsidRPr="00C17C7C">
        <w:rPr>
          <w:rFonts w:ascii="Times New Roman" w:eastAsia="Calibri" w:hAnsi="Times New Roman" w:cs="Times New Roman"/>
          <w:b/>
          <w:bCs/>
          <w:iCs/>
          <w:sz w:val="28"/>
          <w:szCs w:val="28"/>
        </w:rPr>
        <w:t>Кризові суспільні чинники</w:t>
      </w:r>
      <w:r w:rsidRPr="00C17C7C">
        <w:rPr>
          <w:rFonts w:ascii="Times New Roman" w:eastAsia="Calibri" w:hAnsi="Times New Roman" w:cs="Times New Roman"/>
          <w:b/>
          <w:bCs/>
          <w:iCs/>
          <w:sz w:val="28"/>
          <w:szCs w:val="28"/>
        </w:rPr>
        <w:t xml:space="preserve"> розвитку ПС</w:t>
      </w:r>
      <w:r w:rsidR="00DC5ABB" w:rsidRPr="00C17C7C">
        <w:rPr>
          <w:rFonts w:ascii="Times New Roman" w:eastAsia="Calibri" w:hAnsi="Times New Roman" w:cs="Times New Roman"/>
          <w:b/>
          <w:bCs/>
          <w:iCs/>
          <w:sz w:val="28"/>
          <w:szCs w:val="28"/>
        </w:rPr>
        <w:t>.</w:t>
      </w:r>
    </w:p>
    <w:p w14:paraId="40401238" w14:textId="77777777" w:rsidR="00C17C7C" w:rsidRPr="00C17C7C" w:rsidRDefault="00C17C7C" w:rsidP="00C17C7C">
      <w:pPr>
        <w:spacing w:after="0" w:line="240" w:lineRule="auto"/>
        <w:ind w:firstLine="567"/>
        <w:jc w:val="center"/>
        <w:rPr>
          <w:rFonts w:ascii="Times New Roman" w:eastAsia="Calibri" w:hAnsi="Times New Roman" w:cs="Times New Roman"/>
          <w:b/>
          <w:bCs/>
          <w:iCs/>
          <w:sz w:val="28"/>
          <w:szCs w:val="28"/>
        </w:rPr>
      </w:pPr>
    </w:p>
    <w:p w14:paraId="7F4688B0" w14:textId="0F745D8C"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i/>
          <w:sz w:val="28"/>
          <w:szCs w:val="28"/>
        </w:rPr>
        <w:t xml:space="preserve"> </w:t>
      </w:r>
      <w:r w:rsidRPr="00BD2285">
        <w:rPr>
          <w:rFonts w:ascii="Times New Roman" w:eastAsia="Calibri" w:hAnsi="Times New Roman" w:cs="Times New Roman"/>
          <w:sz w:val="28"/>
          <w:szCs w:val="28"/>
        </w:rPr>
        <w:t>Зважаючи на те, що професійний спорт сьогодні є потужним соціальним явищем, яке по суті можна вважати частиною макроекономіки багатьох розвинених країн, очевидно, що його середовище зазнає і різноманітних суспільних впливів.</w:t>
      </w:r>
    </w:p>
    <w:p w14:paraId="4FF6C7EA" w14:textId="4D3A4E2E"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Слід звернути увагу на те, що в різних організаціях професійного спорту в останні кілька десятиліть достатньо часто виникають ситуації, які призводять до внутрішніх конфліктів.</w:t>
      </w:r>
      <w:r w:rsidRPr="00BD2285">
        <w:rPr>
          <w:rFonts w:ascii="Times New Roman" w:eastAsia="Calibri" w:hAnsi="Times New Roman" w:cs="Times New Roman"/>
          <w:sz w:val="28"/>
          <w:szCs w:val="28"/>
          <w:lang w:val="ru-RU"/>
        </w:rPr>
        <w:t xml:space="preserve"> </w:t>
      </w:r>
      <w:r w:rsidRPr="00BD2285">
        <w:rPr>
          <w:rFonts w:ascii="Times New Roman" w:eastAsia="Calibri" w:hAnsi="Times New Roman" w:cs="Times New Roman"/>
          <w:sz w:val="28"/>
          <w:szCs w:val="28"/>
        </w:rPr>
        <w:t xml:space="preserve">В середині 80-х – початку 90-х років ХХ століття досить розповсюдженими зокрема в північно-американських лігах ігрових видів спорту були локдауни пов’язані із наявністю розбіжностей у баченні змісту колективних угод з боку керівництва лігами і асоціацій професійних спортсменів, зокрема в частині матеріального забезпечення спортсменів, прав вільних агентів тощо. До прикладу у 1992 році в </w:t>
      </w:r>
      <w:r w:rsidRPr="00BD2285">
        <w:rPr>
          <w:rFonts w:ascii="Times New Roman" w:eastAsia="Calibri" w:hAnsi="Times New Roman" w:cs="Times New Roman"/>
          <w:sz w:val="28"/>
          <w:szCs w:val="28"/>
          <w:lang w:val="en-US"/>
        </w:rPr>
        <w:t>NHL</w:t>
      </w:r>
      <w:r w:rsidRPr="00BD2285">
        <w:rPr>
          <w:rFonts w:ascii="Times New Roman" w:eastAsia="Calibri" w:hAnsi="Times New Roman" w:cs="Times New Roman"/>
          <w:sz w:val="28"/>
          <w:szCs w:val="28"/>
        </w:rPr>
        <w:t xml:space="preserve"> було відмінено близько половини регулярного чемпіонату через те, що власники клубів і Асоціація професійних спортсменів не дійшли згоди щодо системи вільних агентів в лізі, пенсійних виплат, особливостей арбітражу та деяких інших питань.  </w:t>
      </w:r>
    </w:p>
    <w:p w14:paraId="49603F23"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Це спричинило до вагомих фінансових втрат як у самій </w:t>
      </w:r>
      <w:r w:rsidRPr="00BD2285">
        <w:rPr>
          <w:rFonts w:ascii="Times New Roman" w:eastAsia="Calibri" w:hAnsi="Times New Roman" w:cs="Times New Roman"/>
          <w:sz w:val="28"/>
          <w:szCs w:val="28"/>
          <w:lang w:val="en-US"/>
        </w:rPr>
        <w:t>NHL</w:t>
      </w:r>
      <w:r w:rsidRPr="00BD2285">
        <w:rPr>
          <w:rFonts w:ascii="Times New Roman" w:eastAsia="Calibri" w:hAnsi="Times New Roman" w:cs="Times New Roman"/>
          <w:sz w:val="28"/>
          <w:szCs w:val="28"/>
        </w:rPr>
        <w:t xml:space="preserve">, так і серед спортсменів. </w:t>
      </w:r>
    </w:p>
    <w:p w14:paraId="0C630779" w14:textId="60F7D874"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Фінансове питання призвело до локауту у 1997 році і в </w:t>
      </w:r>
      <w:r w:rsidRPr="00BD2285">
        <w:rPr>
          <w:rFonts w:ascii="Times New Roman" w:eastAsia="Calibri" w:hAnsi="Times New Roman" w:cs="Times New Roman"/>
          <w:sz w:val="28"/>
          <w:szCs w:val="28"/>
          <w:lang w:val="en-US"/>
        </w:rPr>
        <w:t>NBA</w:t>
      </w:r>
      <w:r w:rsidRPr="00BD2285">
        <w:rPr>
          <w:rFonts w:ascii="Times New Roman" w:eastAsia="Calibri" w:hAnsi="Times New Roman" w:cs="Times New Roman"/>
          <w:sz w:val="28"/>
          <w:szCs w:val="28"/>
        </w:rPr>
        <w:t>, коли сумарна заробітна плата гравців сягнула 57% від допустимих 51,8% річного доходу асоціації, внаслідок чого, після тривалих переговорів між лігою та Асоціацією професійних спортсменів вперше в історії американського спорту було установлено стелю заробітної плати.</w:t>
      </w:r>
    </w:p>
    <w:p w14:paraId="4E2253B2" w14:textId="29433F74"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Сьогодні, зважаючи на масштаби професійного спорту кризові соціальні явища, які виникають у цілому суспільстві також накладають відбиток на його розвиток. Якщо в минулому, до прикладу більшість протестів, локаутів тощо в середині цих організації стосувалися здебільшого спортивних суперечок</w:t>
      </w:r>
      <w:r>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rPr>
        <w:t xml:space="preserve">то сьогодні, конфлікти часто виходять за межі суто спортивних інтересів сторін. </w:t>
      </w:r>
    </w:p>
    <w:p w14:paraId="15F1A9FC" w14:textId="167C3300"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Суспільство активно спостерігає за реакцією і діями учасників провідних спортивних організацій на ситуації, що виникають у соціумі за що останні досить часто потрапляють під шквал критики і відповідно, трапляються ситуації, коли спортсменів усувають від участі у змаганнях через це.</w:t>
      </w:r>
    </w:p>
    <w:p w14:paraId="7312E59C" w14:textId="7CFA1B6D"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lastRenderedPageBreak/>
        <w:t>До прикладу за останні кілька років США охопила хвиля протестів у підтримку темношкірого населення внаслідок окремих ситуацій негативного ставлення до них, іноді з летальними наслідками. Ці конфлікти спричинили і певні негаразди зокрема для NFL. При чому, варто зазначити, що реакція керівництва ліги була різною на різних етапах їх виникнення. Зокрема у 2016 в NFL виникла ситуація, коли на матчі під час звучання гімну США квотербек команди San Francisco 49ers Колін Капернік (Colin Kaepernick) не піднявся з лави, обґрунтовуючи це тим, що він не підтримує країну, яка не поважає своїх темношкірих громадян. Це викликало негативні відгуки на адресу  спортсмена як в самій команді, так керівництва Ліги, зокрема в особі її комісіонера Роджер Гуделл (Roger Goodell). Негативними у бік спортсмена були і коментарі самого президента США Дональда Трампа (Donald Trump). Як наслідок Колін Капернік розірвав контракт з клубом San Francisco 49ers, ставши вільним агентом, але станом на 2020 рік так і не зміг підписати нового, бо фактично потрапив до «чорного списку».</w:t>
      </w:r>
    </w:p>
    <w:p w14:paraId="36FF934C"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На противагу зазначеній вище ситуації, у 2020 році, коли в США пройшла нова хвиля таких протестів під назвою «Black Lives Matter» (Чорне життя має значення), внаслідок убивства поліцейським, темношкірого громадянина керівництво NFL також обурено зреагувало на цю обставину. Роджер Гуделл цього разу виступив на підтримку цих глобальних акцій.</w:t>
      </w:r>
    </w:p>
    <w:p w14:paraId="05C2ADBE"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Цікаво те, що першочергово керівництво NFL шукало якомога вигіднішої позиції для себе в обидвох ситуаціях. При виникненні першої ситуації (2016 рік) вони чітко бачили, що суспільство їх не підтримає, якщо вони висловлять підтримку Коліну Каперніку, оскільки «вести гру» з патріотичними почуттями більшості достатньо небезпечно для авторитету і статусу. Водночас у 2020 році, коли фактично все суспільство виступило на підтримку темношкірого населення і багато великих американських корпорацій навіть змінили регламент своєї діяльності на користь цього контингенту громадян, NFL не могла суперечити суспільній думці і цього разу її керівництво висловило активну позицію щодо підтримки цих акцій.</w:t>
      </w:r>
    </w:p>
    <w:p w14:paraId="1890116A" w14:textId="5FB58A5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На різних етапах своєї діяльності на підтримку темношкірого населення США виступала і NBA, особливо зважаючи на те, що переважна більшість її гравців – це темношкірі спортсмени. Беручи до уваги події останніх років NBA активно також підтримує рух «Black Lives Matter» організовуючи різні акції солідарності з тими, хто постраждав від расизму. Варто зазначити, що колишня зірка ліги Майкл Джордан у 2020 році оголосив, що пожертвує 100 млн доларів організаціям, які борються проти расизму.</w:t>
      </w:r>
    </w:p>
    <w:p w14:paraId="69F8DC9B" w14:textId="78689CA6"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NHL також проявляє підтримку подібним соціальним акціям і проектом. Слід зазначити, що у 2020 році кілька матчів плей-офф були відмінені, чим склад організації висловлював підтримку акціям проти дискримінації і негативного ставлення до темношкірої категорії населення США.</w:t>
      </w:r>
    </w:p>
    <w:p w14:paraId="0B3422FE" w14:textId="0D03D318"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Не менш гідну підтримку руху «Black Lives Matter» демонструють і учасники MLB, організовуючи акції підтримки темношкірому населенню безпосередньо на своїх матчах</w:t>
      </w:r>
      <w:r w:rsidRPr="00BD2285">
        <w:rPr>
          <w:rFonts w:ascii="Times New Roman" w:eastAsia="Calibri" w:hAnsi="Times New Roman" w:cs="Times New Roman"/>
          <w:sz w:val="28"/>
          <w:szCs w:val="28"/>
          <w:lang w:val="en-US"/>
        </w:rPr>
        <w:t>.</w:t>
      </w:r>
    </w:p>
    <w:p w14:paraId="6A2F2756" w14:textId="66C5FF1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lastRenderedPageBreak/>
        <w:t xml:space="preserve">В переліку сучасних кризових суспільних явищ, які значною мірою визначають напрями розвитку професійного спорту сьогодні беззаперечно потрапляють і ті умови, які склалися внаслідок пандемії </w:t>
      </w:r>
      <w:r w:rsidRPr="00BD2285">
        <w:rPr>
          <w:rFonts w:ascii="Times New Roman" w:eastAsia="Calibri" w:hAnsi="Times New Roman" w:cs="Times New Roman"/>
          <w:sz w:val="28"/>
          <w:szCs w:val="28"/>
          <w:lang w:val="en-US"/>
        </w:rPr>
        <w:t>COVID</w:t>
      </w:r>
      <w:r w:rsidRPr="00BD2285">
        <w:rPr>
          <w:rFonts w:ascii="Times New Roman" w:eastAsia="Calibri" w:hAnsi="Times New Roman" w:cs="Times New Roman"/>
          <w:sz w:val="28"/>
          <w:szCs w:val="28"/>
        </w:rPr>
        <w:t>. Заборони на відвідування масових заходів, у які потрапляє основний продукт професійного спорту – змагання, спричинили до суттєвого зниження прибутків керівних організацій. Так згідно статистичних підрахунків у 2019 році сумарний дохід від професійного спорту становив</w:t>
      </w:r>
      <w:r w:rsidRPr="00BD2285">
        <w:rPr>
          <w:rFonts w:ascii="Times New Roman" w:eastAsia="Calibri" w:hAnsi="Times New Roman" w:cs="Times New Roman"/>
          <w:sz w:val="28"/>
          <w:szCs w:val="28"/>
          <w:lang w:val="en-US"/>
        </w:rPr>
        <w:t xml:space="preserve"> </w:t>
      </w:r>
      <w:r w:rsidRPr="00BD2285">
        <w:rPr>
          <w:rFonts w:ascii="Times New Roman" w:eastAsia="Calibri" w:hAnsi="Times New Roman" w:cs="Times New Roman"/>
          <w:sz w:val="28"/>
          <w:szCs w:val="28"/>
        </w:rPr>
        <w:t>$129 млрд. Прогнозувалося, що у 2020 році ця цифра сягне $135,3 млрд., проте наслідки пандемії COVID суттєво завадили і дохід професійного спорту склав $73,7 млрд..</w:t>
      </w:r>
    </w:p>
    <w:p w14:paraId="2E050FDF"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До  прикладу регулярний сезон 2020/2021 років в </w:t>
      </w:r>
      <w:r w:rsidRPr="00BD2285">
        <w:rPr>
          <w:rFonts w:ascii="Times New Roman" w:eastAsia="Calibri" w:hAnsi="Times New Roman" w:cs="Times New Roman"/>
          <w:sz w:val="28"/>
          <w:szCs w:val="28"/>
          <w:lang w:val="en-US"/>
        </w:rPr>
        <w:t>NBA</w:t>
      </w:r>
      <w:r w:rsidRPr="00BD2285">
        <w:rPr>
          <w:rFonts w:ascii="Times New Roman" w:eastAsia="Calibri" w:hAnsi="Times New Roman" w:cs="Times New Roman"/>
          <w:sz w:val="28"/>
          <w:szCs w:val="28"/>
        </w:rPr>
        <w:t xml:space="preserve"> було скорочено з 82 до 72 ігор, тоді як в </w:t>
      </w:r>
      <w:r w:rsidRPr="00BD2285">
        <w:rPr>
          <w:rFonts w:ascii="Times New Roman" w:eastAsia="Calibri" w:hAnsi="Times New Roman" w:cs="Times New Roman"/>
          <w:sz w:val="28"/>
          <w:szCs w:val="28"/>
          <w:lang w:val="en-US"/>
        </w:rPr>
        <w:t>NHL</w:t>
      </w:r>
      <w:r w:rsidRPr="00BD2285">
        <w:rPr>
          <w:rFonts w:ascii="Times New Roman" w:eastAsia="Calibri" w:hAnsi="Times New Roman" w:cs="Times New Roman"/>
          <w:sz w:val="28"/>
          <w:szCs w:val="28"/>
        </w:rPr>
        <w:t xml:space="preserve"> із 82 матчів регулярного чемпіонату відбулося лише 56. </w:t>
      </w:r>
    </w:p>
    <w:p w14:paraId="133E9AA2"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Під впливом зазначених умов у 2020 році було тимчасово змінено формат проведення відбіркових матчів Ліги чемпіонів </w:t>
      </w:r>
      <w:r w:rsidRPr="00BD2285">
        <w:rPr>
          <w:rFonts w:ascii="Times New Roman" w:eastAsia="Calibri" w:hAnsi="Times New Roman" w:cs="Times New Roman"/>
          <w:sz w:val="28"/>
          <w:szCs w:val="28"/>
          <w:lang w:val="en-US"/>
        </w:rPr>
        <w:t>FIBA</w:t>
      </w:r>
      <w:r w:rsidRPr="00BD2285">
        <w:rPr>
          <w:rFonts w:ascii="Times New Roman" w:eastAsia="Calibri" w:hAnsi="Times New Roman" w:cs="Times New Roman"/>
          <w:sz w:val="28"/>
          <w:szCs w:val="28"/>
        </w:rPr>
        <w:t>. Замість традиційної системи з двома матчами (домашнім і виїзним) організатори турніру вирішили провести міні-турніри на нейтральних майданчиках.</w:t>
      </w:r>
    </w:p>
    <w:p w14:paraId="63BEEA4D" w14:textId="2D9DC0C3"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 2020 році упродовж лютого-березня було призупинено змагання в багатьох спортивних організаціях. На рік були перенесені і чемпіонат Європи з футболу, а також Ігри Олімпіади в Токіо.</w:t>
      </w:r>
    </w:p>
    <w:p w14:paraId="2E2F87AE"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Як відзначають керівні особи, через призупинення проведення матчів і введення в дію обмежень пов’язаних із пандемією провідні футбольні клуби Європи втратили понад </w:t>
      </w:r>
      <w:r w:rsidRPr="00BD2285">
        <w:rPr>
          <w:rFonts w:ascii="Times New Roman" w:eastAsia="Calibri" w:hAnsi="Times New Roman" w:cs="Times New Roman"/>
          <w:sz w:val="28"/>
          <w:szCs w:val="28"/>
          <w:lang w:val="en-US"/>
        </w:rPr>
        <w:t>4</w:t>
      </w:r>
      <w:r w:rsidRPr="00BD2285">
        <w:rPr>
          <w:rFonts w:ascii="Times New Roman" w:eastAsia="Calibri" w:hAnsi="Times New Roman" w:cs="Times New Roman"/>
          <w:sz w:val="28"/>
          <w:szCs w:val="28"/>
        </w:rPr>
        <w:t xml:space="preserve"> млрд. євро.</w:t>
      </w:r>
    </w:p>
    <w:p w14:paraId="7074F3C7" w14:textId="7EE16800"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У сезоні 2021/2022 років внаслідок пандемії також суттєво скорочується кількість футбольних ігор. Так, до прикладу внаслідок розповсюдження вірусу серед англійських футболістів вполовину зменшилася кількість ігор в англійській Прем’єр-лізі.</w:t>
      </w:r>
    </w:p>
    <w:p w14:paraId="51B903C4"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Підсумовуючи варто відзначити, що умови останніх кількох років, пов’язані із ситуацією навколо пандемії COVID загалом ускладнили реальний змагальний процес, а отже організації професійного спорту почали більш активно розвивати напрями, які можуть забезпечити продаж їх продукту, а саме спортивного видовища. В цьому контексті сучасні комп’ютерні технології суттєво розширюють сьогодні такі можливості.</w:t>
      </w:r>
    </w:p>
    <w:p w14:paraId="27FA0134" w14:textId="77777777" w:rsidR="00C17C7C" w:rsidRDefault="00C17C7C" w:rsidP="00805395">
      <w:pPr>
        <w:spacing w:after="0" w:line="240" w:lineRule="auto"/>
        <w:ind w:firstLine="567"/>
        <w:jc w:val="both"/>
        <w:rPr>
          <w:rFonts w:ascii="Times New Roman" w:eastAsia="Calibri" w:hAnsi="Times New Roman" w:cs="Times New Roman"/>
          <w:i/>
          <w:sz w:val="28"/>
          <w:szCs w:val="28"/>
        </w:rPr>
      </w:pPr>
    </w:p>
    <w:p w14:paraId="31BB71A6" w14:textId="642408C2" w:rsidR="00C17C7C" w:rsidRDefault="00C17C7C" w:rsidP="00C17C7C">
      <w:pPr>
        <w:spacing w:after="0" w:line="240" w:lineRule="auto"/>
        <w:ind w:firstLine="567"/>
        <w:jc w:val="center"/>
        <w:rPr>
          <w:rFonts w:ascii="Times New Roman" w:eastAsia="Calibri" w:hAnsi="Times New Roman" w:cs="Times New Roman"/>
          <w:b/>
          <w:bCs/>
          <w:iCs/>
          <w:sz w:val="28"/>
          <w:szCs w:val="28"/>
        </w:rPr>
      </w:pPr>
      <w:r>
        <w:rPr>
          <w:rFonts w:ascii="Times New Roman" w:eastAsia="Calibri" w:hAnsi="Times New Roman" w:cs="Times New Roman"/>
          <w:b/>
          <w:bCs/>
          <w:iCs/>
          <w:sz w:val="28"/>
          <w:szCs w:val="28"/>
        </w:rPr>
        <w:t xml:space="preserve">5. </w:t>
      </w:r>
      <w:r w:rsidR="00DC5ABB" w:rsidRPr="00C17C7C">
        <w:rPr>
          <w:rFonts w:ascii="Times New Roman" w:eastAsia="Calibri" w:hAnsi="Times New Roman" w:cs="Times New Roman"/>
          <w:b/>
          <w:bCs/>
          <w:iCs/>
          <w:sz w:val="28"/>
          <w:szCs w:val="28"/>
        </w:rPr>
        <w:t>Спортивна  міграція</w:t>
      </w:r>
    </w:p>
    <w:p w14:paraId="5B2095B8" w14:textId="77777777" w:rsidR="00C17C7C" w:rsidRPr="00C17C7C" w:rsidRDefault="00C17C7C" w:rsidP="00C17C7C">
      <w:pPr>
        <w:spacing w:after="0" w:line="240" w:lineRule="auto"/>
        <w:ind w:firstLine="567"/>
        <w:jc w:val="center"/>
        <w:rPr>
          <w:rFonts w:ascii="Times New Roman" w:eastAsia="Calibri" w:hAnsi="Times New Roman" w:cs="Times New Roman"/>
          <w:b/>
          <w:bCs/>
          <w:iCs/>
          <w:sz w:val="28"/>
          <w:szCs w:val="28"/>
        </w:rPr>
      </w:pPr>
    </w:p>
    <w:p w14:paraId="41D25463" w14:textId="01D65F3D" w:rsidR="00DC5ABB" w:rsidRPr="00BD2285" w:rsidRDefault="00C17C7C" w:rsidP="00805395">
      <w:pPr>
        <w:spacing w:after="0" w:line="240" w:lineRule="auto"/>
        <w:ind w:firstLine="567"/>
        <w:jc w:val="both"/>
        <w:rPr>
          <w:rFonts w:ascii="Times New Roman" w:eastAsia="Calibri" w:hAnsi="Times New Roman" w:cs="Times New Roman"/>
          <w:sz w:val="28"/>
          <w:szCs w:val="28"/>
        </w:rPr>
      </w:pPr>
      <w:r w:rsidRPr="00C17C7C">
        <w:rPr>
          <w:rFonts w:ascii="Times New Roman" w:eastAsia="Calibri" w:hAnsi="Times New Roman" w:cs="Times New Roman"/>
          <w:iCs/>
          <w:sz w:val="28"/>
          <w:szCs w:val="28"/>
        </w:rPr>
        <w:t>Спортивна міграція</w:t>
      </w:r>
      <w:r>
        <w:rPr>
          <w:rFonts w:ascii="Times New Roman" w:eastAsia="Calibri" w:hAnsi="Times New Roman" w:cs="Times New Roman"/>
          <w:i/>
          <w:sz w:val="28"/>
          <w:szCs w:val="28"/>
        </w:rPr>
        <w:t xml:space="preserve"> </w:t>
      </w:r>
      <w:r w:rsidR="00DC5ABB" w:rsidRPr="00BD2285">
        <w:rPr>
          <w:rFonts w:ascii="Times New Roman" w:eastAsia="Calibri" w:hAnsi="Times New Roman" w:cs="Times New Roman"/>
          <w:sz w:val="28"/>
          <w:szCs w:val="28"/>
        </w:rPr>
        <w:t>також різносторонньо і в значній мірі сьогодні впливає на розвиток різновидів професійного спорту. Питання спортивної міграції сьогодні набуває особливої актуальності з різних позицій.</w:t>
      </w:r>
    </w:p>
    <w:p w14:paraId="3CFC402B" w14:textId="4E24CB9E"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Так, дослідники стверджують, що найбільш сприятливою країною з точки зору спортивної міграції є США, адже саме тут чи не в найбільшій мірі розвинений професійний спорт, його інфраструктура, що розкриває широкі можливості для молодих та перспективних спортсменів. Водночас у цій країні існує велика кількість труднощів щодо міграції з юридичної точки зору. Американське законодавство пропонує чотири типи віз для спортсменів у залежності від їх відповідності встановленим критеріям (ігровий рівень: професійний, аматорський тощо; ігровий режим: індивідуальний чи командний; </w:t>
      </w:r>
      <w:r w:rsidRPr="00BD2285">
        <w:rPr>
          <w:rFonts w:ascii="Times New Roman" w:eastAsia="Calibri" w:hAnsi="Times New Roman" w:cs="Times New Roman"/>
          <w:sz w:val="28"/>
          <w:szCs w:val="28"/>
        </w:rPr>
        <w:lastRenderedPageBreak/>
        <w:t xml:space="preserve">факт наявності спортивних результатів; наявність спортсмена в національному чи міжнародному рейтингу; наявність заробітної плати (контракту) або ж призових коштів за участь у змаганнях тощо). Ще одна складність полягає у тому, що спортсмену-мігранту, який працевлаштовується на комерційній основі, доведеться сплачувати офіційно встановлений податок (30% від заробленого). </w:t>
      </w:r>
    </w:p>
    <w:p w14:paraId="3436822C"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Слід зазначити, що професійні спортсмени, які виїжджають на працевлаштування до США обирають «грін-карту», що, за умови її отримання дає їм змогу залишитися у цій країні назавжди.</w:t>
      </w:r>
    </w:p>
    <w:p w14:paraId="2A2C8F94" w14:textId="42BEA282"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Ще деякий час тому у провідних північно-американських лігах ігрових видів спорту були встановлені достатньо суворі обмеження на легіонерів. Водночас вже з початком ХХІ ст. склади NBA, MLB та інших ліг поповнює велика кількість європейських та азіатських спортсменів.</w:t>
      </w:r>
    </w:p>
    <w:p w14:paraId="0A8CE015" w14:textId="36B1293C"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Щодо міграції спортсменів до Європи, то у кожної країни є свої вимоги по відношенню до них, які також можуть викликати певні труднощі.</w:t>
      </w:r>
    </w:p>
    <w:p w14:paraId="597D4BC3" w14:textId="11C81333" w:rsidR="00DC5ABB" w:rsidRPr="00BD2285" w:rsidRDefault="00714D5F" w:rsidP="0080539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DC5ABB" w:rsidRPr="00BD2285">
        <w:rPr>
          <w:rFonts w:ascii="Times New Roman" w:eastAsia="Calibri" w:hAnsi="Times New Roman" w:cs="Times New Roman"/>
          <w:sz w:val="28"/>
          <w:szCs w:val="28"/>
        </w:rPr>
        <w:t xml:space="preserve">елика кількість спортсменів все ж покидають свої країни через надвисоку конкуренцію. З іншого боку спортивна міграція спричиняє до того, що кращі спортсмени концентруються в кращих світових центрах для підготовки, організаціях з виду спорту. До прикладу кращі баскетболісти сьогодні прагнуть виступати за клуби </w:t>
      </w:r>
      <w:r w:rsidR="00DC5ABB" w:rsidRPr="00BD2285">
        <w:rPr>
          <w:rFonts w:ascii="Times New Roman" w:eastAsia="Calibri" w:hAnsi="Times New Roman" w:cs="Times New Roman"/>
          <w:sz w:val="28"/>
          <w:szCs w:val="28"/>
          <w:lang w:val="en-US"/>
        </w:rPr>
        <w:t>NBA</w:t>
      </w:r>
      <w:r w:rsidR="00DC5ABB" w:rsidRPr="00BD2285">
        <w:rPr>
          <w:rFonts w:ascii="Times New Roman" w:eastAsia="Calibri" w:hAnsi="Times New Roman" w:cs="Times New Roman"/>
          <w:sz w:val="28"/>
          <w:szCs w:val="28"/>
        </w:rPr>
        <w:t>, тому достатньо велика кількість талановитих європейських та азіатських баскетболістів представляють саме американську організацію. Чого вартий хоча б прихід баскетболіста з Китаю Яо Міна в команду Houston Rockets у 2002 році, чи іспанця Ріккі Рубіо до Minnesota Timberwolves у 2009 році та словенця Луки Дончича до Dallas Mavericks у 2018 році. Усі ці баскетболісти суттєво підсилили загалом склади своїх команд в NBA та неодноразово приводили їх до перемог. Цікавим є факт, що станом на 2008 рік з 360 гравців NBA 76 були легіонерами з 38 інших країн поза межами Північної  Америки. Сьогодні їх кількість є ще більшою.</w:t>
      </w:r>
    </w:p>
    <w:p w14:paraId="36D05247" w14:textId="6FBCBF68" w:rsidR="00DC5ABB" w:rsidRPr="00BD2285" w:rsidRDefault="00DC5ABB" w:rsidP="00805395">
      <w:pPr>
        <w:spacing w:after="0" w:line="240" w:lineRule="auto"/>
        <w:ind w:firstLine="567"/>
        <w:jc w:val="both"/>
        <w:rPr>
          <w:rFonts w:ascii="Times New Roman" w:eastAsia="Calibri" w:hAnsi="Times New Roman" w:cs="Times New Roman"/>
          <w:sz w:val="28"/>
          <w:szCs w:val="28"/>
          <w:lang w:val="en-US"/>
        </w:rPr>
      </w:pPr>
      <w:r w:rsidRPr="00BD2285">
        <w:rPr>
          <w:rFonts w:ascii="Times New Roman" w:eastAsia="Calibri" w:hAnsi="Times New Roman" w:cs="Times New Roman"/>
          <w:sz w:val="28"/>
          <w:szCs w:val="28"/>
        </w:rPr>
        <w:t>У складі NFL починаючи з початком 2000-х років також достатньо багато зіркових спортсменів із Європи у складах команд, серед яких був і українець Ігор Ольшанський (обраний у 2004 році командою Los Angeles Chargers)</w:t>
      </w:r>
      <w:r w:rsidRPr="00BD2285">
        <w:rPr>
          <w:rFonts w:ascii="Times New Roman" w:eastAsia="Calibri" w:hAnsi="Times New Roman" w:cs="Times New Roman"/>
          <w:sz w:val="28"/>
          <w:szCs w:val="28"/>
          <w:lang w:val="en-US"/>
        </w:rPr>
        <w:t xml:space="preserve"> </w:t>
      </w:r>
      <w:r w:rsidRPr="00BD2285">
        <w:rPr>
          <w:rFonts w:ascii="Times New Roman" w:eastAsia="Calibri" w:hAnsi="Times New Roman" w:cs="Times New Roman"/>
          <w:sz w:val="28"/>
          <w:szCs w:val="28"/>
        </w:rPr>
        <w:t>і представники багатьох інших європейських країн (Румунії, Німеччини, Естонії тощо)</w:t>
      </w:r>
      <w:r w:rsidRPr="00BD2285">
        <w:rPr>
          <w:rFonts w:ascii="Times New Roman" w:eastAsia="Calibri" w:hAnsi="Times New Roman" w:cs="Times New Roman"/>
          <w:sz w:val="28"/>
          <w:szCs w:val="28"/>
          <w:lang w:val="en-US"/>
        </w:rPr>
        <w:t>.</w:t>
      </w:r>
    </w:p>
    <w:p w14:paraId="70F150D8"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Щодо класичного футболу, то більшість талановитих спортсменів намагаються потрапити до Liga Nacional de Fútbol Profesional (Іспанія). </w:t>
      </w:r>
    </w:p>
    <w:p w14:paraId="74B7739D" w14:textId="10D959DD" w:rsidR="00DC5ABB" w:rsidRPr="00BD2285" w:rsidRDefault="00DC5ABB" w:rsidP="00805395">
      <w:pPr>
        <w:spacing w:after="0" w:line="240" w:lineRule="auto"/>
        <w:ind w:firstLine="567"/>
        <w:jc w:val="both"/>
        <w:rPr>
          <w:rFonts w:ascii="Times New Roman" w:eastAsia="Calibri" w:hAnsi="Times New Roman" w:cs="Times New Roman"/>
          <w:sz w:val="28"/>
          <w:szCs w:val="28"/>
        </w:rPr>
      </w:pPr>
      <w:bookmarkStart w:id="5" w:name="_Hlk167099460"/>
      <w:r w:rsidRPr="00BD2285">
        <w:rPr>
          <w:rFonts w:ascii="Times New Roman" w:eastAsia="Calibri" w:hAnsi="Times New Roman" w:cs="Times New Roman"/>
          <w:sz w:val="28"/>
          <w:szCs w:val="28"/>
        </w:rPr>
        <w:t>Найсильніші тенісисти світу, своєю чергою зосереджені сьогодні у США, Австралії, Франції та Великобритані</w:t>
      </w:r>
      <w:bookmarkEnd w:id="5"/>
      <w:r w:rsidR="00DC7315">
        <w:rPr>
          <w:rFonts w:ascii="Times New Roman" w:eastAsia="Calibri" w:hAnsi="Times New Roman" w:cs="Times New Roman"/>
          <w:sz w:val="28"/>
          <w:szCs w:val="28"/>
        </w:rPr>
        <w:t>ї</w:t>
      </w:r>
      <w:r w:rsidRPr="00BD2285">
        <w:rPr>
          <w:rFonts w:ascii="Times New Roman" w:eastAsia="Calibri" w:hAnsi="Times New Roman" w:cs="Times New Roman"/>
          <w:sz w:val="28"/>
          <w:szCs w:val="28"/>
        </w:rPr>
        <w:t>.</w:t>
      </w:r>
    </w:p>
    <w:p w14:paraId="3CDB45B2" w14:textId="3EBC57C5"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Водночас є й інші проблемні аспекти міграції спортсменів, які є особистісними і пов’язані із різними аспектами зміни середовища їх життя. В цьому контексті автори зосереджують увагу на психологічних аспектах адаптації спортсменів до нових умов (крос-культурна адаптація). Зокрема дослідники з’ясували, що 40% фахівців позитивно ставляться до спортивної міграції та пов’язують її із новими можливостями для самореалізації спортсменів в умовах інших країн. Водночас у роботі також зазначається, що респонденти не були однозначними у відповідях щодо мотивів та труднощів, котрі можуть виникати </w:t>
      </w:r>
      <w:r w:rsidRPr="00BD2285">
        <w:rPr>
          <w:rFonts w:ascii="Times New Roman" w:eastAsia="Calibri" w:hAnsi="Times New Roman" w:cs="Times New Roman"/>
          <w:sz w:val="28"/>
          <w:szCs w:val="28"/>
        </w:rPr>
        <w:lastRenderedPageBreak/>
        <w:t>у спортсменів внаслідок міграції. Тобто у кожного фактично власне бачення ситуації.</w:t>
      </w:r>
    </w:p>
    <w:p w14:paraId="430D9AA6" w14:textId="2012D2BF" w:rsidR="00DC5ABB" w:rsidRPr="00BD2285" w:rsidRDefault="00DC7315" w:rsidP="0080539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Фахівці</w:t>
      </w:r>
      <w:r w:rsidR="00DC5ABB" w:rsidRPr="00BD2285">
        <w:rPr>
          <w:rFonts w:ascii="Times New Roman" w:eastAsia="Calibri" w:hAnsi="Times New Roman" w:cs="Times New Roman"/>
          <w:sz w:val="28"/>
          <w:szCs w:val="28"/>
        </w:rPr>
        <w:t xml:space="preserve"> вказую</w:t>
      </w:r>
      <w:r>
        <w:rPr>
          <w:rFonts w:ascii="Times New Roman" w:eastAsia="Calibri" w:hAnsi="Times New Roman" w:cs="Times New Roman"/>
          <w:sz w:val="28"/>
          <w:szCs w:val="28"/>
        </w:rPr>
        <w:t>ть</w:t>
      </w:r>
      <w:r w:rsidR="00DC5ABB" w:rsidRPr="00BD2285">
        <w:rPr>
          <w:rFonts w:ascii="Times New Roman" w:eastAsia="Calibri" w:hAnsi="Times New Roman" w:cs="Times New Roman"/>
          <w:sz w:val="28"/>
          <w:szCs w:val="28"/>
        </w:rPr>
        <w:t xml:space="preserve"> на негативний аспект спортивної міграції з позиції розвитку спорту конкретної держави і водночас акцентуючи увагу на тому, що більш розвинуті держави здатні контролювати цей процес з одного боку, а з іншого – згідно умов Міжнародного права – вони забезпечують належну якість життя для спортсменів з інших країн.</w:t>
      </w:r>
    </w:p>
    <w:p w14:paraId="7BF2BC1A" w14:textId="2CBD4845"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Цікавими з позиції співвідношення спортсменів в етнічному плані є дослідження Інституту різноманітності та етики у спорті (The Institute for Diversity and Ethics in Sport). Організація досліджує расове та гендерне різноманіття в різних видах спорту та організаціях. До прикладу у 2018 році у драфті </w:t>
      </w:r>
      <w:r w:rsidRPr="00BD2285">
        <w:rPr>
          <w:rFonts w:ascii="Times New Roman" w:eastAsia="Calibri" w:hAnsi="Times New Roman" w:cs="Times New Roman"/>
          <w:sz w:val="28"/>
          <w:szCs w:val="28"/>
          <w:lang w:val="en-US"/>
        </w:rPr>
        <w:t>MLB</w:t>
      </w:r>
      <w:r w:rsidRPr="00BD2285">
        <w:rPr>
          <w:rFonts w:ascii="Times New Roman" w:eastAsia="Calibri" w:hAnsi="Times New Roman" w:cs="Times New Roman"/>
          <w:sz w:val="28"/>
          <w:szCs w:val="28"/>
        </w:rPr>
        <w:t xml:space="preserve"> з 26 найкращих гравців близько чверті були афроамериканцями. Цікавим також є факт, що кількість «кольорових» гравців у лізі сьогодні складає більше 38,6%, темношкірих – лише 7,5%, а переважна більшість (60,2%) – світлошкірі гравці. Станом на 2020 рік підраховано, що у складах баскетбольних команд </w:t>
      </w:r>
      <w:r w:rsidRPr="00BD2285">
        <w:rPr>
          <w:rFonts w:ascii="Times New Roman" w:eastAsia="Calibri" w:hAnsi="Times New Roman" w:cs="Times New Roman"/>
          <w:sz w:val="28"/>
          <w:szCs w:val="28"/>
          <w:lang w:val="en-US"/>
        </w:rPr>
        <w:t>NBA</w:t>
      </w:r>
      <w:r w:rsidRPr="00BD2285">
        <w:rPr>
          <w:rFonts w:ascii="Times New Roman" w:eastAsia="Calibri" w:hAnsi="Times New Roman" w:cs="Times New Roman"/>
          <w:sz w:val="28"/>
          <w:szCs w:val="28"/>
        </w:rPr>
        <w:t xml:space="preserve"> 16,9% світлошкірих спортсменів, ще 8,9% кольорових та 74,2% темношкірих гравців. Співвідношення світлошкірих, «кольорових» та темношкірих спортсменів 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сьогодні також нерівномірне. Перші складають менше 26,8% складів команд, другі своєю чергою – 14,3%,  останні – 58,9%.  В </w:t>
      </w:r>
      <w:r w:rsidRPr="00BD2285">
        <w:rPr>
          <w:rFonts w:ascii="Times New Roman" w:eastAsia="Calibri" w:hAnsi="Times New Roman" w:cs="Times New Roman"/>
          <w:sz w:val="28"/>
          <w:szCs w:val="28"/>
          <w:lang w:val="en-US"/>
        </w:rPr>
        <w:t>MLS</w:t>
      </w:r>
      <w:r w:rsidRPr="00BD2285">
        <w:rPr>
          <w:rFonts w:ascii="Times New Roman" w:eastAsia="Calibri" w:hAnsi="Times New Roman" w:cs="Times New Roman"/>
          <w:sz w:val="28"/>
          <w:szCs w:val="28"/>
        </w:rPr>
        <w:t xml:space="preserve"> сьогодні приблизно рівне співвідношення світлошкірих та «кольорових» гравців – 38,3% і 38,6% відповідно, і лише 23,1% – це темношкірі футболісти. А от щодо гравців </w:t>
      </w:r>
      <w:r w:rsidRPr="00BD2285">
        <w:rPr>
          <w:rFonts w:ascii="Times New Roman" w:eastAsia="Calibri" w:hAnsi="Times New Roman" w:cs="Times New Roman"/>
          <w:sz w:val="28"/>
          <w:szCs w:val="28"/>
          <w:lang w:val="en-US"/>
        </w:rPr>
        <w:t>NHL</w:t>
      </w:r>
      <w:r w:rsidRPr="00BD2285">
        <w:rPr>
          <w:rFonts w:ascii="Times New Roman" w:eastAsia="Calibri" w:hAnsi="Times New Roman" w:cs="Times New Roman"/>
          <w:sz w:val="28"/>
          <w:szCs w:val="28"/>
        </w:rPr>
        <w:t>, то провідними серед них є представники Канади, США, Росії, Швеції та Фінляндії</w:t>
      </w:r>
      <w:r w:rsidR="00DC7315">
        <w:rPr>
          <w:rFonts w:ascii="Times New Roman" w:eastAsia="Calibri" w:hAnsi="Times New Roman" w:cs="Times New Roman"/>
          <w:sz w:val="28"/>
          <w:szCs w:val="28"/>
        </w:rPr>
        <w:t>.</w:t>
      </w:r>
    </w:p>
    <w:p w14:paraId="2A271D92" w14:textId="748A439F"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Таким чином спортивна міграція сьогодні суттєво активізувалася. </w:t>
      </w:r>
      <w:bookmarkStart w:id="6" w:name="_Hlk167099634"/>
      <w:r w:rsidRPr="00BD2285">
        <w:rPr>
          <w:rFonts w:ascii="Times New Roman" w:eastAsia="Calibri" w:hAnsi="Times New Roman" w:cs="Times New Roman"/>
          <w:sz w:val="28"/>
          <w:szCs w:val="28"/>
        </w:rPr>
        <w:t>Нормативно-правові документи різних країн, а також спортивних організацій орієнтовно в останні два десятиліття порівнюючи із попередніми дозволяють більш лояльне ставлення до спортсменів-іноземців, а часто і заохочують їх залучатися до спортивної діяльності спортивних організацій інших країн</w:t>
      </w:r>
      <w:bookmarkEnd w:id="6"/>
      <w:r w:rsidRPr="00BD2285">
        <w:rPr>
          <w:rFonts w:ascii="Times New Roman" w:eastAsia="Calibri" w:hAnsi="Times New Roman" w:cs="Times New Roman"/>
          <w:sz w:val="28"/>
          <w:szCs w:val="28"/>
        </w:rPr>
        <w:t xml:space="preserve">, таких як до прикладу США. Таким чином це спричиняє певний перерозподіл робочої сили у професійному спорті та </w:t>
      </w:r>
      <w:bookmarkStart w:id="7" w:name="_Hlk167099753"/>
      <w:r w:rsidRPr="00BD2285">
        <w:rPr>
          <w:rFonts w:ascii="Times New Roman" w:eastAsia="Calibri" w:hAnsi="Times New Roman" w:cs="Times New Roman"/>
          <w:sz w:val="28"/>
          <w:szCs w:val="28"/>
        </w:rPr>
        <w:t>дислокацію найбільш талановитих спортсменів у провідних світових центрах спортивної підготовки</w:t>
      </w:r>
      <w:bookmarkEnd w:id="7"/>
      <w:r w:rsidRPr="00BD2285">
        <w:rPr>
          <w:rFonts w:ascii="Times New Roman" w:eastAsia="Calibri" w:hAnsi="Times New Roman" w:cs="Times New Roman"/>
          <w:sz w:val="28"/>
          <w:szCs w:val="28"/>
        </w:rPr>
        <w:t>.</w:t>
      </w:r>
    </w:p>
    <w:p w14:paraId="39A621B6" w14:textId="0D5C462B" w:rsidR="00DC5ABB" w:rsidRPr="00BD2285" w:rsidRDefault="00DC5ABB" w:rsidP="00805395">
      <w:pPr>
        <w:spacing w:after="0" w:line="240" w:lineRule="auto"/>
        <w:ind w:firstLine="567"/>
        <w:jc w:val="both"/>
        <w:rPr>
          <w:rFonts w:ascii="Times New Roman" w:eastAsia="Calibri" w:hAnsi="Times New Roman" w:cs="Times New Roman"/>
          <w:sz w:val="28"/>
          <w:szCs w:val="28"/>
          <w:lang w:val="ru-RU"/>
        </w:rPr>
      </w:pPr>
      <w:r w:rsidRPr="00BD2285">
        <w:rPr>
          <w:rFonts w:ascii="Times New Roman" w:eastAsia="Calibri" w:hAnsi="Times New Roman" w:cs="Times New Roman"/>
          <w:sz w:val="28"/>
          <w:szCs w:val="28"/>
        </w:rPr>
        <w:t xml:space="preserve">Іншу складову зазначеного чиннику (демографічна ситуація) впливу на професійний спорт ми пов’язуємо із контингентом населення певної країни. Адже від цього багато в чому залежить відвідуваність матчів і загалом дохід професійного спорту. Зокрема експерти підрахували, що упродовж 2016-2017 років американці витратили близько 56 $ млрд. на спортивні заходи (включно з квитками, напоями, їжею, подорожами) і ще 33 $ млрд. на спортивне обладнання. Також у 2016 році було підраховано, що 73% чоловічого населення США та ще 55% жіночого переглядають ігри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lang w:val="ru-RU"/>
        </w:rPr>
        <w:t xml:space="preserve"> по </w:t>
      </w:r>
      <w:r w:rsidRPr="00BD2285">
        <w:rPr>
          <w:rFonts w:ascii="Times New Roman" w:eastAsia="Calibri" w:hAnsi="Times New Roman" w:cs="Times New Roman"/>
          <w:sz w:val="28"/>
          <w:szCs w:val="28"/>
        </w:rPr>
        <w:t>телебаченню</w:t>
      </w:r>
      <w:r w:rsidRPr="00BD2285">
        <w:rPr>
          <w:rFonts w:ascii="Times New Roman" w:eastAsia="Calibri" w:hAnsi="Times New Roman" w:cs="Times New Roman"/>
          <w:sz w:val="28"/>
          <w:szCs w:val="28"/>
          <w:lang w:val="ru-RU"/>
        </w:rPr>
        <w:t>.</w:t>
      </w:r>
    </w:p>
    <w:p w14:paraId="35681B62" w14:textId="27FC859D"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Цікаве дослідження було проведено зокрема Population Reference Bureau щодо особливостей зміни кількості та співвідношення населення у різних частинах США та відповідно утворенням та розташуванням команд ігрових видів професійного спорту. У роботі зазначається, що населення США з 1967 до 2006 року зросло з 200 до 300 млн. осіб. Відповідно зростала і кількість команд у різних містах. Так, до прикладу в м. Фінікс у 1967 ще не було жодної </w:t>
      </w:r>
      <w:r w:rsidRPr="00BD2285">
        <w:rPr>
          <w:rFonts w:ascii="Times New Roman" w:eastAsia="Calibri" w:hAnsi="Times New Roman" w:cs="Times New Roman"/>
          <w:sz w:val="28"/>
          <w:szCs w:val="28"/>
        </w:rPr>
        <w:lastRenderedPageBreak/>
        <w:t>спортивної команди. Вже сьогодні кожна з провідних ліг ігрових видів професійного спорту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NBA</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MLB</w:t>
      </w:r>
      <w:r w:rsidRPr="00BD2285">
        <w:rPr>
          <w:rFonts w:ascii="Times New Roman" w:eastAsia="Calibri" w:hAnsi="Times New Roman" w:cs="Times New Roman"/>
          <w:sz w:val="28"/>
          <w:szCs w:val="28"/>
        </w:rPr>
        <w:t xml:space="preserve"> та </w:t>
      </w:r>
      <w:r w:rsidRPr="00BD2285">
        <w:rPr>
          <w:rFonts w:ascii="Times New Roman" w:eastAsia="Calibri" w:hAnsi="Times New Roman" w:cs="Times New Roman"/>
          <w:sz w:val="28"/>
          <w:szCs w:val="28"/>
          <w:lang w:val="en-US"/>
        </w:rPr>
        <w:t>NHL</w:t>
      </w:r>
      <w:r w:rsidRPr="00BD2285">
        <w:rPr>
          <w:rFonts w:ascii="Times New Roman" w:eastAsia="Calibri" w:hAnsi="Times New Roman" w:cs="Times New Roman"/>
          <w:sz w:val="28"/>
          <w:szCs w:val="28"/>
        </w:rPr>
        <w:t>) організувала там по команді.</w:t>
      </w:r>
      <w:r w:rsidRPr="00BD2285">
        <w:rPr>
          <w:rFonts w:ascii="Calibri" w:eastAsia="Calibri" w:hAnsi="Calibri" w:cs="Times New Roman"/>
          <w:sz w:val="28"/>
          <w:szCs w:val="28"/>
        </w:rPr>
        <w:t xml:space="preserve"> </w:t>
      </w:r>
      <w:r w:rsidRPr="00BD2285">
        <w:rPr>
          <w:rFonts w:ascii="Times New Roman" w:eastAsia="Calibri" w:hAnsi="Times New Roman" w:cs="Times New Roman"/>
          <w:sz w:val="28"/>
          <w:szCs w:val="28"/>
        </w:rPr>
        <w:t xml:space="preserve">І це стосується більшості великих міст США. </w:t>
      </w:r>
    </w:p>
    <w:p w14:paraId="75EF5763" w14:textId="186799E4"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Зважаючи на внутрішню міграцію населення змінювалася і кількість спортивних команд в лігах у різних частинах США. Так, у 1967 році 41 із 67 франшиз були розташовані на північному сході та середньому заході, оскільки більшість населення проживало в цих регіонах (52%). Станом на 2006 рік ситуація змінилася: із 114 спортивних франшиз 63 розташовані на півдні та заході країни, оскільки 60% населення зосереджено у цих регіонах.</w:t>
      </w:r>
    </w:p>
    <w:p w14:paraId="79F87A88"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Тобто одним із чинників, який визначає політику розширення і локації команд у професійних лігах Північної Америки є чисельність та розміщення населення країни. </w:t>
      </w:r>
    </w:p>
    <w:p w14:paraId="4C81A020" w14:textId="356D7079"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Ще одне дослідження, що проведене у 2015 році засвідчує достатньо високу зацікавленість спортивними подіями збоку населення Європи. Так, автори констатують, що 28% європейців, вік яких перевищує 16 років відвідують систематично спортивні заходи упродовж року. При цьому, найвищі показники відвідуваності простежуються в Нідерландах (54% населення), Фінляндії та Швеції (по 48%). Під час опитування 39% європейських чоловіків зазначили про відвідування спортивних подій і ще 22% жінок. У жодній країні Європи кількість жінок у питанні відвідуваності не перевищувала кількості чоловіків, водночас «гендерний розрив» був різним. Так, до прикладу у Нідерландах 58% чоловіків і 49% жінок зазначили. Що відвідують спортивні події, в інших країнах майже вдвічі менша кількість жінок порівняно із чоловіками цікавляться подібним. </w:t>
      </w:r>
    </w:p>
    <w:p w14:paraId="23E8DB0C"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Наявний достатньо широкий «розрив поколінь» щодо відвідуваності спортивних подій між молодими людьми (віком 16-24) та людьми старшого віку (понад 50 років) у Європі. Станом на 2015 рік близько 48% молодих людей (16-24 років) відвідували спортивні події, тоді як серед 25-49 річних таких було 36%, а серед тих, хто старший 50-и років – лише 21% таких людей. </w:t>
      </w:r>
    </w:p>
    <w:p w14:paraId="372812A8" w14:textId="4280B10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Варто зазначити також, що ліги ретельно вивчають споживацький ринок і динаміку змін його запитів, фінансові можливості на основі чого формують власну маркетингову політику, особливості квиткового бізнесу тощо. Окрім того цей факт також впливає і на формування маркетингової політики спонсорських та рекламних компаній, які співпрацюють зі спортивними організаціями щодо товарів, послуг та їх висвітлення на спортивних аренах [</w:t>
      </w:r>
      <w:r>
        <w:rPr>
          <w:rFonts w:ascii="Times New Roman" w:eastAsia="Calibri" w:hAnsi="Times New Roman" w:cs="Times New Roman"/>
          <w:sz w:val="28"/>
          <w:szCs w:val="28"/>
        </w:rPr>
        <w:t>230</w:t>
      </w:r>
      <w:r w:rsidRPr="00BD2285">
        <w:rPr>
          <w:rFonts w:ascii="Times New Roman" w:eastAsia="Calibri" w:hAnsi="Times New Roman" w:cs="Times New Roman"/>
          <w:sz w:val="28"/>
          <w:szCs w:val="28"/>
        </w:rPr>
        <w:t>].</w:t>
      </w:r>
    </w:p>
    <w:p w14:paraId="6642E570" w14:textId="77777777" w:rsidR="00C17C7C" w:rsidRDefault="00C17C7C" w:rsidP="00805395">
      <w:pPr>
        <w:spacing w:after="0" w:line="240" w:lineRule="auto"/>
        <w:ind w:firstLine="567"/>
        <w:jc w:val="both"/>
        <w:rPr>
          <w:rFonts w:ascii="Times New Roman" w:eastAsia="Calibri" w:hAnsi="Times New Roman" w:cs="Times New Roman"/>
          <w:i/>
          <w:iCs/>
          <w:sz w:val="28"/>
          <w:szCs w:val="28"/>
        </w:rPr>
      </w:pPr>
    </w:p>
    <w:p w14:paraId="67534800" w14:textId="794BA30D" w:rsidR="00C17C7C" w:rsidRDefault="00C17C7C" w:rsidP="00C17C7C">
      <w:pPr>
        <w:spacing w:after="0" w:line="240" w:lineRule="auto"/>
        <w:ind w:firstLine="567"/>
        <w:jc w:val="center"/>
        <w:rPr>
          <w:rFonts w:ascii="Times New Roman" w:eastAsia="Calibri" w:hAnsi="Times New Roman" w:cs="Times New Roman"/>
          <w:b/>
          <w:bCs/>
          <w:sz w:val="28"/>
          <w:szCs w:val="28"/>
        </w:rPr>
      </w:pPr>
      <w:r w:rsidRPr="00C17C7C">
        <w:rPr>
          <w:rFonts w:ascii="Times New Roman" w:eastAsia="Calibri" w:hAnsi="Times New Roman" w:cs="Times New Roman"/>
          <w:b/>
          <w:bCs/>
          <w:sz w:val="28"/>
          <w:szCs w:val="28"/>
        </w:rPr>
        <w:t xml:space="preserve">6. </w:t>
      </w:r>
      <w:r w:rsidR="00DC5ABB" w:rsidRPr="00C17C7C">
        <w:rPr>
          <w:rFonts w:ascii="Times New Roman" w:eastAsia="Calibri" w:hAnsi="Times New Roman" w:cs="Times New Roman"/>
          <w:b/>
          <w:bCs/>
          <w:sz w:val="28"/>
          <w:szCs w:val="28"/>
        </w:rPr>
        <w:t xml:space="preserve">Монополія та конкуренція на професійній спортивній арені </w:t>
      </w:r>
    </w:p>
    <w:p w14:paraId="333AFEBF" w14:textId="77777777" w:rsidR="00C17C7C" w:rsidRPr="00C17C7C" w:rsidRDefault="00C17C7C" w:rsidP="00C17C7C">
      <w:pPr>
        <w:spacing w:after="0" w:line="240" w:lineRule="auto"/>
        <w:ind w:firstLine="567"/>
        <w:jc w:val="center"/>
        <w:rPr>
          <w:rFonts w:ascii="Times New Roman" w:eastAsia="Calibri" w:hAnsi="Times New Roman" w:cs="Times New Roman"/>
          <w:b/>
          <w:bCs/>
          <w:sz w:val="28"/>
          <w:szCs w:val="28"/>
        </w:rPr>
      </w:pPr>
    </w:p>
    <w:p w14:paraId="176092D2" w14:textId="2F68ECD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Враховуючи фрагментарність висвітлення цього чинника, ми більш детально спробували його вивчити та проаналізувати. </w:t>
      </w:r>
    </w:p>
    <w:p w14:paraId="6EED4952"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Отже, за приклад ми взяли американський футбол на Північно-американському континенті та баскетбол у Європі. </w:t>
      </w:r>
    </w:p>
    <w:p w14:paraId="2022B020" w14:textId="5C260064"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Упродовж свого розвитку американський футбол, як і весь професійний спорт змінювався під впливом тенденцій, які диктувало суспільство. Все розпочалося в Америці у 1869 році коли між собою зустрілися команди Ратгерського і Прістонського університеті на футбольному полі зіграли у гру, яка </w:t>
      </w:r>
      <w:r w:rsidRPr="00BD2285">
        <w:rPr>
          <w:rFonts w:ascii="Times New Roman" w:eastAsia="Calibri" w:hAnsi="Times New Roman" w:cs="Times New Roman"/>
          <w:sz w:val="28"/>
          <w:szCs w:val="28"/>
        </w:rPr>
        <w:lastRenderedPageBreak/>
        <w:t xml:space="preserve">схожа на сучасний американський футбол. Її зміст був побудований на основі правил регбі і соккеру, при цьому на поле виходило по 25 футболістів з кожної команди. </w:t>
      </w:r>
    </w:p>
    <w:p w14:paraId="6DCB6D4D" w14:textId="38E9E4C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Сьогодні – це вже зовсім інша гра, що в значній мірі перетворилася на бізнес зі своїми правилами, який приносить мільярдні прибутки щороку</w:t>
      </w:r>
      <w:r>
        <w:rPr>
          <w:rFonts w:ascii="Times New Roman" w:eastAsia="Calibri" w:hAnsi="Times New Roman" w:cs="Times New Roman"/>
          <w:sz w:val="28"/>
          <w:szCs w:val="28"/>
        </w:rPr>
        <w:t xml:space="preserve"> [454]</w:t>
      </w:r>
      <w:r w:rsidRPr="00BD2285">
        <w:rPr>
          <w:rFonts w:ascii="Times New Roman" w:eastAsia="Calibri" w:hAnsi="Times New Roman" w:cs="Times New Roman"/>
          <w:sz w:val="28"/>
          <w:szCs w:val="28"/>
        </w:rPr>
        <w:t>. Зокрема, у 2021 році керівна організація американського футболу National Football League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заробила 9,8 млрд. дол. і вкотре стала найприбутковішою лігою професійного спорту у світі. Поза сумнівом, американський футбол – найпопулярніший вид професійного спорту у Північній Америці. Про це свідчить і те, що 26 з 50 клубів, що увійшли до переліку </w:t>
      </w:r>
      <w:r w:rsidRPr="00BD2285">
        <w:rPr>
          <w:rFonts w:ascii="Times New Roman" w:eastAsia="Calibri" w:hAnsi="Times New Roman" w:cs="Times New Roman"/>
          <w:sz w:val="28"/>
          <w:szCs w:val="28"/>
          <w:lang w:val="en-US"/>
        </w:rPr>
        <w:t>Forbes</w:t>
      </w:r>
      <w:r w:rsidRPr="00BD2285">
        <w:rPr>
          <w:rFonts w:ascii="Times New Roman" w:eastAsia="Calibri" w:hAnsi="Times New Roman" w:cs="Times New Roman"/>
          <w:sz w:val="28"/>
          <w:szCs w:val="28"/>
        </w:rPr>
        <w:t xml:space="preserve"> як найприбутковіші у сезоні 2020/2021 – це клуби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Їхній прибуток склав від $2,</w:t>
      </w:r>
      <w:r w:rsidRPr="00BD2285">
        <w:rPr>
          <w:rFonts w:ascii="Times New Roman" w:eastAsia="Calibri" w:hAnsi="Times New Roman" w:cs="Times New Roman"/>
          <w:sz w:val="28"/>
          <w:szCs w:val="28"/>
          <w:lang w:val="ru-RU"/>
        </w:rPr>
        <w:t>35</w:t>
      </w:r>
      <w:r w:rsidRPr="00BD2285">
        <w:rPr>
          <w:rFonts w:ascii="Times New Roman" w:eastAsia="Calibri" w:hAnsi="Times New Roman" w:cs="Times New Roman"/>
          <w:sz w:val="28"/>
          <w:szCs w:val="28"/>
        </w:rPr>
        <w:t xml:space="preserve"> до 5,</w:t>
      </w:r>
      <w:r w:rsidRPr="00BD2285">
        <w:rPr>
          <w:rFonts w:ascii="Times New Roman" w:eastAsia="Calibri" w:hAnsi="Times New Roman" w:cs="Times New Roman"/>
          <w:sz w:val="28"/>
          <w:szCs w:val="28"/>
          <w:lang w:val="ru-RU"/>
        </w:rPr>
        <w:t>7</w:t>
      </w:r>
      <w:r w:rsidRPr="00BD2285">
        <w:rPr>
          <w:rFonts w:ascii="Times New Roman" w:eastAsia="Calibri" w:hAnsi="Times New Roman" w:cs="Times New Roman"/>
          <w:sz w:val="28"/>
          <w:szCs w:val="28"/>
        </w:rPr>
        <w:t xml:space="preserve"> млрд. </w:t>
      </w:r>
    </w:p>
    <w:p w14:paraId="302D0D39" w14:textId="01D14091"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Офіційною датою створення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вважається 1920 рік. На той час вона об’єднала 11 команд, сьогодні ж їх кількість зросла до 32. Це свідчить про те, що футбол поступово популяризувався і постійно зростала кількість професійних футболістів, які об’єднувалися у команди, що приєднувалися до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Упродовж 20-30-х років організаційна структура ліги  стабілізувалася і набула більш формального характеру. В 1934 році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торкнулися процеси глобалізації. Якщо спершу команди локалізувалися в маленьких місцях, то в цей період почали перебиратися до мегаполісів. Розвиток ліги набував обертів: було проведено перший драфт (1936 р.), а далі – перші великі контракти із телебаченням (1939р.). Проте початок 40-х років став для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дещо кризовим, оскільки США вступили у Другу світову війну і значну кількість гравців забирали на фронт. Матчі продовжували проводитися, проте закономірно, що їх популярність суттєво знизилася. Вже у 1944 році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зіштовхнулася з першим своїм конкурентом</w:t>
      </w:r>
      <w:r w:rsidRPr="00BD2285">
        <w:rPr>
          <w:rFonts w:ascii="Calibri" w:eastAsia="Calibri" w:hAnsi="Calibri" w:cs="Times New Roman"/>
          <w:sz w:val="28"/>
          <w:szCs w:val="28"/>
        </w:rPr>
        <w:t xml:space="preserve"> </w:t>
      </w:r>
      <w:r w:rsidRPr="00BD2285">
        <w:rPr>
          <w:rFonts w:ascii="Times New Roman" w:eastAsia="Calibri" w:hAnsi="Times New Roman" w:cs="Times New Roman"/>
          <w:sz w:val="28"/>
          <w:szCs w:val="28"/>
        </w:rPr>
        <w:t xml:space="preserve">All-American Football Conference (AAFC). Спершу керівництво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не сприймали серйозно новоствореного конкурента, проте AAFC насправді мали декілька важливих «козирів» перед «старожилами», в тому числі: </w:t>
      </w:r>
    </w:p>
    <w:p w14:paraId="4B610D10"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загалом AAFC володіла більшим фінансовим ресурсом, оскільки власники її команд були суттєво заможнішими від своїх колег з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w:t>
      </w:r>
    </w:p>
    <w:p w14:paraId="653EF1FB"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більшість футбольних «зірок» з університетів США були у складі AAFC. Окрім того «зірки», які повернулися з фронту також масово приєднувалися до новоствореної організації;</w:t>
      </w:r>
    </w:p>
    <w:p w14:paraId="3AD61BDA"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AAFC зайняла ключову територію США, запустивши свої команди в такі штати як Каліфорнія і Флорида.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своєю чергою, залишалася в межах північного сходу країни.</w:t>
      </w:r>
    </w:p>
    <w:p w14:paraId="42F742BA" w14:textId="53A6BBF0"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Варто зазначити, що перша гра, яку провела AAFC зібрала понад 60 тис. глядачів на трибунах, тоді як 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навіть не наближалися до такої кількості. Водночас, такий успіх новоствореної організації у першому ж сезоні супроводжувався суттєвими фінансовими збитками. Фактично жодна (окрім однієї) команда AAFC не змогла покрити видатків.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своєю чергою також не була успішною в цьому плані. Лише одна команда в її складі змогла отримати прибуток у цьому сезоні. Це все пояснювалося надмірно високою заробітною платою гравців. Така собі війна між організаціями за «зіркових» гравців фактично призвела до збитковості обидвох. Таке протистояння тривало до 1949 </w:t>
      </w:r>
      <w:r w:rsidRPr="00BD2285">
        <w:rPr>
          <w:rFonts w:ascii="Times New Roman" w:eastAsia="Calibri" w:hAnsi="Times New Roman" w:cs="Times New Roman"/>
          <w:sz w:val="28"/>
          <w:szCs w:val="28"/>
        </w:rPr>
        <w:lastRenderedPageBreak/>
        <w:t xml:space="preserve">року, проте обидві організації фактично були на межі банкрутства. В цей рік керівництво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та AAFC прийняли адекватне рішення об’єднатися [</w:t>
      </w:r>
      <w:r w:rsidRPr="006E7A9E">
        <w:rPr>
          <w:rFonts w:ascii="Times New Roman" w:eastAsia="Calibri" w:hAnsi="Times New Roman" w:cs="Times New Roman"/>
          <w:sz w:val="28"/>
          <w:szCs w:val="28"/>
        </w:rPr>
        <w:t xml:space="preserve">302, </w:t>
      </w:r>
      <w:r>
        <w:rPr>
          <w:rFonts w:ascii="Times New Roman" w:eastAsia="Calibri" w:hAnsi="Times New Roman" w:cs="Times New Roman"/>
          <w:sz w:val="28"/>
          <w:szCs w:val="28"/>
        </w:rPr>
        <w:t>494</w:t>
      </w:r>
      <w:r w:rsidRPr="00BD2285">
        <w:rPr>
          <w:rFonts w:ascii="Times New Roman" w:eastAsia="Calibri" w:hAnsi="Times New Roman" w:cs="Times New Roman"/>
          <w:sz w:val="28"/>
          <w:szCs w:val="28"/>
        </w:rPr>
        <w:t xml:space="preserve">]. Три команди AAFC («Cleveland Browns», «San Francisco 49ers» та «Baltimore Colts»), при цьому перейшли повним складом до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гравці інших – приєдналися до складів існуючих команд ліги. Нова ліга отримала назву Національно-Американська футбольна ліга, проте ця назва затрималася лише на 4 місяці, в подальшому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просто навала існуючі конференції – Національною та Американською, щоб проявити повагу до своїх конкурентів.</w:t>
      </w:r>
    </w:p>
    <w:p w14:paraId="22C7ACD1"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Фактично 10 наступних років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продовжувала монополізувати ринок американського футболу, нарощуючи свою силу. </w:t>
      </w:r>
      <w:r w:rsidRPr="00BD2285">
        <w:rPr>
          <w:rFonts w:ascii="Times New Roman" w:eastAsia="Calibri" w:hAnsi="Times New Roman" w:cs="Times New Roman"/>
          <w:sz w:val="28"/>
          <w:szCs w:val="28"/>
          <w:lang w:val="ru-RU"/>
        </w:rPr>
        <w:t>При цьому, зважаючи на відсутн</w:t>
      </w:r>
      <w:r w:rsidRPr="00BD2285">
        <w:rPr>
          <w:rFonts w:ascii="Times New Roman" w:eastAsia="Calibri" w:hAnsi="Times New Roman" w:cs="Times New Roman"/>
          <w:sz w:val="28"/>
          <w:szCs w:val="28"/>
        </w:rPr>
        <w:t>ість конкурентів, Ліга суттєво знизила заробітню плату спортсменам, що позитивно позначилося на її доходах. У сусідній Канаді функціонувала Канадська футбольна ліга (</w:t>
      </w:r>
      <w:r w:rsidRPr="00BD2285">
        <w:rPr>
          <w:rFonts w:ascii="Times New Roman" w:eastAsia="Calibri" w:hAnsi="Times New Roman" w:cs="Times New Roman"/>
          <w:sz w:val="28"/>
          <w:szCs w:val="28"/>
          <w:lang w:val="en-US"/>
        </w:rPr>
        <w:t>CFL</w:t>
      </w:r>
      <w:r w:rsidRPr="00BD2285">
        <w:rPr>
          <w:rFonts w:ascii="Times New Roman" w:eastAsia="Calibri" w:hAnsi="Times New Roman" w:cs="Times New Roman"/>
          <w:sz w:val="28"/>
          <w:szCs w:val="28"/>
          <w:lang w:val="ru-RU"/>
        </w:rPr>
        <w:t xml:space="preserve">), проте </w:t>
      </w:r>
      <w:r w:rsidRPr="00BD2285">
        <w:rPr>
          <w:rFonts w:ascii="Times New Roman" w:eastAsia="Calibri" w:hAnsi="Times New Roman" w:cs="Times New Roman"/>
          <w:sz w:val="28"/>
          <w:szCs w:val="28"/>
        </w:rPr>
        <w:t>її</w:t>
      </w:r>
      <w:r w:rsidRPr="00BD2285">
        <w:rPr>
          <w:rFonts w:ascii="Times New Roman" w:eastAsia="Calibri" w:hAnsi="Times New Roman" w:cs="Times New Roman"/>
          <w:sz w:val="28"/>
          <w:szCs w:val="28"/>
          <w:lang w:val="ru-RU"/>
        </w:rPr>
        <w:t xml:space="preserve"> складно було вважати конкурентноспроможною на фоні з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lang w:val="ru-RU"/>
        </w:rPr>
        <w:t xml:space="preserve"> </w:t>
      </w:r>
      <w:r w:rsidRPr="00BD2285">
        <w:rPr>
          <w:rFonts w:ascii="Times New Roman" w:eastAsia="Calibri" w:hAnsi="Times New Roman" w:cs="Times New Roman"/>
          <w:sz w:val="28"/>
          <w:szCs w:val="28"/>
        </w:rPr>
        <w:t>[</w:t>
      </w:r>
      <w:r w:rsidRPr="006E7A9E">
        <w:rPr>
          <w:rFonts w:ascii="Times New Roman" w:eastAsia="Calibri" w:hAnsi="Times New Roman" w:cs="Times New Roman"/>
          <w:sz w:val="28"/>
          <w:szCs w:val="28"/>
          <w:lang w:val="ru-RU"/>
        </w:rPr>
        <w:t xml:space="preserve">494, </w:t>
      </w:r>
      <w:r>
        <w:rPr>
          <w:rFonts w:ascii="Times New Roman" w:eastAsia="Calibri" w:hAnsi="Times New Roman" w:cs="Times New Roman"/>
          <w:sz w:val="28"/>
          <w:szCs w:val="28"/>
          <w:lang w:val="ru-RU"/>
        </w:rPr>
        <w:t>560</w:t>
      </w:r>
      <w:r w:rsidRPr="00BD2285">
        <w:rPr>
          <w:rFonts w:ascii="Times New Roman" w:eastAsia="Calibri" w:hAnsi="Times New Roman" w:cs="Times New Roman"/>
          <w:sz w:val="28"/>
          <w:szCs w:val="28"/>
        </w:rPr>
        <w:t>].</w:t>
      </w:r>
    </w:p>
    <w:p w14:paraId="613DA032" w14:textId="3E84C80C"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Вже в 1959 році ситуація кардинально змінюється. Нафтовий магнат Ламар Хант і його друг Бад Адамс зробили спробу купити команду «Сhicago Сardinals» і перевезти її в Даллас. Водночас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не планувала розширення і відмовила їм у цьому. Спроба чоловіків купити хоча б частину якогось клубу в Лізі також не була успішною. Тоді вони вирішили створити власну організацію. На арені з’являється новий конкурент – </w:t>
      </w:r>
      <w:r w:rsidRPr="00BD2285">
        <w:rPr>
          <w:rFonts w:ascii="Times New Roman" w:eastAsia="Calibri" w:hAnsi="Times New Roman" w:cs="Times New Roman"/>
          <w:sz w:val="28"/>
          <w:szCs w:val="28"/>
          <w:lang w:val="en-US"/>
        </w:rPr>
        <w:t>American</w:t>
      </w:r>
      <w:r w:rsidRPr="00BD2285">
        <w:rPr>
          <w:rFonts w:ascii="Times New Roman" w:eastAsia="Calibri" w:hAnsi="Times New Roman" w:cs="Times New Roman"/>
          <w:sz w:val="28"/>
          <w:szCs w:val="28"/>
        </w:rPr>
        <w:t xml:space="preserve"> Football League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w:t>
      </w:r>
    </w:p>
    <w:p w14:paraId="143788F1" w14:textId="06FB4762"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Нова організація  повинна була стартувати у 1960 році у складі восьми команд. При цьому керівництво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не бажаючи знову змагатися на цій арені, запропонувало</w:t>
      </w:r>
      <w:r w:rsidRPr="00BD2285">
        <w:rPr>
          <w:rFonts w:ascii="Calibri" w:eastAsia="Calibri" w:hAnsi="Calibri" w:cs="Times New Roman"/>
          <w:sz w:val="28"/>
          <w:szCs w:val="28"/>
        </w:rPr>
        <w:t xml:space="preserve"> </w:t>
      </w:r>
      <w:r w:rsidRPr="00BD2285">
        <w:rPr>
          <w:rFonts w:ascii="Times New Roman" w:eastAsia="Calibri" w:hAnsi="Times New Roman" w:cs="Times New Roman"/>
          <w:sz w:val="28"/>
          <w:szCs w:val="28"/>
        </w:rPr>
        <w:t xml:space="preserve">Ламару Ханту приєднатися, створивши команду в Техасі. Проте, останній відхилив цю пропозицію і почав розвивати власну організацію. Тоді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заручившись підтримкою своїх прихильників і використавши усю свою впливовість намагалася вести політику повного ігнору. Вона переконала медіа гігантів не звертати увагу на нову лігу.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було досить складно в таких умовах, проте у її керівному складі не бракувало ентузіазму: багаті власники були готові витрачати великі кошти, щоб проштовхнути свій проект. Зокрема, шукаючи шляхів реалізації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зробила наступні кроки:</w:t>
      </w:r>
    </w:p>
    <w:p w14:paraId="318D32CF"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почала займати міста, у яких не було команд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(«Chargers» були перебазовані з Лос-Анджелесу в Сан-Дієго, а «Texans» з Далласа в Канзас-Сіті). Це дозволяло місцевим жителям отримати «рідну» футбольну команду, а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відповідно, розширити коло вболівальників;</w:t>
      </w:r>
    </w:p>
    <w:p w14:paraId="10E2FDF4"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 1965 році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вдалося підписати досить вагомий контракт із телекомпанією NBC на 36 млн. доларів. Це вивело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на новий рівень фінансових можливостей.</w:t>
      </w:r>
    </w:p>
    <w:p w14:paraId="6F352971"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отримала нового серйозного конкурента і знову повинна була вживати заходів для боротьби за свою монополію. «Бої» здебільшого проводилися знову в напрямку завоювання кращих гравців. Отже в силу вступили знову зарплатні важелі. До прикладу квотербек з університету Алабами Джо Намат був обраний на драфті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командою «St. Louis Cardinals», проте відмовився підписати з ними контракт, натомість уклавши угоду з командою «New York Jets» із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При цьому клуб повинен був платити йому 427 тис. доларів, що на той час вважалося космічною сумою. </w:t>
      </w:r>
    </w:p>
    <w:p w14:paraId="6583CFE8" w14:textId="70EE37F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lastRenderedPageBreak/>
        <w:t xml:space="preserve">Тобто на той час робота обох Ліг була спрямована на переманювання кращих гравців у свої команди якомога більшими у фінансовому плані контрактами. Проте, так не могло тривати довго, адже, якими б багатими не були власники клубів 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та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а їхні ресурси також вичерпувалися і справа ставала все менш рентабельною. Один з генеральних менеджерів команди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«Dallas Cowboys» Текс Шремм ініціював таємні переговори з керівництвом AFL, на яких було прийнято рішення щодо злиття двох організацій. Це відбулося у 1966 році. В договорі йшлося про те, що обидві ліги зобов’язуються організувати для початку 24 команди в новій організації і в подальшому (до 1970 р.) розширити її до 28. Окрім того усі команди, згідно договору не змінювали місця локалізації, залишаючись у своїх містах. Обидві Ліги також зобов’язувалися проводити один спільний драфт. Включно до 1969 року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та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проводили власний чемпіонат, а їх чемпіони зустрічалися у фінальному матчі – Супербоулі, що досі актуально. Ключовим пунктом домовленості було те, що </w:t>
      </w:r>
      <w:r w:rsidRPr="00BD2285">
        <w:rPr>
          <w:rFonts w:ascii="Times New Roman" w:eastAsia="Calibri" w:hAnsi="Times New Roman" w:cs="Times New Roman"/>
          <w:sz w:val="28"/>
          <w:szCs w:val="28"/>
          <w:lang w:val="en-US"/>
        </w:rPr>
        <w:t>AFL</w:t>
      </w:r>
      <w:r w:rsidRPr="00BD2285">
        <w:rPr>
          <w:rFonts w:ascii="Times New Roman" w:eastAsia="Calibri" w:hAnsi="Times New Roman" w:cs="Times New Roman"/>
          <w:sz w:val="28"/>
          <w:szCs w:val="28"/>
        </w:rPr>
        <w:t xml:space="preserve"> в повній мірі визнає єдиним легітимним керівництво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в новій організації. </w:t>
      </w:r>
    </w:p>
    <w:p w14:paraId="0CCBDADD" w14:textId="7DE5F5DD"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Фінальним стало рішення Конгресу США щодо законності об’єднання двох Ліг, яке мало позитивний характер. Цікавим фатом є те, що комісіонер NFL розпорядився створити нову команду в Луїзіані на честь цього рішення (конгресмен і сенатор представляли цей штат у суді).</w:t>
      </w:r>
    </w:p>
    <w:p w14:paraId="03981320"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Отже, об’єднання NFL та AFL в 1970 році – це важливий крок у розвиткові американського футболу в США. З того часу NFL набула тієї форми та вигляду у якій функціонує до сьогодні.</w:t>
      </w:r>
    </w:p>
    <w:p w14:paraId="7C2266FF" w14:textId="7A16184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Фактично до 2018 року NFL знову монополіст у сфері американського футболу, її прибутки непомірно зростають від сезону до сезону. Американський футбол поза сумнівом – найпопулярніша гра у США. Проте, зростання </w:t>
      </w:r>
      <w:r>
        <w:rPr>
          <w:rFonts w:ascii="Times New Roman" w:eastAsia="Calibri" w:hAnsi="Times New Roman" w:cs="Times New Roman"/>
          <w:sz w:val="28"/>
          <w:szCs w:val="28"/>
        </w:rPr>
        <w:t xml:space="preserve">цієї </w:t>
      </w:r>
      <w:r w:rsidRPr="00BD2285">
        <w:rPr>
          <w:rFonts w:ascii="Times New Roman" w:eastAsia="Calibri" w:hAnsi="Times New Roman" w:cs="Times New Roman"/>
          <w:sz w:val="28"/>
          <w:szCs w:val="28"/>
        </w:rPr>
        <w:t xml:space="preserve">популярності з іншого боку розширює і коло зацікавлених ним. Зростає кількість бажаючих займатися американським футболом, відповідно з’являється багато нових талановитих футболістів. Розширюється і коло тих осіб, які хотіли б створювати і власні організації такого ж плану як NFL. Тобто останній все складніше стає контролювати свій ринок. Упродовж 70-80-х років </w:t>
      </w:r>
      <w:r w:rsidRPr="00BD2285">
        <w:rPr>
          <w:rFonts w:ascii="Times New Roman" w:eastAsia="Calibri" w:hAnsi="Times New Roman" w:cs="Times New Roman"/>
          <w:sz w:val="28"/>
          <w:szCs w:val="28"/>
          <w:lang w:val="en-US"/>
        </w:rPr>
        <w:t>XX</w:t>
      </w:r>
      <w:r w:rsidRPr="00BD2285">
        <w:rPr>
          <w:rFonts w:ascii="Times New Roman" w:eastAsia="Calibri" w:hAnsi="Times New Roman" w:cs="Times New Roman"/>
          <w:sz w:val="28"/>
          <w:szCs w:val="28"/>
        </w:rPr>
        <w:t xml:space="preserve"> століття було ще кілька спроб створити нові організації, які б розвивали американський футбол, зокрема </w:t>
      </w:r>
      <w:r w:rsidRPr="00BD2285">
        <w:rPr>
          <w:rFonts w:ascii="Times New Roman" w:eastAsia="Calibri" w:hAnsi="Times New Roman" w:cs="Times New Roman"/>
          <w:sz w:val="28"/>
          <w:szCs w:val="28"/>
          <w:lang w:val="en-US"/>
        </w:rPr>
        <w:t>W</w:t>
      </w:r>
      <w:r w:rsidRPr="00BD2285">
        <w:rPr>
          <w:rFonts w:ascii="Times New Roman" w:eastAsia="Calibri" w:hAnsi="Times New Roman" w:cs="Times New Roman"/>
          <w:sz w:val="28"/>
          <w:szCs w:val="28"/>
        </w:rPr>
        <w:t>orld Football League (</w:t>
      </w:r>
      <w:r w:rsidRPr="00BD2285">
        <w:rPr>
          <w:rFonts w:ascii="Times New Roman" w:eastAsia="Calibri" w:hAnsi="Times New Roman" w:cs="Times New Roman"/>
          <w:sz w:val="28"/>
          <w:szCs w:val="28"/>
          <w:lang w:val="en-US"/>
        </w:rPr>
        <w:t>WFL</w:t>
      </w:r>
      <w:r w:rsidRPr="00BD2285">
        <w:rPr>
          <w:rFonts w:ascii="Times New Roman" w:eastAsia="Calibri" w:hAnsi="Times New Roman" w:cs="Times New Roman"/>
          <w:sz w:val="28"/>
          <w:szCs w:val="28"/>
        </w:rPr>
        <w:t xml:space="preserve">), яка зіграла лише два сезони у 1974 та 1975 роках та </w:t>
      </w:r>
      <w:r w:rsidRPr="00BD2285">
        <w:rPr>
          <w:rFonts w:ascii="Times New Roman" w:eastAsia="Calibri" w:hAnsi="Times New Roman" w:cs="Times New Roman"/>
          <w:sz w:val="28"/>
          <w:szCs w:val="28"/>
          <w:lang w:val="en-US"/>
        </w:rPr>
        <w:t>United</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State</w:t>
      </w:r>
      <w:r w:rsidRPr="00BD2285">
        <w:rPr>
          <w:rFonts w:ascii="Times New Roman" w:eastAsia="Calibri" w:hAnsi="Times New Roman" w:cs="Times New Roman"/>
          <w:sz w:val="28"/>
          <w:szCs w:val="28"/>
        </w:rPr>
        <w:t xml:space="preserve"> Football League (</w:t>
      </w:r>
      <w:r w:rsidRPr="00BD2285">
        <w:rPr>
          <w:rFonts w:ascii="Times New Roman" w:eastAsia="Calibri" w:hAnsi="Times New Roman" w:cs="Times New Roman"/>
          <w:sz w:val="28"/>
          <w:szCs w:val="28"/>
          <w:lang w:val="en-US"/>
        </w:rPr>
        <w:t>USFL</w:t>
      </w:r>
      <w:r w:rsidRPr="00BD2285">
        <w:rPr>
          <w:rFonts w:ascii="Times New Roman" w:eastAsia="Calibri" w:hAnsi="Times New Roman" w:cs="Times New Roman"/>
          <w:sz w:val="28"/>
          <w:szCs w:val="28"/>
        </w:rPr>
        <w:t>), що провела три сезони: з 1983 по 1985 рік. Обидві зазнали суттєвих фінансових втрат і розпалися.</w:t>
      </w:r>
    </w:p>
    <w:p w14:paraId="4ED64391"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Нестійким виявився і проект Xtreme Football League (XFL), який первинно був організований у 2001 році.</w:t>
      </w:r>
    </w:p>
    <w:p w14:paraId="0CEAE021" w14:textId="02E7B757" w:rsidR="00DC5ABB" w:rsidRPr="00BD2285" w:rsidRDefault="00DC5ABB" w:rsidP="00805395">
      <w:pPr>
        <w:spacing w:after="0" w:line="240" w:lineRule="auto"/>
        <w:ind w:firstLine="567"/>
        <w:jc w:val="both"/>
        <w:rPr>
          <w:rFonts w:ascii="Times New Roman" w:eastAsia="Calibri" w:hAnsi="Times New Roman" w:cs="Times New Roman"/>
          <w:sz w:val="28"/>
          <w:szCs w:val="28"/>
          <w:lang w:val="ru-RU"/>
        </w:rPr>
      </w:pPr>
      <w:r w:rsidRPr="00BD2285">
        <w:rPr>
          <w:rFonts w:ascii="Times New Roman" w:eastAsia="Calibri" w:hAnsi="Times New Roman" w:cs="Times New Roman"/>
          <w:sz w:val="28"/>
          <w:szCs w:val="28"/>
        </w:rPr>
        <w:t xml:space="preserve">Нова XFL мала кілька переваг, які повинні були дозволити їй витримати конкуренцію з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ru-RU"/>
        </w:rPr>
        <w:t>В тому числі:</w:t>
      </w:r>
    </w:p>
    <w:p w14:paraId="29A50C49"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розташування команд. Вісім команд ліги розташовані у великих містах з населенням не менше 2,9 млн. осіб.</w:t>
      </w:r>
    </w:p>
    <w:p w14:paraId="3BD50C22"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кошти. Як мінімум $500 млн. для первинного розвитку упродовж трьох років.</w:t>
      </w:r>
    </w:p>
    <w:p w14:paraId="773F565B"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 надійне керівництво. Комісіонер XFL Олівер Лак – професійний гравець в минулому, колишній виконавчий президент </w:t>
      </w:r>
      <w:r w:rsidRPr="00BD2285">
        <w:rPr>
          <w:rFonts w:ascii="Times New Roman" w:eastAsia="Calibri" w:hAnsi="Times New Roman" w:cs="Times New Roman"/>
          <w:sz w:val="28"/>
          <w:szCs w:val="28"/>
          <w:lang w:val="en-US"/>
        </w:rPr>
        <w:t>NCAA</w:t>
      </w:r>
      <w:r w:rsidRPr="00BD2285">
        <w:rPr>
          <w:rFonts w:ascii="Times New Roman" w:eastAsia="Calibri" w:hAnsi="Times New Roman" w:cs="Times New Roman"/>
          <w:sz w:val="28"/>
          <w:szCs w:val="28"/>
        </w:rPr>
        <w:t xml:space="preserve">, також був президентом ліги/проекту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Europe</w:t>
      </w:r>
      <w:r w:rsidRPr="00BD2285">
        <w:rPr>
          <w:rFonts w:ascii="Times New Roman" w:eastAsia="Calibri" w:hAnsi="Times New Roman" w:cs="Times New Roman"/>
          <w:sz w:val="28"/>
          <w:szCs w:val="28"/>
        </w:rPr>
        <w:t xml:space="preserve"> і це ще не увесь послужний список.</w:t>
      </w:r>
    </w:p>
    <w:p w14:paraId="53E0D160"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lastRenderedPageBreak/>
        <w:t xml:space="preserve">- склад гравців. До XFL запрошувалися «зіркові» ветерани американського футболу, які встигли стати кумирами для багатьох, проте в той чи інший час залишили спортивну кар’єру. Окрім того у склади команд залучалися талановиті футболісти, які щойно завершили навчання в школах і не планували вступати до коледжів (в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обов’язковою умовою є пауза у 3 роки після школи перед вступом у професіонали). До новоствореної ліги також легше потрапити європейцям, які представляють незначний інтерес для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сьогодні.</w:t>
      </w:r>
    </w:p>
    <w:p w14:paraId="72CD3480"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 «дружні» стосунки з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Керівництво XFL не прагнуло конкурувати з «консервативним гігантом американського футболу». Їх стратегія будувалася на тому, щоб не «плутатися під ногами», а лише брати, те що не цікавило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Водночас тут є досить багато підводних течій і складно сказати чи на практиці обом лігам було б під силу не схрещувати свої інтереси.</w:t>
      </w:r>
    </w:p>
    <w:p w14:paraId="45641088" w14:textId="0E71456C"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Загалом у 2020 році, який був навіть неповним сезоном для XFL їм вже вдалося заробити близько 20 млн. дол., що досить непогано для початкових кроків</w:t>
      </w:r>
      <w:r w:rsidRPr="00BD2285">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496</w:t>
      </w:r>
      <w:r w:rsidRPr="00BD2285">
        <w:rPr>
          <w:rFonts w:ascii="Times New Roman" w:eastAsia="Calibri" w:hAnsi="Times New Roman" w:cs="Times New Roman"/>
          <w:sz w:val="28"/>
          <w:szCs w:val="28"/>
          <w:lang w:val="ru-RU"/>
        </w:rPr>
        <w:t>]</w:t>
      </w:r>
      <w:r w:rsidRPr="00BD2285">
        <w:rPr>
          <w:rFonts w:ascii="Times New Roman" w:eastAsia="Calibri" w:hAnsi="Times New Roman" w:cs="Times New Roman"/>
          <w:sz w:val="28"/>
          <w:szCs w:val="28"/>
        </w:rPr>
        <w:t xml:space="preserve">. Проте вже в квітні цього ж року ліга оголосила про банкрутство. Це безпосередньо пов’язано із пандемією </w:t>
      </w:r>
      <w:r w:rsidRPr="00BD2285">
        <w:rPr>
          <w:rFonts w:ascii="Times New Roman" w:eastAsia="Calibri" w:hAnsi="Times New Roman" w:cs="Times New Roman"/>
          <w:sz w:val="28"/>
          <w:szCs w:val="28"/>
          <w:lang w:val="en-US"/>
        </w:rPr>
        <w:t>COVID</w:t>
      </w:r>
      <w:r w:rsidRPr="00BD2285">
        <w:rPr>
          <w:rFonts w:ascii="Times New Roman" w:eastAsia="Calibri" w:hAnsi="Times New Roman" w:cs="Times New Roman"/>
          <w:sz w:val="28"/>
          <w:szCs w:val="28"/>
        </w:rPr>
        <w:t>-19 і введеними майже в усьому світі обмеженнями фактично в усіх сферах. Неможливість проводити матчі дуже швидко привела XFL до значних втрат. Вінс МакМен був готовий фінансувати лігу і навіть продав більше 3 млн. своїх акцій в різних компаніях, щоб підтримувати її, проте форс-мажорні обставини змусили його прийняти рішення про припинення проекту.</w:t>
      </w:r>
    </w:p>
    <w:p w14:paraId="2ADAF8F7" w14:textId="2A80F849"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Станом на серпень 2020 року XFL за 15 млн. доларів викупив відомий американський актор Двейн Джонсон. Ліга функціонувала ще до 2023 року, а тоді об’єдналася з United State Football League в United Football League яка лише розпочинає свою діяльність з 2024 року.</w:t>
      </w:r>
    </w:p>
    <w:p w14:paraId="2D8DE11E" w14:textId="30C1CDE8"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Паралельно із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та XFL упродовж 2018-2019 років діяв і ще один проект пов'язаний із професійним американським футболом – Alliance of American Football (</w:t>
      </w:r>
      <w:r w:rsidRPr="00BD2285">
        <w:rPr>
          <w:rFonts w:ascii="Times New Roman" w:eastAsia="Calibri" w:hAnsi="Times New Roman" w:cs="Times New Roman"/>
          <w:sz w:val="28"/>
          <w:szCs w:val="28"/>
          <w:lang w:val="en-US"/>
        </w:rPr>
        <w:t>AAF</w:t>
      </w:r>
      <w:r w:rsidRPr="00BD2285">
        <w:rPr>
          <w:rFonts w:ascii="Times New Roman" w:eastAsia="Calibri" w:hAnsi="Times New Roman" w:cs="Times New Roman"/>
          <w:sz w:val="28"/>
          <w:szCs w:val="28"/>
        </w:rPr>
        <w:t xml:space="preserve">). Ліга була заснована продюсером Чарлі Еберсолом і колишнім генеральним директором деяких клубів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Біллом Поліаном. </w:t>
      </w:r>
    </w:p>
    <w:p w14:paraId="3701F705"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Організаційна структура цієї ліги була аналогічною XFL: вісім команд, які є власністю самої ліги. На перспективу </w:t>
      </w:r>
      <w:r w:rsidRPr="00BD2285">
        <w:rPr>
          <w:rFonts w:ascii="Times New Roman" w:eastAsia="Calibri" w:hAnsi="Times New Roman" w:cs="Times New Roman"/>
          <w:sz w:val="28"/>
          <w:szCs w:val="28"/>
          <w:lang w:val="en-US"/>
        </w:rPr>
        <w:t>AAF</w:t>
      </w:r>
      <w:r w:rsidRPr="00BD2285">
        <w:rPr>
          <w:rFonts w:ascii="Times New Roman" w:eastAsia="Calibri" w:hAnsi="Times New Roman" w:cs="Times New Roman"/>
          <w:sz w:val="28"/>
          <w:szCs w:val="28"/>
        </w:rPr>
        <w:t xml:space="preserve"> все ж планувала продаж своїх франшиз приватним власникам. Команди формувалися в основному з гравців </w:t>
      </w:r>
      <w:r w:rsidRPr="00BD2285">
        <w:rPr>
          <w:rFonts w:ascii="Times New Roman" w:eastAsia="Calibri" w:hAnsi="Times New Roman" w:cs="Times New Roman"/>
          <w:sz w:val="28"/>
          <w:szCs w:val="28"/>
          <w:lang w:val="en-US"/>
        </w:rPr>
        <w:t>NCAA</w:t>
      </w:r>
      <w:r w:rsidRPr="00BD2285">
        <w:rPr>
          <w:rFonts w:ascii="Times New Roman" w:eastAsia="Calibri" w:hAnsi="Times New Roman" w:cs="Times New Roman"/>
          <w:sz w:val="28"/>
          <w:szCs w:val="28"/>
        </w:rPr>
        <w:t xml:space="preserve">, які не потрапили до складів клубів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lang w:val="ru-RU"/>
        </w:rPr>
        <w:t xml:space="preserve">. </w:t>
      </w:r>
      <w:r w:rsidRPr="00BD2285">
        <w:rPr>
          <w:rFonts w:ascii="Times New Roman" w:eastAsia="Calibri" w:hAnsi="Times New Roman" w:cs="Times New Roman"/>
          <w:sz w:val="28"/>
          <w:szCs w:val="28"/>
        </w:rPr>
        <w:t xml:space="preserve">Перевагами цієї організаційної структури повинно було стати використання новітніх технологій у грі і різноманітних мобільних додатків для постійної участі глядачів. Окрім того планувалося, що телетрансляції матчів будуть скорочені як і в XFL до 2,5 год в основному за рахунок зменшення кількості реклами на 60% порівняно з NFL. Водночас інший </w:t>
      </w:r>
      <w:r>
        <w:rPr>
          <w:rFonts w:ascii="Times New Roman" w:eastAsia="Calibri" w:hAnsi="Times New Roman" w:cs="Times New Roman"/>
          <w:sz w:val="28"/>
          <w:szCs w:val="28"/>
        </w:rPr>
        <w:t>чинник</w:t>
      </w:r>
      <w:r w:rsidRPr="00BD2285">
        <w:rPr>
          <w:rFonts w:ascii="Times New Roman" w:eastAsia="Calibri" w:hAnsi="Times New Roman" w:cs="Times New Roman"/>
          <w:sz w:val="28"/>
          <w:szCs w:val="28"/>
        </w:rPr>
        <w:t xml:space="preserve"> – а саме розташування команд у невеликих містах – не сприяло залученню великої авдиторії глядачів і відповідно отриманню бажаних прибутків. До всього AAF поспішала випередити XFL на футбольній арені і стартувати першою, тому не все було продумано належним чином і в ліги не було достатньо конкурентних переваг для боротьби на цьому ринку. Керівництво AAF планувало, що в якийсь момент організація стане частиною NFL, а саме її фарм-лігою. Окремі переговори між лігами все ж відбувалися. Планувалося, що треті склади команд NFL будуть переходити в AAF з тренувально-змагальною метою, </w:t>
      </w:r>
      <w:r w:rsidRPr="00BD2285">
        <w:rPr>
          <w:rFonts w:ascii="Times New Roman" w:eastAsia="Calibri" w:hAnsi="Times New Roman" w:cs="Times New Roman"/>
          <w:sz w:val="28"/>
          <w:szCs w:val="28"/>
        </w:rPr>
        <w:lastRenderedPageBreak/>
        <w:t>щоб набувати кращої форми, а потім повертатися назад. Були спроби навіть внести зміни до колективної угоди NFL, щодо виплат останньою компенсацій і страхування цим спортсменам у випадку отримання травм. Проте Асоціація гравців NFL їх не підтримала. Загалом NFL не підтримала цього проекту і AAF зазнала значних збитків.</w:t>
      </w:r>
    </w:p>
    <w:p w14:paraId="616E3A5B"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У підсумку Ліга втратила близько 88 млн. доларів. За проведений сезон її прибуток склав всього 12 млн. на противагу 100 млн. власних витрат. Більше того, цей процес був пов'язаний із судовим розглядом, щодо юридичної чинності окремих дій Ліги, в якому окремі дії керівництва було визнано неправомірними Зважаючи на ці </w:t>
      </w:r>
      <w:r>
        <w:rPr>
          <w:rFonts w:ascii="Times New Roman" w:eastAsia="Calibri" w:hAnsi="Times New Roman" w:cs="Times New Roman"/>
          <w:sz w:val="28"/>
          <w:szCs w:val="28"/>
        </w:rPr>
        <w:t>чинники</w:t>
      </w:r>
      <w:r w:rsidRPr="00BD2285">
        <w:rPr>
          <w:rFonts w:ascii="Times New Roman" w:eastAsia="Calibri" w:hAnsi="Times New Roman" w:cs="Times New Roman"/>
          <w:sz w:val="28"/>
          <w:szCs w:val="28"/>
        </w:rPr>
        <w:t xml:space="preserve"> в 2019 році AAF оголосила про закриття.</w:t>
      </w:r>
    </w:p>
    <w:p w14:paraId="5CC19018" w14:textId="6490BAB7" w:rsidR="00DC5ABB" w:rsidRPr="00BD2285" w:rsidRDefault="00DC5ABB" w:rsidP="00805395">
      <w:pPr>
        <w:spacing w:after="0" w:line="240" w:lineRule="auto"/>
        <w:ind w:firstLine="567"/>
        <w:jc w:val="both"/>
        <w:rPr>
          <w:rFonts w:ascii="Calibri" w:eastAsia="Calibri" w:hAnsi="Calibri" w:cs="Times New Roman"/>
          <w:sz w:val="28"/>
          <w:szCs w:val="28"/>
        </w:rPr>
      </w:pPr>
      <w:r w:rsidRPr="00BD2285">
        <w:rPr>
          <w:rFonts w:ascii="Times New Roman" w:eastAsia="Calibri" w:hAnsi="Times New Roman" w:cs="Times New Roman"/>
          <w:sz w:val="28"/>
          <w:szCs w:val="28"/>
        </w:rPr>
        <w:t xml:space="preserve">Упродовж усієї історії професійного американського футболу на території Америки функціонувало кілька організацій, які прагнули його розвивати і паралельно збагачуватися при цьому. Зокрема першою і єдиною, яка до сьогодні успішно утримується на цій арені є National Football League. Конкуренцію їй в той чи інший час пробували складати All-American Football Conference, </w:t>
      </w:r>
      <w:r w:rsidRPr="00BD2285">
        <w:rPr>
          <w:rFonts w:ascii="Times New Roman" w:eastAsia="Calibri" w:hAnsi="Times New Roman" w:cs="Times New Roman"/>
          <w:sz w:val="28"/>
          <w:szCs w:val="28"/>
          <w:lang w:val="en-US"/>
        </w:rPr>
        <w:t>American</w:t>
      </w:r>
      <w:r w:rsidRPr="00BD2285">
        <w:rPr>
          <w:rFonts w:ascii="Times New Roman" w:eastAsia="Calibri" w:hAnsi="Times New Roman" w:cs="Times New Roman"/>
          <w:sz w:val="28"/>
          <w:szCs w:val="28"/>
        </w:rPr>
        <w:t xml:space="preserve"> Football League, </w:t>
      </w:r>
      <w:r w:rsidRPr="00BD2285">
        <w:rPr>
          <w:rFonts w:ascii="Times New Roman" w:eastAsia="Calibri" w:hAnsi="Times New Roman" w:cs="Times New Roman"/>
          <w:sz w:val="28"/>
          <w:szCs w:val="28"/>
          <w:lang w:val="en-US"/>
        </w:rPr>
        <w:t>W</w:t>
      </w:r>
      <w:r w:rsidRPr="00BD2285">
        <w:rPr>
          <w:rFonts w:ascii="Times New Roman" w:eastAsia="Calibri" w:hAnsi="Times New Roman" w:cs="Times New Roman"/>
          <w:sz w:val="28"/>
          <w:szCs w:val="28"/>
        </w:rPr>
        <w:t xml:space="preserve">orld Football League, </w:t>
      </w:r>
      <w:r w:rsidRPr="00BD2285">
        <w:rPr>
          <w:rFonts w:ascii="Times New Roman" w:eastAsia="Calibri" w:hAnsi="Times New Roman" w:cs="Times New Roman"/>
          <w:sz w:val="28"/>
          <w:szCs w:val="28"/>
          <w:lang w:val="en-US"/>
        </w:rPr>
        <w:t>United</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State</w:t>
      </w:r>
      <w:r w:rsidRPr="00BD2285">
        <w:rPr>
          <w:rFonts w:ascii="Times New Roman" w:eastAsia="Calibri" w:hAnsi="Times New Roman" w:cs="Times New Roman"/>
          <w:sz w:val="28"/>
          <w:szCs w:val="28"/>
        </w:rPr>
        <w:t xml:space="preserve"> Football League</w:t>
      </w:r>
      <w:r w:rsidRPr="00BD2285">
        <w:rPr>
          <w:rFonts w:ascii="Times New Roman" w:eastAsia="Calibri" w:hAnsi="Times New Roman" w:cs="Times New Roman"/>
          <w:sz w:val="28"/>
          <w:szCs w:val="28"/>
          <w:lang w:val="en-US"/>
        </w:rPr>
        <w:t xml:space="preserve">, </w:t>
      </w:r>
      <w:r w:rsidRPr="00BD2285">
        <w:rPr>
          <w:rFonts w:ascii="Times New Roman" w:eastAsia="Calibri" w:hAnsi="Times New Roman" w:cs="Times New Roman"/>
          <w:sz w:val="28"/>
          <w:szCs w:val="28"/>
        </w:rPr>
        <w:t>Xtreme Football League,</w:t>
      </w:r>
      <w:r w:rsidRPr="00BD2285">
        <w:rPr>
          <w:rFonts w:ascii="Times New Roman" w:eastAsia="Calibri" w:hAnsi="Times New Roman" w:cs="Times New Roman"/>
          <w:sz w:val="28"/>
          <w:szCs w:val="28"/>
          <w:lang w:val="en-US"/>
        </w:rPr>
        <w:t xml:space="preserve"> </w:t>
      </w:r>
      <w:r w:rsidRPr="00BD2285">
        <w:rPr>
          <w:rFonts w:ascii="Times New Roman" w:eastAsia="Calibri" w:hAnsi="Times New Roman" w:cs="Times New Roman"/>
          <w:sz w:val="28"/>
          <w:szCs w:val="28"/>
        </w:rPr>
        <w:t>Alliance of American Football</w:t>
      </w:r>
      <w:r w:rsidRPr="00BD2285">
        <w:rPr>
          <w:rFonts w:ascii="Times New Roman" w:eastAsia="Calibri" w:hAnsi="Times New Roman" w:cs="Times New Roman"/>
          <w:sz w:val="28"/>
          <w:szCs w:val="28"/>
          <w:lang w:val="en-US"/>
        </w:rPr>
        <w:t>.</w:t>
      </w:r>
      <w:r w:rsidRPr="00BD2285">
        <w:rPr>
          <w:rFonts w:ascii="Times New Roman" w:eastAsia="Calibri" w:hAnsi="Times New Roman" w:cs="Times New Roman"/>
          <w:sz w:val="28"/>
          <w:szCs w:val="28"/>
        </w:rPr>
        <w:t xml:space="preserve"> </w:t>
      </w:r>
    </w:p>
    <w:p w14:paraId="08C1DD29"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Загалом розгляд окремих фактів з історії професійного американського футболу у плані діяльності керівних структур дозволяє виділити ключові </w:t>
      </w:r>
      <w:r>
        <w:rPr>
          <w:rFonts w:ascii="Times New Roman" w:eastAsia="Calibri" w:hAnsi="Times New Roman" w:cs="Times New Roman"/>
          <w:sz w:val="28"/>
          <w:szCs w:val="28"/>
        </w:rPr>
        <w:t>чинники</w:t>
      </w:r>
      <w:r w:rsidRPr="00BD2285">
        <w:rPr>
          <w:rFonts w:ascii="Times New Roman" w:eastAsia="Calibri" w:hAnsi="Times New Roman" w:cs="Times New Roman"/>
          <w:sz w:val="28"/>
          <w:szCs w:val="28"/>
        </w:rPr>
        <w:t xml:space="preserve"> їх появи, розвитку та подальшого закриття.</w:t>
      </w:r>
    </w:p>
    <w:p w14:paraId="104E2BB7"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Отже до чинників, які сприяли утворенню та просуванню конкурентних до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організацій варто віднести:</w:t>
      </w:r>
    </w:p>
    <w:p w14:paraId="21EFB957"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зростання популярності американського футболу на території США</w:t>
      </w:r>
      <w:r w:rsidRPr="00BD2285">
        <w:rPr>
          <w:rFonts w:ascii="Times New Roman" w:eastAsia="Calibri" w:hAnsi="Times New Roman" w:cs="Times New Roman"/>
          <w:sz w:val="28"/>
          <w:szCs w:val="28"/>
          <w:lang w:val="ru-RU"/>
        </w:rPr>
        <w:t>;</w:t>
      </w:r>
    </w:p>
    <w:p w14:paraId="04A5F861"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поява на ринку великої кількості футболістів, які з тих чи інших причин не потрапляли до складів команд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(«другосортність» європейських гравців, вікові обмеження: після завершення школи ще протягом трьох років спортсмени не могли вступити в лігу тощо);</w:t>
      </w:r>
    </w:p>
    <w:p w14:paraId="6E36566F"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поява ентузіастів, які мали значні фінансові ресурси і бажання вкладати їх в спортивні проекти;</w:t>
      </w:r>
    </w:p>
    <w:p w14:paraId="359EDF2E" w14:textId="77777777" w:rsidR="00DC5ABB" w:rsidRPr="00BD2285" w:rsidRDefault="00DC5ABB" w:rsidP="00805395">
      <w:pPr>
        <w:numPr>
          <w:ilvl w:val="0"/>
          <w:numId w:val="2"/>
        </w:numPr>
        <w:spacing w:after="0" w:line="240" w:lineRule="auto"/>
        <w:ind w:left="0"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технологічний прогрес, який дозволяє розширювати можливості розвитку американського футболу. При цьому, варто зазначити, що NFL достатньо консервативна в цьому плані і дуже поступово приймає будь які зміни. Цим користувалися новостворені організації, які фактично одразу пропонували споживачу новоформатний, високотехнологічний футбол.</w:t>
      </w:r>
    </w:p>
    <w:p w14:paraId="2AE4AF1F" w14:textId="1F57F924" w:rsidR="00DC5ABB" w:rsidRPr="00BD2285" w:rsidRDefault="00DC5ABB" w:rsidP="00805395">
      <w:pPr>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Водночас, виходячи на футбольний ринок новостворені організації завжди зазнавали краху. </w:t>
      </w:r>
      <w:r>
        <w:rPr>
          <w:rFonts w:ascii="Times New Roman" w:eastAsia="Calibri" w:hAnsi="Times New Roman" w:cs="Times New Roman"/>
          <w:sz w:val="28"/>
          <w:szCs w:val="28"/>
        </w:rPr>
        <w:t>Чинники</w:t>
      </w:r>
      <w:r w:rsidRPr="00BD2285">
        <w:rPr>
          <w:rFonts w:ascii="Times New Roman" w:eastAsia="Calibri" w:hAnsi="Times New Roman" w:cs="Times New Roman"/>
          <w:sz w:val="28"/>
          <w:szCs w:val="28"/>
        </w:rPr>
        <w:t>, які спричиняли до деградації кожної з існуючих ліг з одного боку відрізнялися, проте мали спільне коріння. Зокрема узагальнюючи можна виділити наступні:</w:t>
      </w:r>
    </w:p>
    <w:p w14:paraId="221EEFB6" w14:textId="77777777" w:rsidR="00DC5ABB" w:rsidRPr="00BD2285" w:rsidRDefault="00DC5ABB" w:rsidP="00805395">
      <w:pPr>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lang w:val="ru-RU"/>
        </w:rPr>
        <w:t xml:space="preserve"> </w:t>
      </w:r>
      <w:r w:rsidRPr="00BD2285">
        <w:rPr>
          <w:rFonts w:ascii="Times New Roman" w:eastAsia="Calibri" w:hAnsi="Times New Roman" w:cs="Times New Roman"/>
          <w:sz w:val="28"/>
          <w:szCs w:val="28"/>
        </w:rPr>
        <w:t>- неналежне розподілення фінансових ресурсів в середині ліги. Більшість організацій банкрутували через надмірно високі заробітні плати гравцям та непродумані належним чином джерела доходів;</w:t>
      </w:r>
    </w:p>
    <w:p w14:paraId="17DEDC7B" w14:textId="77777777" w:rsidR="00DC5ABB" w:rsidRPr="00BD2285" w:rsidRDefault="00DC5ABB" w:rsidP="00805395">
      <w:pPr>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 невиправдані кроки у бажанні бути прогресивнішими аніж NFL. До прикладу XFL, створена у 2001 році пропонувала глядачам надмірно багато різнопланового насильства, що поступово стало однією з причин зниження відвідуваності матчів; </w:t>
      </w:r>
    </w:p>
    <w:p w14:paraId="5BBD1979" w14:textId="77777777" w:rsidR="00DC5ABB" w:rsidRPr="00BD2285" w:rsidRDefault="00DC5ABB" w:rsidP="00805395">
      <w:pPr>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lastRenderedPageBreak/>
        <w:t>- домінуючий авторитет NFL. Діючий монополіст загалом погано сприймав будь які прояви конкуренції і усіма можливими способами намагався позбутися її. Більшість організацій, які пробували конкурувати з NFL тримались на футбольному ринку від одного до кількох сезонів. Пізніше, не без «допомоги» останньої вони або оголошували про припинення діяльності (World Football League, United State Football League, Xtreme Football League, Alliance of American Football) або ж ставали частиною гіганта американського футболу (All-American Football Conference, American Football League);</w:t>
      </w:r>
    </w:p>
    <w:p w14:paraId="0087190B" w14:textId="77777777" w:rsidR="00DC5ABB" w:rsidRPr="00BD2285" w:rsidRDefault="00DC5ABB" w:rsidP="00805395">
      <w:pPr>
        <w:spacing w:after="0" w:line="240" w:lineRule="auto"/>
        <w:ind w:firstLine="567"/>
        <w:contextualSpacing/>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 </w:t>
      </w:r>
      <w:r>
        <w:rPr>
          <w:rFonts w:ascii="Times New Roman" w:eastAsia="Calibri" w:hAnsi="Times New Roman" w:cs="Times New Roman"/>
          <w:sz w:val="28"/>
          <w:szCs w:val="28"/>
        </w:rPr>
        <w:t>чинники</w:t>
      </w:r>
      <w:r w:rsidRPr="00BD2285">
        <w:rPr>
          <w:rFonts w:ascii="Times New Roman" w:eastAsia="Calibri" w:hAnsi="Times New Roman" w:cs="Times New Roman"/>
          <w:sz w:val="28"/>
          <w:szCs w:val="28"/>
        </w:rPr>
        <w:t xml:space="preserve"> зовнішнього впливу (війни, епідемії/пандемії, глобальні економічні та політичні кризи тощо).</w:t>
      </w:r>
    </w:p>
    <w:p w14:paraId="59D8658E"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До сьогодні жодній із конкуруючих організацій не вдалося скласти повноцінну і довготривалу конкуренцію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Остання на теперішньому етапі залишається монополістом в цій сфері. Її статки непомірно зростають і навіть критичні форс-мажорні обставини світового рівня (як до прикладу світові війни, пандемія </w:t>
      </w:r>
      <w:r w:rsidRPr="00BD2285">
        <w:rPr>
          <w:rFonts w:ascii="Times New Roman" w:eastAsia="Calibri" w:hAnsi="Times New Roman" w:cs="Times New Roman"/>
          <w:sz w:val="28"/>
          <w:szCs w:val="28"/>
          <w:lang w:val="en-US"/>
        </w:rPr>
        <w:t>COVID</w:t>
      </w:r>
      <w:r w:rsidRPr="00BD2285">
        <w:rPr>
          <w:rFonts w:ascii="Times New Roman" w:eastAsia="Calibri" w:hAnsi="Times New Roman" w:cs="Times New Roman"/>
          <w:sz w:val="28"/>
          <w:szCs w:val="28"/>
        </w:rPr>
        <w:t xml:space="preserve">-19 тощо) не знижують її авторитету і можливостей . </w:t>
      </w:r>
    </w:p>
    <w:p w14:paraId="5DBCD905"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Дещо в інший спосіб відбувалося і відбувається формування та розвиток професійного спорту на теренах Європи зокрема щодо особливостей співіснування організацій, які ним керують. Зокрема для прикладу ми проаналізували діяльність організацій котрі займаються розвитком професійного баскетболу.</w:t>
      </w:r>
    </w:p>
    <w:p w14:paraId="30DE715B"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 межах Європи баскетбол почав активно розвиватися у 1920-х роках. У цей час створюється велика кількість національних федерацій з баскетболу у різних країнах. Міжнародна федерація баскетболу (</w:t>
      </w:r>
      <w:r w:rsidRPr="00BD2285">
        <w:rPr>
          <w:rFonts w:ascii="Times New Roman" w:eastAsia="Calibri" w:hAnsi="Times New Roman" w:cs="Times New Roman"/>
          <w:sz w:val="28"/>
          <w:szCs w:val="28"/>
          <w:lang w:val="en-US"/>
        </w:rPr>
        <w:t>FIBA</w:t>
      </w:r>
      <w:r w:rsidRPr="00BD2285">
        <w:rPr>
          <w:rFonts w:ascii="Times New Roman" w:eastAsia="Calibri" w:hAnsi="Times New Roman" w:cs="Times New Roman"/>
          <w:sz w:val="28"/>
          <w:szCs w:val="28"/>
        </w:rPr>
        <w:t xml:space="preserve">) була створена в 1932 році. Спершу в її складі були лише 8 країн (Румунія, Чехословаччина, Швеція, Аргентина, Італія, Португалія, Латвія і Греція), а вже під час Ігор Олімпіади у Берліні (1936 р.) конгрес </w:t>
      </w:r>
      <w:r w:rsidRPr="00BD2285">
        <w:rPr>
          <w:rFonts w:ascii="Times New Roman" w:eastAsia="Calibri" w:hAnsi="Times New Roman" w:cs="Times New Roman"/>
          <w:sz w:val="28"/>
          <w:szCs w:val="28"/>
          <w:lang w:val="en-US"/>
        </w:rPr>
        <w:t>FIBA</w:t>
      </w:r>
      <w:r w:rsidRPr="00BD2285">
        <w:rPr>
          <w:rFonts w:ascii="Times New Roman" w:eastAsia="Calibri" w:hAnsi="Times New Roman" w:cs="Times New Roman"/>
          <w:sz w:val="28"/>
          <w:szCs w:val="28"/>
        </w:rPr>
        <w:t xml:space="preserve"> прийняв єдині правила баскетболу. Сьогодні у складі організації близько 212 національних баскетбольних організацій.</w:t>
      </w:r>
    </w:p>
    <w:p w14:paraId="60AF700C"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Водночас, специфікою цієї організації є те, що вона опікується змаганнями різного плану – від юнацьких (</w:t>
      </w:r>
      <w:r w:rsidRPr="00BD2285">
        <w:rPr>
          <w:rFonts w:ascii="Times New Roman" w:eastAsia="Calibri" w:hAnsi="Times New Roman" w:cs="Times New Roman"/>
          <w:sz w:val="28"/>
          <w:szCs w:val="28"/>
          <w:lang w:val="en-US"/>
        </w:rPr>
        <w:t>U</w:t>
      </w:r>
      <w:r w:rsidRPr="00BD2285">
        <w:rPr>
          <w:rFonts w:ascii="Times New Roman" w:eastAsia="Calibri" w:hAnsi="Times New Roman" w:cs="Times New Roman"/>
          <w:sz w:val="28"/>
          <w:szCs w:val="28"/>
        </w:rPr>
        <w:t>-15, 17, 19) та олімпійських до окремих професійних клубних турнірів.</w:t>
      </w:r>
    </w:p>
    <w:p w14:paraId="456A5AD8"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Упродовж фактично усього періоду свого формування та розвитку </w:t>
      </w:r>
      <w:r w:rsidRPr="00BD2285">
        <w:rPr>
          <w:rFonts w:ascii="Times New Roman" w:eastAsia="Calibri" w:hAnsi="Times New Roman" w:cs="Times New Roman"/>
          <w:sz w:val="28"/>
          <w:szCs w:val="28"/>
          <w:lang w:val="en-US"/>
        </w:rPr>
        <w:t>FIBA</w:t>
      </w:r>
      <w:r w:rsidRPr="00BD2285">
        <w:rPr>
          <w:rFonts w:ascii="Times New Roman" w:eastAsia="Calibri" w:hAnsi="Times New Roman" w:cs="Times New Roman"/>
          <w:sz w:val="28"/>
          <w:szCs w:val="28"/>
        </w:rPr>
        <w:t xml:space="preserve"> не мала конкурентів на європейському спортивному ринку і лише в 1991 році для допомоги у розвиткові професійних баскетбольних ліг в Європі була створена Об’єднана ліга європейського баскетболу (</w:t>
      </w:r>
      <w:r w:rsidRPr="00BD2285">
        <w:rPr>
          <w:rFonts w:ascii="Times New Roman" w:eastAsia="Calibri" w:hAnsi="Times New Roman" w:cs="Times New Roman"/>
          <w:sz w:val="28"/>
          <w:szCs w:val="28"/>
          <w:lang w:val="en-US"/>
        </w:rPr>
        <w:t>ULEB</w:t>
      </w:r>
      <w:r w:rsidRPr="00BD2285">
        <w:rPr>
          <w:rFonts w:ascii="Times New Roman" w:eastAsia="Calibri" w:hAnsi="Times New Roman" w:cs="Times New Roman"/>
          <w:sz w:val="28"/>
          <w:szCs w:val="28"/>
        </w:rPr>
        <w:t xml:space="preserve">). Проте уже в 2000 році </w:t>
      </w:r>
      <w:r w:rsidRPr="00BD2285">
        <w:rPr>
          <w:rFonts w:ascii="Times New Roman" w:eastAsia="Calibri" w:hAnsi="Times New Roman" w:cs="Times New Roman"/>
          <w:sz w:val="28"/>
          <w:szCs w:val="28"/>
          <w:lang w:val="en-US"/>
        </w:rPr>
        <w:t>ULEB</w:t>
      </w:r>
      <w:r w:rsidRPr="00BD2285">
        <w:rPr>
          <w:rFonts w:ascii="Times New Roman" w:eastAsia="Calibri" w:hAnsi="Times New Roman" w:cs="Times New Roman"/>
          <w:sz w:val="28"/>
          <w:szCs w:val="28"/>
        </w:rPr>
        <w:t xml:space="preserve"> фактично перейшла в ранг конкурентів для </w:t>
      </w:r>
      <w:r w:rsidRPr="00BD2285">
        <w:rPr>
          <w:rFonts w:ascii="Times New Roman" w:eastAsia="Calibri" w:hAnsi="Times New Roman" w:cs="Times New Roman"/>
          <w:sz w:val="28"/>
          <w:szCs w:val="28"/>
          <w:lang w:val="en-US"/>
        </w:rPr>
        <w:t>FIBA</w:t>
      </w:r>
      <w:r w:rsidRPr="00BD2285">
        <w:rPr>
          <w:rFonts w:ascii="Times New Roman" w:eastAsia="Calibri" w:hAnsi="Times New Roman" w:cs="Times New Roman"/>
          <w:sz w:val="28"/>
          <w:szCs w:val="28"/>
        </w:rPr>
        <w:t xml:space="preserve">, оскільки перехопила проведення турніру Євроліга, який належить до змагань першого ешелону з професійного баскетболу і вважається відповідно найпрестижнішим (з 1958 до 2000 року Кубок європейських чемпіонів під егідою </w:t>
      </w:r>
      <w:r w:rsidRPr="00BD2285">
        <w:rPr>
          <w:rFonts w:ascii="Times New Roman" w:eastAsia="Calibri" w:hAnsi="Times New Roman" w:cs="Times New Roman"/>
          <w:sz w:val="28"/>
          <w:szCs w:val="28"/>
          <w:lang w:val="en-US"/>
        </w:rPr>
        <w:t>FIBA</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ULEB</w:t>
      </w:r>
      <w:r w:rsidRPr="00BD2285">
        <w:rPr>
          <w:rFonts w:ascii="Times New Roman" w:eastAsia="Calibri" w:hAnsi="Times New Roman" w:cs="Times New Roman"/>
          <w:sz w:val="28"/>
          <w:szCs w:val="28"/>
        </w:rPr>
        <w:t xml:space="preserve"> заманила фактично усі провідні баскетбольні команди до участі у ньому. До цього моменту усі провідні професійні змагання з баскетболу проводила виключно </w:t>
      </w:r>
      <w:r w:rsidRPr="00BD2285">
        <w:rPr>
          <w:rFonts w:ascii="Times New Roman" w:eastAsia="Calibri" w:hAnsi="Times New Roman" w:cs="Times New Roman"/>
          <w:sz w:val="28"/>
          <w:szCs w:val="28"/>
          <w:lang w:val="en-US"/>
        </w:rPr>
        <w:t>FIBA</w:t>
      </w:r>
      <w:r w:rsidRPr="00BD2285">
        <w:rPr>
          <w:rFonts w:ascii="Times New Roman" w:eastAsia="Calibri" w:hAnsi="Times New Roman" w:cs="Times New Roman"/>
          <w:sz w:val="28"/>
          <w:szCs w:val="28"/>
        </w:rPr>
        <w:t>.</w:t>
      </w:r>
    </w:p>
    <w:p w14:paraId="1C2BEC2F"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Під егідою </w:t>
      </w:r>
      <w:r w:rsidRPr="00BD2285">
        <w:rPr>
          <w:rFonts w:ascii="Times New Roman" w:eastAsia="Calibri" w:hAnsi="Times New Roman" w:cs="Times New Roman"/>
          <w:sz w:val="28"/>
          <w:szCs w:val="28"/>
          <w:lang w:val="ru-RU"/>
        </w:rPr>
        <w:t>ULEB</w:t>
      </w:r>
      <w:r w:rsidRPr="00BD2285">
        <w:rPr>
          <w:rFonts w:ascii="Times New Roman" w:eastAsia="Calibri" w:hAnsi="Times New Roman" w:cs="Times New Roman"/>
          <w:sz w:val="28"/>
          <w:szCs w:val="28"/>
        </w:rPr>
        <w:t xml:space="preserve"> сьогодні проводиться не лише турнір Євроліги (18 команд), але й Кубок Європи з баскетболу (24 команди) і це турніри першого та другого рівнів відповідно. </w:t>
      </w:r>
      <w:r w:rsidRPr="00BD2285">
        <w:rPr>
          <w:rFonts w:ascii="Times New Roman" w:eastAsia="Calibri" w:hAnsi="Times New Roman" w:cs="Times New Roman"/>
          <w:sz w:val="28"/>
          <w:szCs w:val="28"/>
          <w:lang w:val="ru-RU"/>
        </w:rPr>
        <w:t>FIBA</w:t>
      </w:r>
      <w:r w:rsidRPr="00BD2285">
        <w:rPr>
          <w:rFonts w:ascii="Times New Roman" w:eastAsia="Calibri" w:hAnsi="Times New Roman" w:cs="Times New Roman"/>
          <w:sz w:val="28"/>
          <w:szCs w:val="28"/>
        </w:rPr>
        <w:t>-</w:t>
      </w:r>
      <w:r w:rsidRPr="00BD2285">
        <w:rPr>
          <w:rFonts w:ascii="Times New Roman" w:eastAsia="Calibri" w:hAnsi="Times New Roman" w:cs="Times New Roman"/>
          <w:sz w:val="28"/>
          <w:szCs w:val="28"/>
          <w:lang w:val="ru-RU"/>
        </w:rPr>
        <w:t>Europe</w:t>
      </w:r>
      <w:r w:rsidRPr="00BD2285">
        <w:rPr>
          <w:rFonts w:ascii="Times New Roman" w:eastAsia="Calibri" w:hAnsi="Times New Roman" w:cs="Times New Roman"/>
          <w:sz w:val="28"/>
          <w:szCs w:val="28"/>
        </w:rPr>
        <w:t xml:space="preserve">, своєю чергою проводила так званий Кубок виклику </w:t>
      </w:r>
      <w:r w:rsidRPr="00BD2285">
        <w:rPr>
          <w:rFonts w:ascii="Times New Roman" w:eastAsia="Calibri" w:hAnsi="Times New Roman" w:cs="Times New Roman"/>
          <w:sz w:val="28"/>
          <w:szCs w:val="28"/>
          <w:lang w:val="ru-RU"/>
        </w:rPr>
        <w:t>FIBA</w:t>
      </w:r>
      <w:r w:rsidRPr="00BD2285">
        <w:rPr>
          <w:rFonts w:ascii="Times New Roman" w:eastAsia="Calibri" w:hAnsi="Times New Roman" w:cs="Times New Roman"/>
          <w:sz w:val="28"/>
          <w:szCs w:val="28"/>
        </w:rPr>
        <w:t>, який був третім у</w:t>
      </w:r>
      <w:r>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rPr>
        <w:t xml:space="preserve">рейтингу. У 2015 році ці змагання було реформовано у Кубок </w:t>
      </w:r>
      <w:r w:rsidRPr="00BD2285">
        <w:rPr>
          <w:rFonts w:ascii="Times New Roman" w:eastAsia="Calibri" w:hAnsi="Times New Roman" w:cs="Times New Roman"/>
          <w:sz w:val="28"/>
          <w:szCs w:val="28"/>
          <w:lang w:val="ru-RU"/>
        </w:rPr>
        <w:t>FIBA</w:t>
      </w:r>
      <w:r w:rsidRPr="00BD2285">
        <w:rPr>
          <w:rFonts w:ascii="Times New Roman" w:eastAsia="Calibri" w:hAnsi="Times New Roman" w:cs="Times New Roman"/>
          <w:sz w:val="28"/>
          <w:szCs w:val="28"/>
        </w:rPr>
        <w:t xml:space="preserve"> Європи (32 команди) і вони перейшли на 4-у позицію </w:t>
      </w:r>
      <w:r w:rsidRPr="00BD2285">
        <w:rPr>
          <w:rFonts w:ascii="Times New Roman" w:eastAsia="Calibri" w:hAnsi="Times New Roman" w:cs="Times New Roman"/>
          <w:sz w:val="28"/>
          <w:szCs w:val="28"/>
        </w:rPr>
        <w:lastRenderedPageBreak/>
        <w:t>у рейтингу професійних баскетбольних змагань Європи. У 2016 році FIBA започаткувала ще один турнір – Баскетбольну лігу чемпіонів (32 команди), яка сьогодні є третім за значимістю змаганням у зазначеному рейтингу. Отже команди, котрі мають найвищий рейтинг у своїх національних чи регіональних іграх змагаються в Євролізі, команди з нижчими рейтингами відповідно у Кубку Європи, Баскетбольній лізі чемпіонів та Кубку FIBA Європи [</w:t>
      </w:r>
      <w:r>
        <w:rPr>
          <w:rFonts w:ascii="Times New Roman" w:eastAsia="Calibri" w:hAnsi="Times New Roman" w:cs="Times New Roman"/>
          <w:sz w:val="28"/>
          <w:szCs w:val="28"/>
        </w:rPr>
        <w:t>119</w:t>
      </w:r>
      <w:r w:rsidRPr="00BD2285">
        <w:rPr>
          <w:rFonts w:ascii="Times New Roman" w:eastAsia="Calibri" w:hAnsi="Times New Roman" w:cs="Times New Roman"/>
          <w:sz w:val="28"/>
          <w:szCs w:val="28"/>
        </w:rPr>
        <w:t>].</w:t>
      </w:r>
    </w:p>
    <w:p w14:paraId="5C108723"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Варто зазначити, що у 2019 році FIBA запропонувала провідним клубам 30 млн. євро за участь у своїй Лізі чемпіонів, але Євроліга перекрила цю пропозицію, запропонувавши клубам 50 млн. Для тих 32 команд, які є нижчими в рейтингу, і які все ж вирішили зіграти в Лізі чемпіонів FIBA надано призовий фонд 4,42 млн. євро.</w:t>
      </w:r>
    </w:p>
    <w:p w14:paraId="011D2F2C" w14:textId="0CFD9AD2"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Ціни на квитки є доступними для всіх. З метою порівняння також варто відзначити, що у Європі в квитковому бізнесі надають перевагу більше разовим квиткам ніж абонементам, на відміну від північно-американської моделі, де все навпаки. До прикладу на Кубку світу FIBA 2019 квиток на класифікаційні ігри коштував 5 євро, а на півфінали та фінали 10 євро. При цьому зазначені змагання не транслювався в ефірі і на кабельному телебаченні. Трансляції відбувалися лише на ESPN Plus, де перегляд коштує 5 доларів на місяць або 50 доларів на рік. Ціни на квитки Євроліги, своєю чергою дещо дорожчі, їх вартість коливається від 25 до 130 євро.</w:t>
      </w:r>
    </w:p>
    <w:p w14:paraId="57A75C36" w14:textId="47D15FB0"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Щодо фінансової сторони, то сьогодні ULEB знаходиться явно в кращому становищі, порівняно з FIBA. Про це зокрема свідчать достатньо вигідні контракти першої. До прикладу у листопаді 2015 року керівництво Євроліги уклало угоду про співпрацю на десять років на сотні мільйонів євро з найбільшою у світі компанією зі спортивного та медійного бізнесу IMG. Окрім потужного контракту Євроліги з Turkish Airlines, який нещодавно було продовжено, про що йшлося вище, організація має також підписаний контракт з DenizBank (з 2019 року), який діятиме упродовж трьох сезонів з можливістю подальшого продовження ще на три. Сума контракту не розголошується, проте йдеться про глобальне партнерство організацій на цей термін в рамках проведення як Євроліги так і Єврокубку. Ще одним спонсором зазначених баскетбольних турнірів став індійський виробник шин WKT. Починаючи з 2020 року контракт діятиме упродовж трьох сезонів. Цікавим є факт, що нещодавно Євроліга мала підписаний сезонний контракт з оператором азартних ігор Nesine. Упродовж сезону 2018/2019 років (а до того ще 2015/2016) організації співпрацювали на взаємовигідних умовах. У 2020 році переговори щодо спонсорства велися керівництвом Євроліги і з російським гігантом «Газпром» щодо можливої заміни Turkish Airlines в якості ключового спонсора, проте цей договір не був укладеним, оскільки співпраця з останньою все ж була актуалізована на наступні 5 років.</w:t>
      </w:r>
    </w:p>
    <w:p w14:paraId="4A896A6B" w14:textId="4650B6D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Загалом станом на сьогодні телевізійні права Євроліги продані у 199 країн, найбільш цікаві матчі дивляться до 800 тисяч людей. Водночас усі фінансові показники не можуть зрівнятись з показниками NBA, тому найкращі європейські гравці все ж мріють потрапити до клубів останньої. Вдається це небагатьом, оскільки NBA більшою мірою орієнтується на баскетболістів США. Водночас до </w:t>
      </w:r>
      <w:r w:rsidRPr="00BD2285">
        <w:rPr>
          <w:rFonts w:ascii="Times New Roman" w:eastAsia="Calibri" w:hAnsi="Times New Roman" w:cs="Times New Roman"/>
          <w:sz w:val="28"/>
          <w:szCs w:val="28"/>
        </w:rPr>
        <w:lastRenderedPageBreak/>
        <w:t xml:space="preserve">прикладу під час проведення Кубку світу FIBA 2019 року до команди Іспанії входило чотири гравці NBA: Марк Гесол («Торонто Репторс»), Хуанчо Ернангумес («Денвер Нагетс»), Віллі Ернангомес («Шарлотта Хорнетс»), Ріккі Рубіо («Фонікс Санс»). </w:t>
      </w:r>
    </w:p>
    <w:p w14:paraId="14C47845" w14:textId="2183DA2F"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Щодо економічної діяльності FIBA, то і їй вдається знаходити спонсорів для своїх матчів. Зокрема своєрідним кроком вперед у розвиткові європейського баскетболу було підписання чотирирічної угоди (2017-2021) між FIBA та провідним спортивним сервісом DAZN. Угода передбачала розвиток баскетболу у Канаді. Тобто спостерігається чітка тенденція виходу європейського баскетболу за межі Європи. Протягом зазначеного часу DAZN зобов’язувався транслювати кожну гру Канади з найкращих змагань національних збірних команд FIBA, включаючи Чемпіонати світу з баскетболу серед жінок FIBA та Чемпіонати світу з баскетболу FIBA. Проте нещодавно FIBA анонсувало стратегічне партнерство з Perform – провідним цифровим спортивним контентом та медіа протягом чотирьох циклів Чемпіонату світу з баскетболу (2017-2033 років), де компанія є світовим партнером FIBA щодо розповсюдження та продажу всіх прав, які пов’язані із засобами масової інформації, стосовно національних змагань чоловічих та жіночих команд. Варто зазначити, що DAZN є частиною Perform, а отже остання має більше можливостей і ресурсів. Нова співпраця повинна розкрити широкі можливості для баскетбольних фанів на різних медійних платформах. Партнерство охоплюватиме більше 5000 ігор у прямому ефірі, включаючи кваліфікаційні та великі чемпіонати, такі як Кубок світу з баскетболу FIBA та Євробаскет FIBA. Укладена угода передбачає інвестиції у розмірі 50 млн. євро протягом перших п’яти років. Варто зазначити, що FIBA і Perform підписали угоду про стратегічне партнерство на 500 млн. євро.  Цією угодою було обумовлено створення спільного підприємства між двома організаціями – FIBA Media. Новостворена організація сьогодні займається комерціалізацією національних командних змагань з баскетболу. Perform також задіяний у піднятті рейтингу нового проекту FIBA – Баскетбольній лізі чемпіонів. Загалом ця довгострокова угода є ще одним результатом амбіцій FIBA щодо прискорення зростання потенціалу національних збірних команд з баскетболу, виведення гри на новий рівень у глобальному масштабі та виходу на світові ринки, що розвиваються в Азії, Америці та Африці. Perform зобов’язаний рекламувати міжнародні баскетбольні клуби на своїх провідних порталах, таких як Sporting News, Perform також збирає та розповсюджує баскетбольну інформацію через свої торгові марки RunningBall та Opta.</w:t>
      </w:r>
    </w:p>
    <w:p w14:paraId="5046AA09" w14:textId="30B4A378"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У 2016 була підписана ще одна угода між FIBA та Beijing Enterprises Group Company Limited. Це перша угода про міжнародне партнерство, укладена за новою системою змагань FIBA, яка набувала чинності у 2017 році та завершилась Кубком світу з баскетболу FIBA 2019, який відбувся у Китаї з рекордною кількість національних команд. Угода передбачала, що Beijing Enterprises Group надає ексклюзивність у категоріях пива та вина. Його пивний бренд Yanjing Beer є державним у Китаї та був офіційним спонсором Ігор Олімпіади у Пекіні 2008 року. Компанія широко просувала FIBA у всіх змаганнях серед дорослих. Ще одним фінансовим досягненням FIBA у 2016 році </w:t>
      </w:r>
      <w:r w:rsidRPr="00BD2285">
        <w:rPr>
          <w:rFonts w:ascii="Times New Roman" w:eastAsia="Calibri" w:hAnsi="Times New Roman" w:cs="Times New Roman"/>
          <w:sz w:val="28"/>
          <w:szCs w:val="28"/>
        </w:rPr>
        <w:lastRenderedPageBreak/>
        <w:t>було підписання дев’ятирічної спонсорської угоди з Tencent, яка є провідною світовою цифровою компанією. У межах договору який підписаний на 2017-2025 роки, Tencent матиме статус партнера FIBA на усіх основних змаганнях які проходять під її егідою для чоловіків і жінок старшого та юнацького віку, включаючи: Кубок світу з баскетболу FIBA, Континентальні кубки FIBA, Чемпіонати світу FIBA U19 та U17, Чемпіонат світу 2019 року серед чоловіків.</w:t>
      </w:r>
    </w:p>
    <w:p w14:paraId="41F5F33C" w14:textId="1CF00804"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У 2019 році Аерофлот став партнером FIBA та офіційною авіакомпанією чемпіонату світу з баскетболу. Відповідно до угоди, Аерофлот представляв партнерство на церемонії вручення головного трофею Чемпіонату. Права Аерофлоту у 2019 році на чемпіонаті світу з баскетболу передбачали і присутність бренду преміум-класу у манежах восьми приймаючих міст, де проходили ігри. Логотип авіакомпанії транслювався на усіх офіційних телеканалах ФІБА, а кращі моменти змагань були представлені у телепередачі Best Flying Moments. Варто зазначити, що ця співпраця позитивно вплинула на рейтинг Аерофлоту, впізнаваність бренду зросла при цьому вдвічі.</w:t>
      </w:r>
    </w:p>
    <w:p w14:paraId="13812814" w14:textId="217AB5CF"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Після вдалого проведення Чемпіонату світу у Пекіні 2019 року компанія Ganten – водний спонсор змагань FIBA, розширила своє глобальне партнерство до 2023 року. Провідний постачальник мінеральної води Азії матиме основні комерційні права та ексклюзивність в категорії води на всіх змаганнях FIBA протягом наступного чотирирічного циклу. Це партнерство включає чоловічі та жіночі кваліфікаційні олімпійські турніри, континентальні кубки FIBA для чоловіків і жінок, молодіжні світові кубки FIBA, а також Чемпіонат світу з баскетболу серед жінок 2022 року. Свої м’ячі для баскетбольних змагань, які проводяться під егідою FIBA надають компанії Molten та Wilson. Варто зазначити, що Федерації баскетболу України компанія Wilson надає близько 1000 м’ячів безкоштовно.  </w:t>
      </w:r>
    </w:p>
    <w:p w14:paraId="5CEB5497" w14:textId="63999049"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Швейцарський годинниковий виробник Tissot також співпрацює з FIBA починаючи ще з 2008 року, як глобальний партнер та офіційний хронометрист. Компанія активізує партнерство по всьому світу завдяки вражаючій мережі торгових точок. Компанія є не тільки основним хронометристом FIBA, але й спонсором усіх нагородних заходів FIBA, надаючи спеціальні годинники з емблемою подій для обраних на турніри MVP та All-Star Five.</w:t>
      </w:r>
    </w:p>
    <w:p w14:paraId="4B191014" w14:textId="3FF4B20D"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У день закриття Чемпіонату світу з баскетболу 2019 року, всесвітній керівний орган баскетболу і Wanda Group підписали угоду про стратегічне партнерство. Wanda буде продовжувати співпрацювати як глобальний партнер протягом наступних 12 років. Будучи основним партнером компанія отримає права на світовий маркетинг на наступні три цикли світових кубків, кваліфікацій Кубків світу, Кубків світу з жіночого баскетболу, континентальних кубків FIBA, а також молодіжних світових кубків FIBA. Компанія Wanda також відповідно має вигоду від ексклюзивних маркетингових прав у широкому діапазоні категорій, включаючи розвиток нерухомості, торгові центри, готелі, туристичні агенції, кінотеатри та розважальні парки. Поглиблене партнерство між FIBA та Wanda продовжить сприяти розвитку баскетболу в усьому світі, приносячи більше провідних міжнародних клубних змагань в Китай, а також сприяючи розвиткові баскетболу в Китаї зокрема через такі програми, як «Маленькі </w:t>
      </w:r>
      <w:r w:rsidRPr="00BD2285">
        <w:rPr>
          <w:rFonts w:ascii="Times New Roman" w:eastAsia="Calibri" w:hAnsi="Times New Roman" w:cs="Times New Roman"/>
          <w:sz w:val="28"/>
          <w:szCs w:val="28"/>
        </w:rPr>
        <w:lastRenderedPageBreak/>
        <w:t>чемпіони». Програма створена FIBA і Wanda для того щоб надихнути наступне покоління дітей, надаючи їм унікальну можливість вийти на майданчик Чемпіонату світу FIBA та приєднатися до своїх кумирів перед кожною грою. У 2018 році FIBA оголосила про підписання угоди про партнерство з TCL, який є в трійці світових телевізійних лідерів та провідним брендом побутової електроніки. Партнерство діяло до грудня 2019 року і займалося просуванням найбільших баскетбольних змагань у світі на Азіатському континенті.</w:t>
      </w:r>
    </w:p>
    <w:p w14:paraId="1B8AA656"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Загалом FIBA заручилася підтримкою великої кількості спонсорів, які надають їй фінансову допомогу у різних напрямах. Водночас сьогодні все ж більш успішною продовжує залишатися ULEB. Очевидно це пов’язано з тим, що FIBA більшою мірою зорієнтована на розвиток баскетболу в Європі та у світі загалом і вкладає велику кількість коштів у проекти, що пов’язані з його популяризацією. Своєю чергою ULEB, будучи професійною спортивною організацією, зосереджує свої інтереси більшою мірою на отриманні прибутку і відповідно, проведенні лише кількох комерційно вигідних турнірів. </w:t>
      </w:r>
    </w:p>
    <w:p w14:paraId="311BE744" w14:textId="293843A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Дещо прикрим є факт, що керівництво FIBA нещодавно звернулося до МОКу з проханням надати їм фінансову підтримку. Навіть незважаючи на спонсорську допомогу із зазначених вище джерел, FIBA не змогла утримати свої ресурси на необхідному рівні під час обмежувальних заходів внаслідок пандемії COVID-19 і звернулася до МОК з проханням надати їй «пакет допомоги». Загалом останній виділив близько </w:t>
      </w:r>
      <w:r>
        <w:rPr>
          <w:rFonts w:ascii="Times New Roman" w:eastAsia="Calibri" w:hAnsi="Times New Roman" w:cs="Times New Roman"/>
          <w:sz w:val="28"/>
          <w:szCs w:val="28"/>
        </w:rPr>
        <w:t>$</w:t>
      </w:r>
      <w:r w:rsidRPr="00BD2285">
        <w:rPr>
          <w:rFonts w:ascii="Times New Roman" w:eastAsia="Calibri" w:hAnsi="Times New Roman" w:cs="Times New Roman"/>
          <w:sz w:val="28"/>
          <w:szCs w:val="28"/>
        </w:rPr>
        <w:t>150 млн допомоги для МСФ, які зазнали подібних збитків у період пандемії. В даний час МОК здійснює перевірку потреб кожної з таких організацій, тому FIBA також очікує на прийняття рішення. У поточному сезоні (2020-2021) FIBA нажаль довелося скасувати велику кількість змагань: молодіжні чемпіонати Європи в усіх вікових категоріях, Євробаскет-2020. Тим часом організація подовжує планувати проведення Чемпіонату світу – 2023. Згідно її рішень, він повинен бути проведеним вперше у великій кількості країн, включаючи Японію, Індонезію та Філіппіни. Успіх Чемпіонату світу – 2019 у Китаї спричинив бажання керівництва рухатися ще далі у напрямі розширення географії цих змагань. Водночас ULEB просувається на баскетбольному ринку Європи. Незважаючи на загальносвітову ситуацію з пандемією у жовтні 2020 року розпочалися змагання Євроліги. Після 7-имісячної вимушеної перерви, кращі клуби Європи повернулися на арену. «Коронавірусна криза» в тій чи іншій мірі вплинула на усі команди. Проте склади учасників досить збалансовані і якісні. Серед команд-учасників складно знайти аутсайдерів. Тобто глядачі можуть розраховувати на доволі жорстку баскетбольну боротьбу та непередбачуваність переможця Євроліги 2020-2021.</w:t>
      </w:r>
    </w:p>
    <w:p w14:paraId="1683F41F"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Загалом світова економічна криза має вагомий вплив на розвиток спорту і баскетболу зокрема, проте керівні організації, в тому числі FIBA та ULEB незважаючи на конфлікт інтересів між собою, продовжують активно розвивати баскетбол у Європі. Постійний пошук нових джерел доходу і в тому числі спонсорської підтримки збоку розвинутих корпорацій та фірм дає змогу зберігати і навіть розвивати свій економічний потенціал.</w:t>
      </w:r>
    </w:p>
    <w:p w14:paraId="5F3909A0" w14:textId="1AAB3B43"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Водночас сьогодні між керівництвом Євроліги та FIBA існує серйозний конфлікт. З одного боку конкуренція змушує обидві ліги покращувати свій </w:t>
      </w:r>
      <w:r w:rsidRPr="00BD2285">
        <w:rPr>
          <w:rFonts w:ascii="Times New Roman" w:eastAsia="Calibri" w:hAnsi="Times New Roman" w:cs="Times New Roman"/>
          <w:sz w:val="28"/>
          <w:szCs w:val="28"/>
        </w:rPr>
        <w:lastRenderedPageBreak/>
        <w:t>спортивний продукт, проте одночасно існують вагомі підстави стверджувати, що політика однієї організації руйнує напрацювання іншої і навпаки. Неузгодженість календарів змагань ULEB та FIBA не дає змоги розраховувати національним збірним на кращих клубних гравців під час важливих ігор. При цьому сьогодні спостерігається високий травматизм серед баскетболістів внаслідок напруженого графіку матчів, а це – серйозна причина зниження видовищності та відповідно фінансових втрат першочергово FIBA як менш успішної ліги, проте і ULEB також. Водночас жодна з організацій станом на сезон 2021/2022 на суттєві поступки не погоджується.</w:t>
      </w:r>
    </w:p>
    <w:p w14:paraId="2A331A17"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Отже, у Північній Америці упродовж усього періоду існування професійного спорту фактично лише одна ліга залишалася керівною в конкретних ігрових видах професійного спорту, подавляючи будь які прояви конкуренції інших організацій, які намагалися їй протистояти (це стосується як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про яку йшлося, так і </w:t>
      </w:r>
      <w:r w:rsidRPr="00BD2285">
        <w:rPr>
          <w:rFonts w:ascii="Times New Roman" w:eastAsia="Calibri" w:hAnsi="Times New Roman" w:cs="Times New Roman"/>
          <w:sz w:val="28"/>
          <w:szCs w:val="28"/>
          <w:lang w:val="en-US"/>
        </w:rPr>
        <w:t>NBA</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NHL</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MLB</w:t>
      </w:r>
      <w:r w:rsidRPr="00BD2285">
        <w:rPr>
          <w:rFonts w:ascii="Times New Roman" w:eastAsia="Calibri" w:hAnsi="Times New Roman" w:cs="Times New Roman"/>
          <w:sz w:val="28"/>
          <w:szCs w:val="28"/>
        </w:rPr>
        <w:t xml:space="preserve">, </w:t>
      </w:r>
      <w:r w:rsidRPr="00BD2285">
        <w:rPr>
          <w:rFonts w:ascii="Times New Roman" w:eastAsia="Calibri" w:hAnsi="Times New Roman" w:cs="Times New Roman"/>
          <w:sz w:val="28"/>
          <w:szCs w:val="28"/>
          <w:lang w:val="en-US"/>
        </w:rPr>
        <w:t>MLS</w:t>
      </w:r>
      <w:r w:rsidRPr="00BD2285">
        <w:rPr>
          <w:rFonts w:ascii="Times New Roman" w:eastAsia="Calibri" w:hAnsi="Times New Roman" w:cs="Times New Roman"/>
          <w:sz w:val="28"/>
          <w:szCs w:val="28"/>
        </w:rPr>
        <w:t>). В Європі ж ситуація дещо відрізняється. Тут навпаки, фактично лише в останні 30 років на спортивній арені проявляється достатньо потужне протистояння організацій, котрі курують професійні ігрові види спорту і на прикладі баскетболу це достатньо яскраво простежується.</w:t>
      </w:r>
    </w:p>
    <w:p w14:paraId="057CAB77" w14:textId="360D3E46"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Водночас достатньо неординарна ситуація  пов’язана із конкуренцією нещодавно (2021 р) виникала і у футболі. Провідні європейські футбольні клуби, серед яких «Барселона», «Реал Мадрид», «Манчестер Юнайтед», «Челсі» та ін. (представники англійського, іспанського та італійського футболу) оголосили про створення Суперліги, а отже і змагань, які б конкурували з Лігою чемпіонів </w:t>
      </w:r>
      <w:r w:rsidRPr="00BD2285">
        <w:rPr>
          <w:rFonts w:ascii="Times New Roman" w:eastAsia="Calibri" w:hAnsi="Times New Roman" w:cs="Times New Roman"/>
          <w:sz w:val="28"/>
          <w:szCs w:val="28"/>
          <w:lang w:val="en-US"/>
        </w:rPr>
        <w:t>UEFA</w:t>
      </w:r>
      <w:r w:rsidRPr="00BD2285">
        <w:rPr>
          <w:rFonts w:ascii="Times New Roman" w:eastAsia="Calibri" w:hAnsi="Times New Roman" w:cs="Times New Roman"/>
          <w:sz w:val="28"/>
          <w:szCs w:val="28"/>
        </w:rPr>
        <w:t xml:space="preserve">. Суперліга планувалася по типу формату північно-американських ліг, як закрита організація, яка включає стабільну кількість клубів і виплачує своїм гравцям відповідну заробітну плату згідно контрактів. </w:t>
      </w:r>
    </w:p>
    <w:p w14:paraId="1ACAB62C"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Проте </w:t>
      </w:r>
      <w:r w:rsidRPr="00BD2285">
        <w:rPr>
          <w:rFonts w:ascii="Times New Roman" w:eastAsia="Calibri" w:hAnsi="Times New Roman" w:cs="Times New Roman"/>
          <w:sz w:val="28"/>
          <w:szCs w:val="28"/>
          <w:lang w:val="en-US"/>
        </w:rPr>
        <w:t>UEFA</w:t>
      </w:r>
      <w:r w:rsidRPr="00BD2285">
        <w:rPr>
          <w:rFonts w:ascii="Times New Roman" w:eastAsia="Calibri" w:hAnsi="Times New Roman" w:cs="Times New Roman"/>
          <w:sz w:val="28"/>
          <w:szCs w:val="28"/>
        </w:rPr>
        <w:t xml:space="preserve"> вдалося спинити цей проект фактично в зародку. Вже через два дні після свого створення усі англійські, а потім і італійські клуби покинули Суперлігу внаслідок санкцій, які ввела </w:t>
      </w:r>
      <w:r w:rsidRPr="00BD2285">
        <w:rPr>
          <w:rFonts w:ascii="Times New Roman" w:eastAsia="Calibri" w:hAnsi="Times New Roman" w:cs="Times New Roman"/>
          <w:sz w:val="28"/>
          <w:szCs w:val="28"/>
          <w:lang w:val="en-US"/>
        </w:rPr>
        <w:t>UEFA</w:t>
      </w:r>
      <w:r w:rsidRPr="00BD2285">
        <w:rPr>
          <w:rFonts w:ascii="Times New Roman" w:eastAsia="Calibri" w:hAnsi="Times New Roman" w:cs="Times New Roman"/>
          <w:sz w:val="28"/>
          <w:szCs w:val="28"/>
        </w:rPr>
        <w:t xml:space="preserve"> за підтримки національних ліг Англії, Італії, Іспанії та ін., що стосувалися суттєвих обмежень для клубів Суперліги і їх гравців зокрема (заборона приймати участь у інших змаганнях внутрішнього, європейського та світового рівнів; гравці втрачали можливість грати за національні збірні команди). Отже Суперліг</w:t>
      </w:r>
      <w:r>
        <w:rPr>
          <w:rFonts w:ascii="Times New Roman" w:eastAsia="Calibri" w:hAnsi="Times New Roman" w:cs="Times New Roman"/>
          <w:sz w:val="28"/>
          <w:szCs w:val="28"/>
          <w:lang w:val="en-US"/>
        </w:rPr>
        <w:t>f</w:t>
      </w:r>
      <w:r w:rsidRPr="00BD2285">
        <w:rPr>
          <w:rFonts w:ascii="Times New Roman" w:eastAsia="Calibri" w:hAnsi="Times New Roman" w:cs="Times New Roman"/>
          <w:sz w:val="28"/>
          <w:szCs w:val="28"/>
        </w:rPr>
        <w:t xml:space="preserve"> перестала існувати, натомість </w:t>
      </w:r>
      <w:r w:rsidRPr="00BD2285">
        <w:rPr>
          <w:rFonts w:ascii="Times New Roman" w:eastAsia="Calibri" w:hAnsi="Times New Roman" w:cs="Times New Roman"/>
          <w:sz w:val="28"/>
          <w:szCs w:val="28"/>
          <w:lang w:val="en-US"/>
        </w:rPr>
        <w:t>UEFA</w:t>
      </w:r>
      <w:r w:rsidRPr="00BD2285">
        <w:rPr>
          <w:rFonts w:ascii="Times New Roman" w:eastAsia="Calibri" w:hAnsi="Times New Roman" w:cs="Times New Roman"/>
          <w:sz w:val="28"/>
          <w:szCs w:val="28"/>
        </w:rPr>
        <w:t xml:space="preserve"> не ввела зазначені санкції у дію.</w:t>
      </w:r>
    </w:p>
    <w:p w14:paraId="6DBB6377"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Сьогодні продовжується активне обговорення можливостей для подальшої роботи Суперліги трьома клубами – «Барселоною», «Реалом» та «Ювентусом». Зазначені клуби очікують рішення Європейського суду щодо зловживання </w:t>
      </w:r>
      <w:r w:rsidRPr="00BD2285">
        <w:rPr>
          <w:rFonts w:ascii="Times New Roman" w:eastAsia="Calibri" w:hAnsi="Times New Roman" w:cs="Times New Roman"/>
          <w:sz w:val="28"/>
          <w:szCs w:val="28"/>
          <w:lang w:val="en-US"/>
        </w:rPr>
        <w:t>UEFA</w:t>
      </w:r>
      <w:r w:rsidRPr="00BD2285">
        <w:rPr>
          <w:rFonts w:ascii="Times New Roman" w:eastAsia="Calibri" w:hAnsi="Times New Roman" w:cs="Times New Roman"/>
          <w:sz w:val="28"/>
          <w:szCs w:val="28"/>
        </w:rPr>
        <w:t xml:space="preserve"> своїм становищем, а саме чи може вона блокувати проведення новостворених змагань згідно з європейським законодавством.</w:t>
      </w:r>
    </w:p>
    <w:p w14:paraId="48E3AFE3"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Формат ліги має бути уже відкритим і багатоступеневим. Планується залучити до неї близько 140 клубів на різних рівнях (перша, друга і третя ліги).</w:t>
      </w:r>
    </w:p>
    <w:p w14:paraId="61DF616B"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Ключовими причинами виникнення ситуацій, що пов’язані із створенням нових організацій, очевидно є зростання кількості висококласних гравців, які прагнуть відстоювати власні права перед провідними організаціями професійного спорту, які на сьогодні не задовільнять їх. </w:t>
      </w:r>
    </w:p>
    <w:p w14:paraId="51A92A6D" w14:textId="65F04DE3" w:rsidR="00DC5ABB"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lastRenderedPageBreak/>
        <w:t>Спортивний ринок Європи також зазнає глобалізації, що розширює і фінансові надходження у нього. Це своєю чергою також одна з причин появи нових організацій і бажаючих контролювати фінансову ситуацію у тому чи іншому виді спорту.</w:t>
      </w:r>
    </w:p>
    <w:p w14:paraId="4EE8F43A" w14:textId="77777777" w:rsidR="00C17C7C" w:rsidRPr="00BD2285" w:rsidRDefault="00C17C7C" w:rsidP="00805395">
      <w:pPr>
        <w:spacing w:after="0" w:line="240" w:lineRule="auto"/>
        <w:ind w:firstLine="567"/>
        <w:jc w:val="both"/>
        <w:rPr>
          <w:rFonts w:ascii="Times New Roman" w:eastAsia="Calibri" w:hAnsi="Times New Roman" w:cs="Times New Roman"/>
          <w:sz w:val="28"/>
          <w:szCs w:val="28"/>
        </w:rPr>
      </w:pPr>
    </w:p>
    <w:p w14:paraId="67814992" w14:textId="59EE2B16" w:rsidR="00C17C7C" w:rsidRPr="00C17C7C" w:rsidRDefault="00C17C7C" w:rsidP="00C17C7C">
      <w:pPr>
        <w:spacing w:after="0" w:line="240" w:lineRule="auto"/>
        <w:ind w:firstLine="567"/>
        <w:jc w:val="center"/>
        <w:rPr>
          <w:rFonts w:ascii="Times New Roman" w:eastAsia="Calibri" w:hAnsi="Times New Roman" w:cs="Times New Roman"/>
          <w:b/>
          <w:bCs/>
          <w:iCs/>
          <w:sz w:val="28"/>
          <w:szCs w:val="28"/>
        </w:rPr>
      </w:pPr>
      <w:r w:rsidRPr="00C17C7C">
        <w:rPr>
          <w:rFonts w:ascii="Times New Roman" w:eastAsia="Calibri" w:hAnsi="Times New Roman" w:cs="Times New Roman"/>
          <w:b/>
          <w:bCs/>
          <w:iCs/>
          <w:sz w:val="28"/>
          <w:szCs w:val="28"/>
        </w:rPr>
        <w:t xml:space="preserve">7. </w:t>
      </w:r>
      <w:r w:rsidR="00DC5ABB" w:rsidRPr="00C17C7C">
        <w:rPr>
          <w:rFonts w:ascii="Times New Roman" w:eastAsia="Calibri" w:hAnsi="Times New Roman" w:cs="Times New Roman"/>
          <w:b/>
          <w:bCs/>
          <w:iCs/>
          <w:sz w:val="28"/>
          <w:szCs w:val="28"/>
        </w:rPr>
        <w:t>Спрямованість професійних ліг на вищу ефективність діяльності.</w:t>
      </w:r>
    </w:p>
    <w:p w14:paraId="20F7D8EA" w14:textId="77777777" w:rsidR="00C17C7C" w:rsidRDefault="00C17C7C" w:rsidP="00805395">
      <w:pPr>
        <w:spacing w:after="0" w:line="240" w:lineRule="auto"/>
        <w:ind w:firstLine="567"/>
        <w:jc w:val="both"/>
        <w:rPr>
          <w:rFonts w:ascii="Times New Roman" w:eastAsia="Calibri" w:hAnsi="Times New Roman" w:cs="Times New Roman"/>
          <w:i/>
          <w:sz w:val="28"/>
          <w:szCs w:val="28"/>
        </w:rPr>
      </w:pPr>
    </w:p>
    <w:p w14:paraId="61CD684B" w14:textId="2CBCF149"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Сутність професійного спорту полягає в демонстрації такого спортивного видовища, яке б приносило вагомі прибутки і фактично усі зусилля професійних спортивних організацій спрямовані на забезпечення цього компоненту. Вони активно вивчають умови, в яких існують сьогодні (політичні, економічні, соціальні) споживацькі запити щодо пріоритетів у спортивних видовищах і зацікавленості населення щодо тих чи інших інструментів соціального впливу (зірки кіно, співаки, шоу-програми тощо).</w:t>
      </w:r>
    </w:p>
    <w:p w14:paraId="2026F724"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bookmarkStart w:id="8" w:name="_Hlk167100553"/>
      <w:r w:rsidRPr="00BD2285">
        <w:rPr>
          <w:rFonts w:ascii="Times New Roman" w:eastAsia="Calibri" w:hAnsi="Times New Roman" w:cs="Times New Roman"/>
          <w:sz w:val="28"/>
          <w:szCs w:val="28"/>
        </w:rPr>
        <w:t>Ці організації постійно підвищують як організаційну так і економічну ефективність своєї діяльності розставляючи акценти у відповідності до умов, в яких вони функціонують.</w:t>
      </w:r>
    </w:p>
    <w:bookmarkEnd w:id="8"/>
    <w:p w14:paraId="11E3D727" w14:textId="6C2A62ED"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Слід відзначити, що як північно-американські, так і європейські організації професійного спорту наділені унікальними ресурсами, які не можливо відтворити в інших видах діяльності. Водночас їх висока продуктивність залежить в значній мірі і від того наскільки ефективно ці ресурси розподіляються. Так, до прикладу сьогодні провідні професійні ліги ігрових видів спорту  Північної Америки домоглися можливості продавати право на телетрансляції своїх матчів пакетом, а не вибірково, окрім того ліги володіють виключним правом на продаж цих прав. Надходження від контрактів з телекомпаніями ліга пропорційно розподіляє між своїми клубами. Лише ті ігри, які не увійшли до зазначених пакетів можуть бути продані клубами самостійно. Є свої особливості і щодо розподілу доходів від продажу квитків на матчі у різних лігах. В </w:t>
      </w:r>
      <w:r w:rsidRPr="00BD2285">
        <w:rPr>
          <w:rFonts w:ascii="Times New Roman" w:eastAsia="Calibri" w:hAnsi="Times New Roman" w:cs="Times New Roman"/>
          <w:sz w:val="28"/>
          <w:szCs w:val="28"/>
          <w:lang w:val="en-US"/>
        </w:rPr>
        <w:t>NFL</w:t>
      </w:r>
      <w:r w:rsidRPr="00BD2285">
        <w:rPr>
          <w:rFonts w:ascii="Times New Roman" w:eastAsia="Calibri" w:hAnsi="Times New Roman" w:cs="Times New Roman"/>
          <w:sz w:val="28"/>
          <w:szCs w:val="28"/>
        </w:rPr>
        <w:t xml:space="preserve"> отримані від матчу кошти розподіляються у відношенні 60% команді-господарю до 40% команді-гостю, в </w:t>
      </w:r>
      <w:r w:rsidRPr="00BD2285">
        <w:rPr>
          <w:rFonts w:ascii="Times New Roman" w:eastAsia="Calibri" w:hAnsi="Times New Roman" w:cs="Times New Roman"/>
          <w:sz w:val="28"/>
          <w:szCs w:val="28"/>
          <w:lang w:val="en-US"/>
        </w:rPr>
        <w:t>MLB</w:t>
      </w:r>
      <w:r w:rsidRPr="00BD2285">
        <w:rPr>
          <w:rFonts w:ascii="Times New Roman" w:eastAsia="Calibri" w:hAnsi="Times New Roman" w:cs="Times New Roman"/>
          <w:sz w:val="28"/>
          <w:szCs w:val="28"/>
        </w:rPr>
        <w:t xml:space="preserve"> це співвідношення інше – 90:10, в </w:t>
      </w:r>
      <w:r w:rsidRPr="00BD2285">
        <w:rPr>
          <w:rFonts w:ascii="Times New Roman" w:eastAsia="Calibri" w:hAnsi="Times New Roman" w:cs="Times New Roman"/>
          <w:sz w:val="28"/>
          <w:szCs w:val="28"/>
          <w:lang w:val="en-US"/>
        </w:rPr>
        <w:t>NBA</w:t>
      </w:r>
      <w:r w:rsidRPr="00BD2285">
        <w:rPr>
          <w:rFonts w:ascii="Times New Roman" w:eastAsia="Calibri" w:hAnsi="Times New Roman" w:cs="Times New Roman"/>
          <w:sz w:val="28"/>
          <w:szCs w:val="28"/>
        </w:rPr>
        <w:t xml:space="preserve"> та </w:t>
      </w:r>
      <w:r w:rsidRPr="00BD2285">
        <w:rPr>
          <w:rFonts w:ascii="Times New Roman" w:eastAsia="Calibri" w:hAnsi="Times New Roman" w:cs="Times New Roman"/>
          <w:sz w:val="28"/>
          <w:szCs w:val="28"/>
          <w:lang w:val="en-US"/>
        </w:rPr>
        <w:t>NHL</w:t>
      </w:r>
      <w:r w:rsidRPr="00BD2285">
        <w:rPr>
          <w:rFonts w:ascii="Times New Roman" w:eastAsia="Calibri" w:hAnsi="Times New Roman" w:cs="Times New Roman"/>
          <w:sz w:val="28"/>
          <w:szCs w:val="28"/>
        </w:rPr>
        <w:t xml:space="preserve"> уся сума залишається в команди-господаря і лише 6% від цієї суми отримує ліга.</w:t>
      </w:r>
    </w:p>
    <w:p w14:paraId="6CC1BA0C" w14:textId="1A5A7E43"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Щодо </w:t>
      </w:r>
      <w:r w:rsidRPr="00BD2285">
        <w:rPr>
          <w:rFonts w:ascii="Times New Roman" w:eastAsia="Calibri" w:hAnsi="Times New Roman" w:cs="Times New Roman"/>
          <w:sz w:val="28"/>
          <w:szCs w:val="28"/>
          <w:lang w:val="en-US"/>
        </w:rPr>
        <w:t>UEFA</w:t>
      </w:r>
      <w:r w:rsidRPr="00BD2285">
        <w:rPr>
          <w:rFonts w:ascii="Times New Roman" w:eastAsia="Calibri" w:hAnsi="Times New Roman" w:cs="Times New Roman"/>
          <w:sz w:val="28"/>
          <w:szCs w:val="28"/>
        </w:rPr>
        <w:t>, то розподіл фінансових надходжень у команди тут дещо відрізняється. Формується фонд для кожних з трьох важливих змагань (Ліга чемпіонів УЄФА, Ліга Європи УЄФА, Суперкубок УЄФА). Тут можуть бути різні способи отримання коштів командою. За потрапляння у груповий етап, в 1/8, 1/4, 1/2, фінал передбачені нарахування для команди, значення також має перемога чи нічия на різних етапах, а от за поразку нарахувань не передбачено.</w:t>
      </w:r>
    </w:p>
    <w:p w14:paraId="5F0B581E"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Таким чином, є своя специфіка перерозподілу коштів у різних спортивних організаціях, водночас все зводиться до максимальної ефективності діяльності ліги, яка прирівнюється до отримання максимально великих прибутків.</w:t>
      </w:r>
    </w:p>
    <w:p w14:paraId="5140572E"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Отже спрямованість ліги і всіх її учасників на провадження ефективної діяльності в значній мірі визначає її власний успіх і успіх розвитку самого виду спорту, який вона представляє.</w:t>
      </w:r>
    </w:p>
    <w:p w14:paraId="2C5D6936" w14:textId="09CD6B5A"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lastRenderedPageBreak/>
        <w:t>Достатньо чітко ця спрямованість виражається в маркетинговій політиці професійних спортивних організацій, найвагомішою складовою якої є спонсорська діяльність.</w:t>
      </w:r>
    </w:p>
    <w:p w14:paraId="169A0CDE" w14:textId="11689016"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Сучасний професійний спорт сьогодні виконує не лише соціальні функції у суспільстві. Він перетворився на масштабну бізнес-індустрію і сьогодні вступає у конкуренцію за спонсора поряд з іншими напрямами, такими як концерти, фестивалі тощо. Частка спорту у світовому обороті спонсорства сьогодні складає близько 70%.</w:t>
      </w:r>
    </w:p>
    <w:p w14:paraId="43DE07FC" w14:textId="3ADD366F"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Сьогодні якісний спортивний менеджмент та маркетинг вважаються ключовими елементами у досягненні максимальної економічної ефективності професійної спортивної організації. Згідно даних PriceWaterhouseCoopers (PWC) світовий обсяг доходів від спонсорства спортивних змагань та організацій зріс від 35 $ млрд у 2010 році до 70 $ млрд у 2020 році. Окрім того на спонсорство припадає близько 30% всіх доходів спортивного ринку і це джерело вважається одним з найперспективнішим у найближчому майбутньому.</w:t>
      </w:r>
    </w:p>
    <w:p w14:paraId="37E5374C" w14:textId="246035B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 сучасному професійному спорті спонсорські контракти передбачають так звану активацію. </w:t>
      </w:r>
      <w:r w:rsidR="00760741">
        <w:rPr>
          <w:rFonts w:ascii="Times New Roman" w:eastAsia="Calibri" w:hAnsi="Times New Roman" w:cs="Times New Roman"/>
          <w:sz w:val="28"/>
          <w:szCs w:val="28"/>
        </w:rPr>
        <w:t>У</w:t>
      </w:r>
      <w:r w:rsidRPr="00BD2285">
        <w:rPr>
          <w:rFonts w:ascii="Times New Roman" w:eastAsia="Calibri" w:hAnsi="Times New Roman" w:cs="Times New Roman"/>
          <w:sz w:val="28"/>
          <w:szCs w:val="28"/>
        </w:rPr>
        <w:t xml:space="preserve"> футбольних клубах вона полягає у використанні спонсорами рекламних арен інфраструктурних об’єктів команд, реалізації акцій і компаній спільно з цими командами для розвитку впізнаваності бренду, також залучення ключових гравців команд до маркетингової кампанії тощо.</w:t>
      </w:r>
    </w:p>
    <w:p w14:paraId="6F87415D" w14:textId="75FCA3EB"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Існують різні підходи до співпраці з компаніями-спонсорами у різних професійних команд. До прикладу Manchester United розподіляє партнерів на категорії: глобальні, регіональні, комунікаційні і фінансові. Окрім того, слід зазначити, що в спортивному бізнесі не завжди спонсорські домовленості передбачають фінансування, іноді застосовується бартерний підхід. Знову ж таки Manchester United в числі глобальних партнерів має 20th Century Fox. Ці дві організації домовилися спільними зусиллями просувати свої бренди.</w:t>
      </w:r>
    </w:p>
    <w:p w14:paraId="32E3760F"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Таким чином визначено вагому роль маркетингової і зокрема спонсорської діяльності в розвиткові сучасного професійного спорту. </w:t>
      </w:r>
    </w:p>
    <w:p w14:paraId="1A5133D0" w14:textId="77777777" w:rsidR="00C17C7C" w:rsidRDefault="00C17C7C" w:rsidP="00805395">
      <w:pPr>
        <w:spacing w:after="0" w:line="240" w:lineRule="auto"/>
        <w:ind w:firstLine="567"/>
        <w:jc w:val="both"/>
        <w:rPr>
          <w:rFonts w:ascii="Times New Roman" w:eastAsia="Calibri" w:hAnsi="Times New Roman" w:cs="Times New Roman"/>
          <w:sz w:val="28"/>
          <w:szCs w:val="28"/>
        </w:rPr>
      </w:pPr>
    </w:p>
    <w:p w14:paraId="284F2A7C" w14:textId="1E426602" w:rsidR="00C17C7C" w:rsidRPr="00C17C7C" w:rsidRDefault="00C17C7C" w:rsidP="00C17C7C">
      <w:pPr>
        <w:spacing w:after="0" w:line="240" w:lineRule="auto"/>
        <w:ind w:firstLine="567"/>
        <w:jc w:val="center"/>
        <w:rPr>
          <w:rFonts w:ascii="Times New Roman" w:eastAsia="Calibri" w:hAnsi="Times New Roman" w:cs="Times New Roman"/>
          <w:b/>
          <w:bCs/>
          <w:sz w:val="28"/>
          <w:szCs w:val="28"/>
        </w:rPr>
      </w:pPr>
      <w:r w:rsidRPr="00C17C7C">
        <w:rPr>
          <w:rFonts w:ascii="Times New Roman" w:eastAsia="Calibri" w:hAnsi="Times New Roman" w:cs="Times New Roman"/>
          <w:b/>
          <w:bCs/>
          <w:sz w:val="28"/>
          <w:szCs w:val="28"/>
        </w:rPr>
        <w:t>8. Злочинність у професійному спорті.</w:t>
      </w:r>
    </w:p>
    <w:p w14:paraId="7450159E" w14:textId="77777777" w:rsidR="00C17C7C" w:rsidRDefault="00C17C7C" w:rsidP="00C17C7C">
      <w:pPr>
        <w:spacing w:after="0" w:line="240" w:lineRule="auto"/>
        <w:ind w:firstLine="567"/>
        <w:jc w:val="center"/>
        <w:rPr>
          <w:rFonts w:ascii="Times New Roman" w:eastAsia="Calibri" w:hAnsi="Times New Roman" w:cs="Times New Roman"/>
          <w:sz w:val="28"/>
          <w:szCs w:val="28"/>
        </w:rPr>
      </w:pPr>
    </w:p>
    <w:p w14:paraId="5B34FF3B" w14:textId="383D721A"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Серед чинників, які визначають особливості розвитку професійного спорту є й такі, які мають негативний вплив. Так, зважаючи на те, що професійний спорт – це достатньо масштабна сфера професійної діяльності, у ній відповідно з’являються різноманітні </w:t>
      </w:r>
      <w:r w:rsidRPr="00BD2285">
        <w:rPr>
          <w:rFonts w:ascii="Times New Roman" w:eastAsia="Calibri" w:hAnsi="Times New Roman" w:cs="Times New Roman"/>
          <w:i/>
          <w:iCs/>
          <w:sz w:val="28"/>
          <w:szCs w:val="28"/>
        </w:rPr>
        <w:t xml:space="preserve">прояви злочинності. </w:t>
      </w:r>
      <w:r w:rsidRPr="00BD2285">
        <w:rPr>
          <w:rFonts w:ascii="Times New Roman" w:eastAsia="Calibri" w:hAnsi="Times New Roman" w:cs="Times New Roman"/>
          <w:sz w:val="28"/>
          <w:szCs w:val="28"/>
        </w:rPr>
        <w:t>Зокрема корупційні дії щодо несанкціонованого розподілу коштів, а також посилюється ризик злочинності серед самих спортсменів і тих, хто знаходиться при керівництві спортивних організацій тощо.</w:t>
      </w:r>
    </w:p>
    <w:p w14:paraId="1B3055D9" w14:textId="65F46CA2" w:rsidR="00DC5ABB" w:rsidRPr="00BD2285" w:rsidRDefault="00760741" w:rsidP="0080539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00DC5ABB" w:rsidRPr="00BD2285">
        <w:rPr>
          <w:rFonts w:ascii="Times New Roman" w:eastAsia="Calibri" w:hAnsi="Times New Roman" w:cs="Times New Roman"/>
          <w:sz w:val="28"/>
          <w:szCs w:val="28"/>
        </w:rPr>
        <w:t>атегорії найбільш розповсюджених проявів незаконної поведінки в межах професійного спорту:</w:t>
      </w:r>
    </w:p>
    <w:p w14:paraId="285A3063" w14:textId="6CF8762A"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 xml:space="preserve">1. Злочинність серед професійних спортсменів, що пов’язана безпосередньо з їхньою спортивною діяльністю. Ця категорія стосується безпосередньо вживання заборонених препаратів спортсменами. Це сьогодні достатньо розповсюджене явище, водночас без якого професійний спорт фактично не може </w:t>
      </w:r>
      <w:r w:rsidRPr="00BD2285">
        <w:rPr>
          <w:rFonts w:ascii="Times New Roman" w:eastAsia="Calibri" w:hAnsi="Times New Roman" w:cs="Times New Roman"/>
          <w:color w:val="000000"/>
          <w:sz w:val="28"/>
          <w:szCs w:val="28"/>
        </w:rPr>
        <w:lastRenderedPageBreak/>
        <w:t xml:space="preserve">існувати, оскільки сучасні спортивні навантаження досягли фактично пікових величин щодо можливостей людського організму, рекордні досягнення дуже складно перевершити, а запити суспільства щодо спорту базуються на потребі постійних грандіозних видовищ, що фактично вимагає від спортсмена демонструвати найвищі свої можливості і шукати засобів, які цьому додатково будуть сприяти. Водночас існує ряд небезпек для цих же спортсменів щодо стану їх здоров’я при вживання допінгових препаратів. </w:t>
      </w:r>
    </w:p>
    <w:p w14:paraId="26FF158A" w14:textId="12DA1801"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Сьогодні існують різні позиції щодо вживання допінгу. Є категорія осіб, яка вважає, що необхідно залишити це питання на розсуд самих спортсменів, водночас противники цього вказують на те, що є велика суспільна небезпека, оскільки спортсмени вживаючи допінг рекламують його, тому є ризики, що велика кількість пересічних людей і навіть дітей почнуть зловживати цими засобами. Водночас за підрахунками Всесвітнього антидопінгового агентства (</w:t>
      </w:r>
      <w:r w:rsidRPr="00BD2285">
        <w:rPr>
          <w:rFonts w:ascii="Times New Roman" w:eastAsia="Calibri" w:hAnsi="Times New Roman" w:cs="Times New Roman"/>
          <w:color w:val="000000"/>
          <w:sz w:val="28"/>
          <w:szCs w:val="28"/>
          <w:lang w:val="en-US"/>
        </w:rPr>
        <w:t>WADA</w:t>
      </w:r>
      <w:r w:rsidRPr="00BD2285">
        <w:rPr>
          <w:rFonts w:ascii="Times New Roman" w:eastAsia="Calibri" w:hAnsi="Times New Roman" w:cs="Times New Roman"/>
          <w:color w:val="000000"/>
          <w:sz w:val="28"/>
          <w:szCs w:val="28"/>
          <w:lang w:val="ru-RU"/>
        </w:rPr>
        <w:t>)</w:t>
      </w:r>
      <w:r w:rsidRPr="00BD2285">
        <w:rPr>
          <w:rFonts w:ascii="Times New Roman" w:eastAsia="Calibri" w:hAnsi="Times New Roman" w:cs="Times New Roman"/>
          <w:color w:val="000000"/>
          <w:sz w:val="28"/>
          <w:szCs w:val="28"/>
        </w:rPr>
        <w:t xml:space="preserve"> близько 15,5 млн. людей у всьому світі вживають допінг і переважна більшість із них не є спортсменами.</w:t>
      </w:r>
    </w:p>
    <w:p w14:paraId="22EA253A" w14:textId="77777777"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Загалом складно охарактеризувати вплив вживання допінгу на розвиток професійного спорту. Вважаємо, що в контексті розвитку професійного спорту вживання спортсменами допінгових препаратів підвищує видовищність самих змагань, а отже сприяє зацікавленості з боку глядача, з іншого боку – це однозначно негативно позначається на стані здоров’я і навіть може бути небезпечним для життя тих, хто практикує подібне.</w:t>
      </w:r>
    </w:p>
    <w:p w14:paraId="0BA2F099" w14:textId="77777777"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Окрім допінгу в перелік цієї категорії негативних злочинних чинників входить також участь окремих спортсменів в заборонених боях (підпільні бої без правил) або ж застосування спортсменами заборонених, небезпечних для життя і здоров’я суперників прийомів.</w:t>
      </w:r>
    </w:p>
    <w:p w14:paraId="04F4DED9" w14:textId="53D7A3D2"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 xml:space="preserve">Водночас, до прикладу в хокеї бійки хоч і формально заборонені, а в реальності відбуваються досить часто. Колишній президент </w:t>
      </w:r>
      <w:r w:rsidRPr="00BD2285">
        <w:rPr>
          <w:rFonts w:ascii="Times New Roman" w:eastAsia="Calibri" w:hAnsi="Times New Roman" w:cs="Times New Roman"/>
          <w:color w:val="000000"/>
          <w:sz w:val="28"/>
          <w:szCs w:val="28"/>
          <w:lang w:val="en-US"/>
        </w:rPr>
        <w:t>NHL</w:t>
      </w:r>
      <w:r w:rsidRPr="00BD2285">
        <w:rPr>
          <w:rFonts w:ascii="Times New Roman" w:eastAsia="Calibri" w:hAnsi="Times New Roman" w:cs="Times New Roman"/>
          <w:color w:val="000000"/>
          <w:sz w:val="28"/>
          <w:szCs w:val="28"/>
        </w:rPr>
        <w:t xml:space="preserve"> Дж. Зіглер у своєму інтерв’ю зазначив, що бійки – це частина спортивної хокейної продукції, яка подобається людям і немає сенсу забирати те, за що люди платять.</w:t>
      </w:r>
    </w:p>
    <w:p w14:paraId="4115E653" w14:textId="77777777"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Знову ж таки складно обговорювати негативний вплив цього чиннику саме на розвиток професійного спорту, адже це викликає зацікавленість людей, а отже приносить йому вагомі прибутки, водночас як і у випадку з вживанням допінгу це небезпечно для життя і здоров’я самих спортсменів.</w:t>
      </w:r>
    </w:p>
    <w:p w14:paraId="0031E08A" w14:textId="77777777"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 xml:space="preserve">Окрім того у спорті сьогодні доволі розповсюджена практика домовлених матчів, що однозначно має негативний вплив на розвиток професійного спорту, оскільки знижує видовищність матчів. Достатньо характерним це є зокрема для європейського футболу і в цьому плані виникає доволі багато скандалів, коли одні команди за матеріальну вигоду з боку інших програють ігри умисно або ж підкуповують арбітрів. Так зокрема до прикладу було у 1995 році, коли український клуб «Динамо» у груповому турнірі Ліги чемпіонів був звинувачений за те, що зробив спробу підкупу арбітрів двома шубами і 30 $ тис. за перемогу у матчі проти клубу «Панатінаїкос» (Греція). По завершенню розслідування </w:t>
      </w:r>
      <w:r w:rsidRPr="00BD2285">
        <w:rPr>
          <w:rFonts w:ascii="Times New Roman" w:eastAsia="Calibri" w:hAnsi="Times New Roman" w:cs="Times New Roman"/>
          <w:color w:val="000000"/>
          <w:sz w:val="28"/>
          <w:szCs w:val="28"/>
          <w:lang w:val="en-US"/>
        </w:rPr>
        <w:t>UEFA</w:t>
      </w:r>
      <w:r w:rsidRPr="00BD2285">
        <w:rPr>
          <w:rFonts w:ascii="Times New Roman" w:eastAsia="Calibri" w:hAnsi="Times New Roman" w:cs="Times New Roman"/>
          <w:color w:val="000000"/>
          <w:sz w:val="28"/>
          <w:szCs w:val="28"/>
        </w:rPr>
        <w:t xml:space="preserve"> позбавило український клуб можливості бути учасниками в єврокубках протягом наступних трьох років. Результати скандальної гри при цьому були анульовані.</w:t>
      </w:r>
    </w:p>
    <w:p w14:paraId="147FAE35" w14:textId="77777777"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lastRenderedPageBreak/>
        <w:t>2. Злочинність професійних спортсменів, що не пов’язана із їх спортивною діяльністю. Це також доволі розповсюджене явище у сучасному професійному спорті. Достатньо часто спортсмени стають об’єктами скандалів внаслідок участі у бійках, розгромах чи навіть крадіжках. Зрозуміло, що така їх поведінка може негативно позначатися на репутації клубів, які вони представляють, зосереджувати зайву негативну увагу і суспільні осуди.</w:t>
      </w:r>
    </w:p>
    <w:p w14:paraId="014AD0D8" w14:textId="12B497BE"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 xml:space="preserve">3. Злочинність осіб, котра пов’язана зі спортивною діяльність професійних спортсменів. У спортивній сфері відбувається велика кількість злочинів, що пов’язані із корупцією та іншими діями, до яких зокрема втягнуті власники професійних команд, менеджери, тренери, судді і навіть обслуговуючий персонал і вболівальники. </w:t>
      </w:r>
    </w:p>
    <w:p w14:paraId="2E3AA90C" w14:textId="77777777"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Зокрема доволі розповсюдженою є практика бійок футбольних вболівальників як під час так і по завершенні матчів, що однозначно також може мати негативний вплив на проведення самих змагань і на репутацію клубу, за який вболівають.</w:t>
      </w:r>
    </w:p>
    <w:p w14:paraId="1B73EE56" w14:textId="352E0F71"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 xml:space="preserve">Щодо гучних корупційних спортивних скандалів останнього періоду </w:t>
      </w:r>
      <w:r w:rsidRPr="00BD2285">
        <w:rPr>
          <w:rFonts w:ascii="Times New Roman" w:eastAsia="Calibri" w:hAnsi="Times New Roman" w:cs="Times New Roman"/>
          <w:color w:val="000000"/>
          <w:sz w:val="28"/>
          <w:szCs w:val="28"/>
          <w:lang w:val="en-US"/>
        </w:rPr>
        <w:t>UEFA</w:t>
      </w:r>
      <w:r w:rsidRPr="00BD2285">
        <w:rPr>
          <w:rFonts w:ascii="Times New Roman" w:eastAsia="Calibri" w:hAnsi="Times New Roman" w:cs="Times New Roman"/>
          <w:color w:val="000000"/>
          <w:sz w:val="28"/>
          <w:szCs w:val="28"/>
        </w:rPr>
        <w:t xml:space="preserve"> у 2020 році надіслала до Футбольної асоціації Кіпру досьє щодо можливих домовлених матчів, котрі були проведені у цій країні з вересня 2019 року, оскільки на них були зроблені великі ставки. Загалом футбольна асоціація Кіпру ще 2011 року підозрюється у різного роду незаконних впливах на хід футбольних матчів, що проходять в межах країни.</w:t>
      </w:r>
    </w:p>
    <w:p w14:paraId="498B1A81" w14:textId="62089697"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 xml:space="preserve">Ще один явний приклад цього явища можна навести з тенісної практики. Так, у 2017 році Європол і правоохоронні органи Іспанії провели розслідування щодо іспанського тенісиста (прізвище не зазначається) за підозрою у проведенні матчів за домовленістю. Внаслідок цього було викрито у 2019 році схему, що реалізовувалася протягом кількох років. У ній приймали участь 28 професійних тенісистів, 15 з яких сьогодні уже постали перед судом. </w:t>
      </w:r>
    </w:p>
    <w:p w14:paraId="7884A8B7" w14:textId="33D51276" w:rsidR="00DC5ABB" w:rsidRPr="00BD2285" w:rsidRDefault="00DC5ABB" w:rsidP="00805395">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2285">
        <w:rPr>
          <w:rFonts w:ascii="Times New Roman" w:eastAsia="Calibri" w:hAnsi="Times New Roman" w:cs="Times New Roman"/>
          <w:color w:val="000000"/>
          <w:sz w:val="28"/>
          <w:szCs w:val="28"/>
        </w:rPr>
        <w:t>У 2021 році ООН випустили першу в історії доповідь щодо корупції у спорті, в якій наголошено на великих масштабах хабарництва і фінансових махінацій у цьому виді діяльності.</w:t>
      </w:r>
    </w:p>
    <w:p w14:paraId="14497D3A"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Водночас розповсюджена практика злочинності у професійному спорті спричиняє до потреби протидії цьому явищу у середовищі професійних спортивних організацій, щодо чого вони зайняли активну позицію. </w:t>
      </w:r>
      <w:bookmarkStart w:id="9" w:name="_Hlk167101301"/>
      <w:r w:rsidRPr="00BD2285">
        <w:rPr>
          <w:rFonts w:ascii="Times New Roman" w:eastAsia="Calibri" w:hAnsi="Times New Roman" w:cs="Times New Roman"/>
          <w:sz w:val="28"/>
          <w:szCs w:val="28"/>
        </w:rPr>
        <w:t>Сьогодні це питання розглядається на рівні нормативно-правових та організаційних рішень і передбачає необхідність  виділення додаткових ресурсів для реалізації протикорупційної діяльності</w:t>
      </w:r>
      <w:bookmarkEnd w:id="9"/>
      <w:r w:rsidRPr="00BD2285">
        <w:rPr>
          <w:rFonts w:ascii="Times New Roman" w:eastAsia="Calibri" w:hAnsi="Times New Roman" w:cs="Times New Roman"/>
          <w:sz w:val="28"/>
          <w:szCs w:val="28"/>
        </w:rPr>
        <w:t xml:space="preserve">. </w:t>
      </w:r>
    </w:p>
    <w:p w14:paraId="6255E093" w14:textId="77777777" w:rsidR="00DC5ABB" w:rsidRPr="00BD2285"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Отже, аналізуючи праці провідних фахівців сучасності, які займаються проблематикою професійного спорту, а також джерела інформації науково-популярного характеру і офіційну інформацію сайтів провідних професійних спортивних організацій ігрових видів спорту ми виділили ряд чинників, окрім уже зазначених, які сьогодні впливають на розвиток професійного спорту як соціальної практики спорту і соціального явища.</w:t>
      </w:r>
    </w:p>
    <w:p w14:paraId="139564AF" w14:textId="54180FFB" w:rsidR="00DC5ABB" w:rsidRDefault="00DC5ABB" w:rsidP="00805395">
      <w:pPr>
        <w:spacing w:after="0" w:line="240" w:lineRule="auto"/>
        <w:ind w:firstLine="567"/>
        <w:jc w:val="both"/>
        <w:rPr>
          <w:rFonts w:ascii="Times New Roman" w:eastAsia="Calibri" w:hAnsi="Times New Roman" w:cs="Times New Roman"/>
          <w:sz w:val="28"/>
          <w:szCs w:val="28"/>
        </w:rPr>
      </w:pPr>
      <w:r w:rsidRPr="00BD2285">
        <w:rPr>
          <w:rFonts w:ascii="Times New Roman" w:eastAsia="Calibri" w:hAnsi="Times New Roman" w:cs="Times New Roman"/>
          <w:sz w:val="28"/>
          <w:szCs w:val="28"/>
        </w:rPr>
        <w:t xml:space="preserve">Загалом це невичерпний перелік чинників, які визначають специфіку функціонування професійного спорту, оскільки кожна країна створює свої власні умови і можливості для цього. Водночас наведені чинники мають найбільш </w:t>
      </w:r>
      <w:r w:rsidRPr="00BD2285">
        <w:rPr>
          <w:rFonts w:ascii="Times New Roman" w:eastAsia="Calibri" w:hAnsi="Times New Roman" w:cs="Times New Roman"/>
          <w:sz w:val="28"/>
          <w:szCs w:val="28"/>
        </w:rPr>
        <w:lastRenderedPageBreak/>
        <w:t>вагоме значення з точки зору формування ліг, їх нормативно-правової бази, специфіки діяльності на спортивному ринку і першочергово визначають організаційні особливості систем змагань у професійних видах спорту.</w:t>
      </w:r>
    </w:p>
    <w:p w14:paraId="3A2A023A" w14:textId="6D206F56" w:rsidR="00A76560" w:rsidRDefault="00A76560" w:rsidP="000E2A64">
      <w:pPr>
        <w:spacing w:after="0" w:line="240" w:lineRule="auto"/>
        <w:ind w:firstLine="567"/>
        <w:jc w:val="center"/>
        <w:rPr>
          <w:rFonts w:ascii="Times New Roman" w:eastAsia="Calibri" w:hAnsi="Times New Roman" w:cs="Times New Roman"/>
          <w:sz w:val="28"/>
          <w:szCs w:val="28"/>
        </w:rPr>
      </w:pPr>
    </w:p>
    <w:p w14:paraId="105C34B9" w14:textId="4FD4F175" w:rsidR="000E2A64" w:rsidRPr="000E2A64" w:rsidRDefault="000E2A64" w:rsidP="000E2A64">
      <w:pPr>
        <w:spacing w:after="0" w:line="240" w:lineRule="auto"/>
        <w:ind w:firstLine="567"/>
        <w:jc w:val="center"/>
        <w:rPr>
          <w:rFonts w:ascii="Times New Roman" w:eastAsia="Calibri" w:hAnsi="Times New Roman" w:cs="Times New Roman"/>
          <w:b/>
          <w:bCs/>
          <w:sz w:val="28"/>
          <w:szCs w:val="28"/>
        </w:rPr>
      </w:pPr>
      <w:r w:rsidRPr="000E2A64">
        <w:rPr>
          <w:rFonts w:ascii="Times New Roman" w:eastAsia="Calibri" w:hAnsi="Times New Roman" w:cs="Times New Roman"/>
          <w:b/>
          <w:bCs/>
          <w:sz w:val="28"/>
          <w:szCs w:val="28"/>
        </w:rPr>
        <w:t>Рекомендована література</w:t>
      </w:r>
    </w:p>
    <w:p w14:paraId="373FF065" w14:textId="552B6C24" w:rsidR="000E2A64" w:rsidRPr="000E2A64" w:rsidRDefault="000E2A64" w:rsidP="000E2A64">
      <w:pPr>
        <w:spacing w:after="0" w:line="240" w:lineRule="auto"/>
        <w:ind w:firstLine="567"/>
        <w:jc w:val="center"/>
        <w:rPr>
          <w:rFonts w:ascii="Times New Roman" w:eastAsia="Calibri" w:hAnsi="Times New Roman" w:cs="Times New Roman"/>
          <w:b/>
          <w:bCs/>
          <w:sz w:val="28"/>
          <w:szCs w:val="28"/>
        </w:rPr>
      </w:pPr>
      <w:r w:rsidRPr="000E2A64">
        <w:rPr>
          <w:rFonts w:ascii="Times New Roman" w:eastAsia="Calibri" w:hAnsi="Times New Roman" w:cs="Times New Roman"/>
          <w:b/>
          <w:bCs/>
          <w:sz w:val="28"/>
          <w:szCs w:val="28"/>
        </w:rPr>
        <w:t>Основна:</w:t>
      </w:r>
    </w:p>
    <w:p w14:paraId="34E17F64" w14:textId="3E1A720F" w:rsidR="00A76560" w:rsidRPr="00A76560" w:rsidRDefault="00A765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Нерода НВ. Організаційні та правові засади європейського професійного спорту [дисертація]. Львів: ЛДУФК; 2018. 240 с.</w:t>
      </w:r>
    </w:p>
    <w:p w14:paraId="14D59BDD" w14:textId="239F648F" w:rsidR="00A76560" w:rsidRPr="00A76560" w:rsidRDefault="00A765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Сушко Р, Дорошенко Е. Глобалізація в сучасному світі та її вплив на спорт вищих досягнень. Спортивний вісник Придніпров'я. 2016;2:140–5.</w:t>
      </w:r>
    </w:p>
    <w:p w14:paraId="647529E0" w14:textId="59AAEAE3" w:rsidR="00A76560" w:rsidRPr="00A76560" w:rsidRDefault="00A765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Сушко Р, Дорошенко ЕЮ. Технологія підготовки збірних команд у спортивних іграх з урахуванням чинників міграції. Спортивний вісник Придніпров’я. 2019;3:68–77. DOI: 10.32540/2071-1476-2019-3-068</w:t>
      </w:r>
    </w:p>
    <w:p w14:paraId="0E422583" w14:textId="0D01E69A" w:rsidR="00A76560" w:rsidRPr="00A76560" w:rsidRDefault="00A765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Сушко Р. Аналіз проблемних питань розвитку спортивних ігор з урахуванням чинників глобалізації спорту вищих досягнень. В: Фізична культура, спорт та здоров’я нації. Зб. наук. пр. Вінниця; 2017;3(22), с. 441–5.</w:t>
      </w:r>
    </w:p>
    <w:p w14:paraId="43753144" w14:textId="793F84C6" w:rsidR="00370A60" w:rsidRPr="00A76560" w:rsidRDefault="00370A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Хіменес Х, Гнатчук Я, Ungurean B. Досвід діяльності північноамериканських професійних ліг на міжнародній спортивній арені. Спортивні ігри. 2021;2(20):112–20.</w:t>
      </w:r>
    </w:p>
    <w:p w14:paraId="0A78AD03" w14:textId="3FA89066" w:rsidR="00370A60" w:rsidRPr="00A76560" w:rsidRDefault="00370A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Хіменес Х, Еделєв О. Глобалізація соціальної практики професійного спорту у сучасних умовах розвитку. Спортивні ігри. 2022;3(25):139–53. doi: 10.15391/si.2022-1.13</w:t>
      </w:r>
    </w:p>
    <w:p w14:paraId="3BCC5526" w14:textId="3DEC5383" w:rsidR="00370A60" w:rsidRPr="00A76560" w:rsidRDefault="00370A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Хіменес Х, Пітин М, Унгуріан Б. Показники економічної діяльності провідних північно-американських організацій професійного спорту у сезоні 2017/18 років. Спортивний вісник Придніпров’я. 2019;4:95–102. DOI: 10.32540/2071-1476-2019-4-095.</w:t>
      </w:r>
    </w:p>
    <w:p w14:paraId="411050CA" w14:textId="24D7E727" w:rsidR="00370A60" w:rsidRPr="00A76560" w:rsidRDefault="00370A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Хіменес Х, Тітова Г, Бобошко В. Економічні особливості співпраці провідних світових організацій професійного спорту та засобів масової інформації. В: Фізична культура, спорт та здоров’я нації. Зб. наук. пр. Вінниця; 2019;7(26), с. 291–4.</w:t>
      </w:r>
      <w:r w:rsidRPr="00A76560">
        <w:rPr>
          <w:rFonts w:ascii="Times New Roman" w:eastAsia="Calibri" w:hAnsi="Times New Roman" w:cs="Times New Roman"/>
          <w:sz w:val="28"/>
          <w:szCs w:val="28"/>
        </w:rPr>
        <w:tab/>
      </w:r>
    </w:p>
    <w:p w14:paraId="5BBA0178" w14:textId="23D86E68" w:rsidR="00370A60" w:rsidRPr="00A76560" w:rsidRDefault="00370A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Хіменес ХР, Бріскін ЮА, Пітин МП, Глухов ІГ, Дробот КВ. Монополія та конкуренція в американському футболі в історії та сучасності. Український журнал медицини, біології та спорту. 2020;5;5(27):364–71. DOI: 10.26693/jmbs05.05.364</w:t>
      </w:r>
    </w:p>
    <w:p w14:paraId="7B1B14A0" w14:textId="31AA75B1" w:rsidR="00370A60" w:rsidRPr="00A76560" w:rsidRDefault="00370A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 xml:space="preserve">Хіменес ХР, Бріскін ЮА, Пітин МП, Нерода НВ, Задорожна ОР. Історичний контекст та сучасне тлумачення чинників розвитку професійного спорту в Північній Америці та Європі. Slobozhanskyi Herald of Science and Sport. 2024;28(1):14–22. </w:t>
      </w:r>
      <w:hyperlink r:id="rId5" w:history="1">
        <w:r w:rsidR="0058560F" w:rsidRPr="00A76560">
          <w:rPr>
            <w:rStyle w:val="a4"/>
            <w:rFonts w:ascii="Times New Roman" w:eastAsia="Calibri" w:hAnsi="Times New Roman" w:cs="Times New Roman"/>
            <w:sz w:val="28"/>
            <w:szCs w:val="28"/>
          </w:rPr>
          <w:t>https://doi.org/10.15391/snsv.2024-1.002</w:t>
        </w:r>
      </w:hyperlink>
    </w:p>
    <w:p w14:paraId="0B1D9359" w14:textId="08AA6CC4" w:rsidR="00A76560" w:rsidRPr="00A76560" w:rsidRDefault="00A765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 xml:space="preserve">Хіменес ХР. Досягнення сучасних професійних ліг ігрових видів спорту у віртуальному середовищі. В: Молодь та олімпійський рух. Тези доп. ХIV Міжнар. конф. мол. вчених. Київ; 2021, с. 45–6. </w:t>
      </w:r>
    </w:p>
    <w:p w14:paraId="17EFB1DC" w14:textId="6B869C4E" w:rsidR="00A76560" w:rsidRPr="00A76560" w:rsidRDefault="00A765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Хіменес ХР. Досвід застосування віртуальних технологій у діяльності NBA. Спортивні ігри. 2021;4(22):64–71. DOI:10.15391/si.2021-4.06.</w:t>
      </w:r>
    </w:p>
    <w:p w14:paraId="26273CB2" w14:textId="6908D00A" w:rsidR="00A76560" w:rsidRPr="00A76560" w:rsidRDefault="00A76560" w:rsidP="00A76560">
      <w:pPr>
        <w:pStyle w:val="a3"/>
        <w:numPr>
          <w:ilvl w:val="0"/>
          <w:numId w:val="4"/>
        </w:numPr>
        <w:tabs>
          <w:tab w:val="left" w:pos="993"/>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lastRenderedPageBreak/>
        <w:t>Юрчак Н. Глобалізація і проблеми культурної ідентифікації. Наукові записки Національного університету Острозька академія. Серія: Культурологія; 2010;5: 52–5.</w:t>
      </w:r>
    </w:p>
    <w:p w14:paraId="75CAF341" w14:textId="7DE078AA" w:rsidR="0058560F" w:rsidRPr="0058560F" w:rsidRDefault="0058560F" w:rsidP="0058560F">
      <w:pPr>
        <w:spacing w:after="0" w:line="240" w:lineRule="auto"/>
        <w:ind w:firstLine="567"/>
        <w:jc w:val="center"/>
        <w:rPr>
          <w:rFonts w:ascii="Times New Roman" w:eastAsia="Calibri" w:hAnsi="Times New Roman" w:cs="Times New Roman"/>
          <w:b/>
          <w:bCs/>
          <w:sz w:val="28"/>
          <w:szCs w:val="28"/>
        </w:rPr>
      </w:pPr>
      <w:r w:rsidRPr="0058560F">
        <w:rPr>
          <w:rFonts w:ascii="Times New Roman" w:eastAsia="Calibri" w:hAnsi="Times New Roman" w:cs="Times New Roman"/>
          <w:b/>
          <w:bCs/>
          <w:sz w:val="28"/>
          <w:szCs w:val="28"/>
        </w:rPr>
        <w:t>Допоміжна</w:t>
      </w:r>
      <w:r w:rsidR="000E2A64">
        <w:rPr>
          <w:rFonts w:ascii="Times New Roman" w:eastAsia="Calibri" w:hAnsi="Times New Roman" w:cs="Times New Roman"/>
          <w:b/>
          <w:bCs/>
          <w:sz w:val="28"/>
          <w:szCs w:val="28"/>
        </w:rPr>
        <w:t>:</w:t>
      </w:r>
    </w:p>
    <w:p w14:paraId="595E474A" w14:textId="7E431CB8" w:rsidR="00A76560" w:rsidRPr="00A76560" w:rsidRDefault="00A76560" w:rsidP="00A76560">
      <w:pPr>
        <w:pStyle w:val="a3"/>
        <w:numPr>
          <w:ilvl w:val="0"/>
          <w:numId w:val="3"/>
        </w:numPr>
        <w:tabs>
          <w:tab w:val="left" w:pos="709"/>
          <w:tab w:val="left" w:pos="851"/>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Кириленко ОМ. Розвиток інституту спорту в умовах глобалізації. Вісник НТУУ «КПІ». Серія: Політологія. Соціологія. Право. 2010;4-1:115–24.</w:t>
      </w:r>
    </w:p>
    <w:p w14:paraId="2BC7DE28" w14:textId="3B9189BF" w:rsidR="00A76560" w:rsidRPr="00A76560" w:rsidRDefault="00A76560" w:rsidP="00A76560">
      <w:pPr>
        <w:pStyle w:val="a3"/>
        <w:numPr>
          <w:ilvl w:val="0"/>
          <w:numId w:val="3"/>
        </w:numPr>
        <w:tabs>
          <w:tab w:val="left" w:pos="709"/>
          <w:tab w:val="left" w:pos="851"/>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Соболь Е, Сватьєв А, Дорошенко Е. Показники фінансового забезпечення міграції футболістів у провідних європейських лігах. Спортивна наука та здоров'я людини. 2021;1(5):137–48. https://doi.org/10.28925/2664-2069.2021.110.</w:t>
      </w:r>
    </w:p>
    <w:p w14:paraId="72FD6F1C" w14:textId="7E33FEEE" w:rsidR="0058560F" w:rsidRPr="00A76560" w:rsidRDefault="0058560F" w:rsidP="00A76560">
      <w:pPr>
        <w:pStyle w:val="a3"/>
        <w:numPr>
          <w:ilvl w:val="0"/>
          <w:numId w:val="3"/>
        </w:numPr>
        <w:tabs>
          <w:tab w:val="left" w:pos="709"/>
          <w:tab w:val="left" w:pos="851"/>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 xml:space="preserve">Хіменес ХР, Пітин МП, Харченко-Баранецька ЛЛ, Гнатчук ЯІ, Степанюк СІ. Економічний потенціал керівних організацій баскетболу в Європі. В: Вісник Запорізького національного університету. Серія: Фізичне виховання та спорт. Зб. наук. пр. Запоріжжя; 2020;2, с. 19–29. DOI </w:t>
      </w:r>
      <w:hyperlink r:id="rId6" w:history="1">
        <w:r w:rsidR="00A76560" w:rsidRPr="00A76560">
          <w:rPr>
            <w:rStyle w:val="a4"/>
            <w:rFonts w:ascii="Times New Roman" w:eastAsia="Calibri" w:hAnsi="Times New Roman" w:cs="Times New Roman"/>
            <w:sz w:val="28"/>
            <w:szCs w:val="28"/>
          </w:rPr>
          <w:t>https://doi.org/10.26661/2663-5925-2020-2-26</w:t>
        </w:r>
      </w:hyperlink>
      <w:r w:rsidRPr="00A76560">
        <w:rPr>
          <w:rFonts w:ascii="Times New Roman" w:eastAsia="Calibri" w:hAnsi="Times New Roman" w:cs="Times New Roman"/>
          <w:sz w:val="28"/>
          <w:szCs w:val="28"/>
        </w:rPr>
        <w:t>.</w:t>
      </w:r>
    </w:p>
    <w:p w14:paraId="5B2002BF" w14:textId="004AC824" w:rsidR="00A76560" w:rsidRPr="00A76560" w:rsidRDefault="00A76560" w:rsidP="00A76560">
      <w:pPr>
        <w:pStyle w:val="a3"/>
        <w:numPr>
          <w:ilvl w:val="0"/>
          <w:numId w:val="3"/>
        </w:numPr>
        <w:tabs>
          <w:tab w:val="left" w:pos="709"/>
          <w:tab w:val="left" w:pos="851"/>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Хіменес ХР, Харченко-Баранецька ЛЛ, Еделєв ОС. Організаційна ефективність сучасних систем змагань в ігрових видах професійних спорту. В: Науковий часопис НПУ імені М. П. Драгоманова. Серія 15, Науково-педагогічні проблеми фізичної культури (фізична культура і спорт). Зб. наук. пр. Київ; 2021;8(139), с. 117–23. DOI 10.31392/NPU-nc.series15.2021.8(139).21.</w:t>
      </w:r>
    </w:p>
    <w:p w14:paraId="4FECBBE8" w14:textId="6EAA4771" w:rsidR="00A76560" w:rsidRPr="00A76560" w:rsidRDefault="00A76560" w:rsidP="00A76560">
      <w:pPr>
        <w:pStyle w:val="a3"/>
        <w:numPr>
          <w:ilvl w:val="0"/>
          <w:numId w:val="3"/>
        </w:numPr>
        <w:tabs>
          <w:tab w:val="left" w:pos="709"/>
          <w:tab w:val="left" w:pos="851"/>
        </w:tabs>
        <w:spacing w:after="0" w:line="240" w:lineRule="auto"/>
        <w:ind w:left="0" w:firstLine="567"/>
        <w:jc w:val="both"/>
        <w:rPr>
          <w:rFonts w:ascii="Times New Roman" w:eastAsia="Calibri" w:hAnsi="Times New Roman" w:cs="Times New Roman"/>
          <w:sz w:val="28"/>
          <w:szCs w:val="28"/>
        </w:rPr>
      </w:pPr>
      <w:r w:rsidRPr="00A76560">
        <w:rPr>
          <w:rFonts w:ascii="Times New Roman" w:eastAsia="Calibri" w:hAnsi="Times New Roman" w:cs="Times New Roman"/>
          <w:sz w:val="28"/>
          <w:szCs w:val="28"/>
        </w:rPr>
        <w:t>Anderson S. The politics and culture of modern sports. Lexington books; 2015.</w:t>
      </w:r>
    </w:p>
    <w:p w14:paraId="1FD7C79A" w14:textId="77777777" w:rsidR="00153F43" w:rsidRDefault="00153F43" w:rsidP="00805395">
      <w:pPr>
        <w:spacing w:line="240" w:lineRule="auto"/>
      </w:pPr>
    </w:p>
    <w:sectPr w:rsidR="00153F43" w:rsidSect="00805395">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1C8E"/>
    <w:multiLevelType w:val="hybridMultilevel"/>
    <w:tmpl w:val="4F1EB61C"/>
    <w:lvl w:ilvl="0" w:tplc="403E0DAE">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 w15:restartNumberingAfterBreak="0">
    <w:nsid w:val="1279597F"/>
    <w:multiLevelType w:val="hybridMultilevel"/>
    <w:tmpl w:val="350C816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231F15AF"/>
    <w:multiLevelType w:val="hybridMultilevel"/>
    <w:tmpl w:val="E95E5DD6"/>
    <w:lvl w:ilvl="0" w:tplc="9EA23F68">
      <w:start w:val="1"/>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37F567F5"/>
    <w:multiLevelType w:val="hybridMultilevel"/>
    <w:tmpl w:val="DEB0A096"/>
    <w:lvl w:ilvl="0" w:tplc="A01CB922">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6FB01248"/>
    <w:multiLevelType w:val="hybridMultilevel"/>
    <w:tmpl w:val="009CAB5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ABB"/>
    <w:rsid w:val="000E2A64"/>
    <w:rsid w:val="000F4755"/>
    <w:rsid w:val="00153F43"/>
    <w:rsid w:val="00370A60"/>
    <w:rsid w:val="004078AA"/>
    <w:rsid w:val="00434B3A"/>
    <w:rsid w:val="0058560F"/>
    <w:rsid w:val="0065492A"/>
    <w:rsid w:val="00714D5F"/>
    <w:rsid w:val="00760741"/>
    <w:rsid w:val="007612CC"/>
    <w:rsid w:val="00805395"/>
    <w:rsid w:val="0082633B"/>
    <w:rsid w:val="008A4CD8"/>
    <w:rsid w:val="00A11BCB"/>
    <w:rsid w:val="00A76560"/>
    <w:rsid w:val="00AF29B1"/>
    <w:rsid w:val="00C17C7C"/>
    <w:rsid w:val="00C412FF"/>
    <w:rsid w:val="00DC5ABB"/>
    <w:rsid w:val="00DC7315"/>
    <w:rsid w:val="00F037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E053F"/>
  <w15:chartTrackingRefBased/>
  <w15:docId w15:val="{4FE1239A-77A9-4772-8E82-57A51D1C7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5A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92A"/>
    <w:pPr>
      <w:ind w:left="720"/>
      <w:contextualSpacing/>
    </w:pPr>
  </w:style>
  <w:style w:type="character" w:styleId="a4">
    <w:name w:val="Hyperlink"/>
    <w:basedOn w:val="a0"/>
    <w:uiPriority w:val="99"/>
    <w:unhideWhenUsed/>
    <w:rsid w:val="0058560F"/>
    <w:rPr>
      <w:color w:val="0563C1" w:themeColor="hyperlink"/>
      <w:u w:val="single"/>
    </w:rPr>
  </w:style>
  <w:style w:type="character" w:styleId="a5">
    <w:name w:val="Unresolved Mention"/>
    <w:basedOn w:val="a0"/>
    <w:uiPriority w:val="99"/>
    <w:semiHidden/>
    <w:unhideWhenUsed/>
    <w:rsid w:val="005856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6661/2663-5925-2020-2-26" TargetMode="External"/><Relationship Id="rId5" Type="http://schemas.openxmlformats.org/officeDocument/2006/relationships/hyperlink" Target="https://doi.org/10.15391/snsv.2024-1.00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30</Pages>
  <Words>56164</Words>
  <Characters>32015</Characters>
  <Application>Microsoft Office Word</Application>
  <DocSecurity>0</DocSecurity>
  <Lines>266</Lines>
  <Paragraphs>176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Христина Хіменес</dc:creator>
  <cp:keywords/>
  <dc:description/>
  <cp:lastModifiedBy>Христина Хіменес</cp:lastModifiedBy>
  <cp:revision>9</cp:revision>
  <cp:lastPrinted>2025-10-19T16:39:00Z</cp:lastPrinted>
  <dcterms:created xsi:type="dcterms:W3CDTF">2025-09-21T13:32:00Z</dcterms:created>
  <dcterms:modified xsi:type="dcterms:W3CDTF">2026-10-25T12:11:00Z</dcterms:modified>
</cp:coreProperties>
</file>