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194E6" w14:textId="77777777" w:rsidR="000A2BD1" w:rsidRDefault="00000000">
      <w:pPr>
        <w:pStyle w:val="aa"/>
        <w:jc w:val="center"/>
      </w:pPr>
      <w:r>
        <w:t>САМОСТІЙНА РОБОТА ЗДОБУВАЧІВ ВИЩОЇ ОСВІТИ</w:t>
      </w:r>
    </w:p>
    <w:p w14:paraId="6139F4F3" w14:textId="77777777" w:rsidR="000A2BD1" w:rsidRDefault="00000000">
      <w:pPr>
        <w:jc w:val="center"/>
      </w:pPr>
      <w:r>
        <w:rPr>
          <w:b/>
        </w:rPr>
        <w:t>з дисципліни «Методологія та організація наукових досліджень»</w:t>
      </w:r>
    </w:p>
    <w:p w14:paraId="0776ED5D" w14:textId="77777777" w:rsidR="000A2BD1" w:rsidRDefault="00000000">
      <w:pPr>
        <w:spacing w:after="160"/>
        <w:jc w:val="center"/>
      </w:pPr>
      <w:r>
        <w:t>Другий (магістерський) рівень вищої освіти • спеціалізація С1.02 «Міжнародні економічні відносини»</w:t>
      </w:r>
    </w:p>
    <w:p w14:paraId="787CCF84" w14:textId="77777777" w:rsidR="000A2BD1" w:rsidRDefault="00000000" w:rsidP="005C61D7">
      <w:pPr>
        <w:ind w:firstLine="567"/>
        <w:jc w:val="both"/>
      </w:pPr>
      <w:r>
        <w:rPr>
          <w:b/>
        </w:rPr>
        <w:t xml:space="preserve">Призначення. </w:t>
      </w:r>
      <w:r>
        <w:t xml:space="preserve">Самостійна робота забезпечує підготовку до наскрізних практичних завдань за обраним напрямом дослідження: поглиблене опрацювання наукових і методичних джерел, підготовку даних, перевірку доказів, осмислення дослідницьких рішень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наукове</w:t>
      </w:r>
      <w:proofErr w:type="spellEnd"/>
      <w:r>
        <w:t xml:space="preserve"> </w:t>
      </w:r>
      <w:proofErr w:type="spellStart"/>
      <w:r>
        <w:t>оформлення</w:t>
      </w:r>
      <w:proofErr w:type="spellEnd"/>
      <w:r>
        <w:t xml:space="preserve"> </w:t>
      </w:r>
      <w:proofErr w:type="spellStart"/>
      <w:r>
        <w:t>результатів</w:t>
      </w:r>
      <w:proofErr w:type="spellEnd"/>
      <w:r>
        <w:t>.</w:t>
      </w:r>
    </w:p>
    <w:p w14:paraId="6731E6C6" w14:textId="77777777" w:rsidR="000A2BD1" w:rsidRDefault="00000000" w:rsidP="005C61D7">
      <w:pPr>
        <w:ind w:firstLine="567"/>
        <w:jc w:val="both"/>
      </w:pPr>
      <w:r>
        <w:rPr>
          <w:b/>
        </w:rPr>
        <w:t xml:space="preserve">Організація та оцінювання. </w:t>
      </w:r>
      <w:r>
        <w:t>На тематичну самостійну роботу відведено 42 години. Її результати використовуються у відповідних практичних завданнях і можуть систематизуватися в готових таблицях робочого зошита. Окремого звіту або повторного завантаження тих самих матеріалів не передбачено. Додаткові бали за самостійну роботу не встановлюються: результати оцінюються в межах чотирьох блоків практичних завдань (по 25 балів).</w:t>
      </w:r>
    </w:p>
    <w:p w14:paraId="006F2275" w14:textId="77777777" w:rsidR="000A2BD1" w:rsidRDefault="00000000" w:rsidP="005C61D7">
      <w:pPr>
        <w:spacing w:after="200"/>
        <w:ind w:firstLine="567"/>
        <w:jc w:val="both"/>
      </w:pPr>
      <w:r>
        <w:rPr>
          <w:b/>
        </w:rPr>
        <w:t xml:space="preserve">Важливо. </w:t>
      </w:r>
      <w:r>
        <w:t>Ще 30 годин самостійної роботи передбачено для курсової роботи. Її виконання та захист організовуються й оцінюються окремо; до наведених нижче 42 годин вони не входять.</w:t>
      </w:r>
    </w:p>
    <w:p w14:paraId="4289A4E4" w14:textId="77777777" w:rsidR="000A2BD1" w:rsidRDefault="00000000">
      <w:pPr>
        <w:pStyle w:val="1"/>
      </w:pPr>
      <w:proofErr w:type="spellStart"/>
      <w:r>
        <w:t>Блок</w:t>
      </w:r>
      <w:proofErr w:type="spellEnd"/>
      <w:r>
        <w:t xml:space="preserve"> 1. Логіка та теоретико-методологічне обґрунтування дослідження</w:t>
      </w:r>
    </w:p>
    <w:p w14:paraId="3587961F" w14:textId="77777777" w:rsidR="000A2BD1" w:rsidRDefault="00000000">
      <w:pPr>
        <w:spacing w:after="180"/>
      </w:pPr>
      <w:r>
        <w:rPr>
          <w:b/>
          <w:color w:val="5C6C76"/>
        </w:rPr>
        <w:t>7 годин • теми 1–4</w:t>
      </w:r>
    </w:p>
    <w:tbl>
      <w:tblPr>
        <w:tblW w:w="0" w:type="auto"/>
        <w:jc w:val="center"/>
        <w:tblBorders>
          <w:top w:val="single" w:sz="5" w:space="0" w:color="D8E0E6"/>
          <w:left w:val="single" w:sz="5" w:space="0" w:color="D8E0E6"/>
          <w:bottom w:val="single" w:sz="5" w:space="0" w:color="D8E0E6"/>
          <w:right w:val="single" w:sz="5" w:space="0" w:color="D8E0E6"/>
          <w:insideH w:val="single" w:sz="5" w:space="0" w:color="D8E0E6"/>
          <w:insideV w:val="single" w:sz="5" w:space="0" w:color="D8E0E6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3969"/>
        <w:gridCol w:w="3572"/>
      </w:tblGrid>
      <w:tr w:rsidR="000A2BD1" w14:paraId="6C9413C7" w14:textId="77777777">
        <w:trPr>
          <w:tblHeader/>
          <w:jc w:val="center"/>
        </w:trPr>
        <w:tc>
          <w:tcPr>
            <w:tcW w:w="2324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D96F9A8" w14:textId="77777777" w:rsidR="000A2BD1" w:rsidRDefault="00000000">
            <w:pPr>
              <w:spacing w:after="0"/>
            </w:pPr>
            <w:r>
              <w:rPr>
                <w:b/>
                <w:color w:val="23496A"/>
                <w:sz w:val="18"/>
              </w:rPr>
              <w:t>Тема / обсяг</w:t>
            </w:r>
          </w:p>
        </w:tc>
        <w:tc>
          <w:tcPr>
            <w:tcW w:w="3969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F46612" w14:textId="77777777" w:rsidR="000A2BD1" w:rsidRDefault="00000000">
            <w:pPr>
              <w:spacing w:after="0"/>
            </w:pPr>
            <w:r>
              <w:rPr>
                <w:b/>
                <w:color w:val="23496A"/>
                <w:sz w:val="18"/>
              </w:rPr>
              <w:t>Що опрацювати самостійно</w:t>
            </w:r>
          </w:p>
        </w:tc>
        <w:tc>
          <w:tcPr>
            <w:tcW w:w="3572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1FC7152" w14:textId="77777777" w:rsidR="000A2BD1" w:rsidRDefault="00000000">
            <w:pPr>
              <w:spacing w:after="0"/>
            </w:pPr>
            <w:r>
              <w:rPr>
                <w:b/>
                <w:color w:val="23496A"/>
                <w:sz w:val="18"/>
              </w:rPr>
              <w:t>Як використати результат</w:t>
            </w:r>
          </w:p>
        </w:tc>
      </w:tr>
      <w:tr w:rsidR="000A2BD1" w14:paraId="57E34DF7" w14:textId="77777777">
        <w:trPr>
          <w:jc w:val="center"/>
        </w:trPr>
        <w:tc>
          <w:tcPr>
            <w:tcW w:w="2324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7C7B3F4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1. Наукове дослідження як процес одержання нового знання</w:t>
            </w:r>
            <w:r>
              <w:rPr>
                <w:b/>
                <w:color w:val="2C475A"/>
                <w:sz w:val="18"/>
              </w:rPr>
              <w:br/>
              <w:t>1 год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134F5875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За обраною фаховою статтею відтворити послідовність дослідження; визначити його вид, науковий результат і підстави доказовості.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6601388C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Використати для аналізу публікації та попереднього обґрунтування напряму (практичне завдання 1).</w:t>
            </w:r>
          </w:p>
        </w:tc>
      </w:tr>
      <w:tr w:rsidR="000A2BD1" w14:paraId="7E9D59AA" w14:textId="77777777">
        <w:trPr>
          <w:jc w:val="center"/>
        </w:trPr>
        <w:tc>
          <w:tcPr>
            <w:tcW w:w="2324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4632E747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2. Постановка наукової проблеми</w:t>
            </w:r>
            <w:r>
              <w:rPr>
                <w:b/>
                <w:color w:val="2C475A"/>
                <w:sz w:val="18"/>
              </w:rPr>
              <w:br/>
              <w:t>2 год</w:t>
            </w:r>
          </w:p>
        </w:tc>
        <w:tc>
          <w:tcPr>
            <w:tcW w:w="3969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29DF73DF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Проаналізувати стан вивчення обраної проблеми у фахових публікаціях; уточнити суперечність, межі проблеми й дослідницьке питання.</w:t>
            </w:r>
          </w:p>
        </w:tc>
        <w:tc>
          <w:tcPr>
            <w:tcW w:w="3572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7C6D0D1F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Підготувати доказове формулювання наукової проблеми (практичне завдання 2).</w:t>
            </w:r>
          </w:p>
        </w:tc>
      </w:tr>
      <w:tr w:rsidR="000A2BD1" w14:paraId="4B901133" w14:textId="77777777">
        <w:trPr>
          <w:jc w:val="center"/>
        </w:trPr>
        <w:tc>
          <w:tcPr>
            <w:tcW w:w="2324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7585D540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3. Теоретичне обґрунтування</w:t>
            </w:r>
            <w:r>
              <w:rPr>
                <w:b/>
                <w:color w:val="2C475A"/>
                <w:sz w:val="18"/>
              </w:rPr>
              <w:br/>
              <w:t>3 год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2A52FA41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Порівняти теоретичні пояснення досліджуваного явища; визначити дискусійні положення, значущі для власної роботи.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4C5748C8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Обґрунтувати вибір теоретичних позицій і концептуальну модель (практичне завдання 3).</w:t>
            </w:r>
          </w:p>
        </w:tc>
      </w:tr>
      <w:tr w:rsidR="000A2BD1" w14:paraId="0E67D231" w14:textId="77777777">
        <w:trPr>
          <w:jc w:val="center"/>
        </w:trPr>
        <w:tc>
          <w:tcPr>
            <w:tcW w:w="2324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70F0A49F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4. Методологічні засади</w:t>
            </w:r>
            <w:r>
              <w:rPr>
                <w:b/>
                <w:color w:val="2C475A"/>
                <w:sz w:val="18"/>
              </w:rPr>
              <w:br/>
              <w:t>1 год</w:t>
            </w:r>
          </w:p>
        </w:tc>
        <w:tc>
          <w:tcPr>
            <w:tcW w:w="3969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5AE85275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Опрацювати методологічні джерела; оцінити можливості, обмеження та доречність підходу для дослідницького питання.</w:t>
            </w:r>
          </w:p>
        </w:tc>
        <w:tc>
          <w:tcPr>
            <w:tcW w:w="3572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1DB04585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Підготувати аргументацію методологічного підходу (практичне завдання 4).</w:t>
            </w:r>
          </w:p>
        </w:tc>
      </w:tr>
    </w:tbl>
    <w:p w14:paraId="3FF7513B" w14:textId="77777777" w:rsidR="000A2BD1" w:rsidRDefault="00000000" w:rsidP="005C61D7">
      <w:pPr>
        <w:spacing w:before="160"/>
        <w:jc w:val="both"/>
      </w:pPr>
      <w:r>
        <w:rPr>
          <w:b/>
        </w:rPr>
        <w:t xml:space="preserve">Підсумок блоку: </w:t>
      </w:r>
      <w:r>
        <w:t>завершити узгодження проблеми, теоретичного пояснення та методології; підготувати односторінкове узагальнення до завдань 1–4.</w:t>
      </w:r>
    </w:p>
    <w:p w14:paraId="0DF41D74" w14:textId="77777777" w:rsidR="000A2BD1" w:rsidRDefault="00000000">
      <w:r>
        <w:br w:type="page"/>
      </w:r>
    </w:p>
    <w:p w14:paraId="691A9686" w14:textId="77777777" w:rsidR="000A2BD1" w:rsidRDefault="00000000">
      <w:pPr>
        <w:pStyle w:val="1"/>
      </w:pPr>
      <w:r>
        <w:lastRenderedPageBreak/>
        <w:t>Блок 2. Проєктування дослідження та формування джерельної бази</w:t>
      </w:r>
    </w:p>
    <w:p w14:paraId="3C0D730A" w14:textId="77777777" w:rsidR="000A2BD1" w:rsidRDefault="00000000">
      <w:pPr>
        <w:spacing w:after="180"/>
      </w:pPr>
      <w:r>
        <w:rPr>
          <w:b/>
          <w:color w:val="5C6C76"/>
        </w:rPr>
        <w:t>12 годин • теми 5–8</w:t>
      </w:r>
    </w:p>
    <w:tbl>
      <w:tblPr>
        <w:tblW w:w="0" w:type="auto"/>
        <w:jc w:val="center"/>
        <w:tblBorders>
          <w:top w:val="single" w:sz="5" w:space="0" w:color="D8E0E6"/>
          <w:left w:val="single" w:sz="5" w:space="0" w:color="D8E0E6"/>
          <w:bottom w:val="single" w:sz="5" w:space="0" w:color="D8E0E6"/>
          <w:right w:val="single" w:sz="5" w:space="0" w:color="D8E0E6"/>
          <w:insideH w:val="single" w:sz="5" w:space="0" w:color="D8E0E6"/>
          <w:insideV w:val="single" w:sz="5" w:space="0" w:color="D8E0E6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3969"/>
        <w:gridCol w:w="3572"/>
      </w:tblGrid>
      <w:tr w:rsidR="000A2BD1" w14:paraId="19BC9B76" w14:textId="77777777">
        <w:trPr>
          <w:tblHeader/>
          <w:jc w:val="center"/>
        </w:trPr>
        <w:tc>
          <w:tcPr>
            <w:tcW w:w="2324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B0310BC" w14:textId="77777777" w:rsidR="000A2BD1" w:rsidRDefault="00000000">
            <w:pPr>
              <w:spacing w:after="0"/>
            </w:pPr>
            <w:r>
              <w:rPr>
                <w:b/>
                <w:color w:val="23496A"/>
                <w:sz w:val="18"/>
              </w:rPr>
              <w:t>Тема / обсяг</w:t>
            </w:r>
          </w:p>
        </w:tc>
        <w:tc>
          <w:tcPr>
            <w:tcW w:w="3969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FA5EEC9" w14:textId="77777777" w:rsidR="000A2BD1" w:rsidRDefault="00000000">
            <w:pPr>
              <w:spacing w:after="0"/>
            </w:pPr>
            <w:r>
              <w:rPr>
                <w:b/>
                <w:color w:val="23496A"/>
                <w:sz w:val="18"/>
              </w:rPr>
              <w:t>Що опрацювати самостійно</w:t>
            </w:r>
          </w:p>
        </w:tc>
        <w:tc>
          <w:tcPr>
            <w:tcW w:w="3572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BC683D7" w14:textId="77777777" w:rsidR="000A2BD1" w:rsidRDefault="00000000">
            <w:pPr>
              <w:spacing w:after="0"/>
            </w:pPr>
            <w:r>
              <w:rPr>
                <w:b/>
                <w:color w:val="23496A"/>
                <w:sz w:val="18"/>
              </w:rPr>
              <w:t>Як використати результат</w:t>
            </w:r>
          </w:p>
        </w:tc>
      </w:tr>
      <w:tr w:rsidR="000A2BD1" w14:paraId="297F0BB9" w14:textId="77777777">
        <w:trPr>
          <w:jc w:val="center"/>
        </w:trPr>
        <w:tc>
          <w:tcPr>
            <w:tcW w:w="2324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73A4B4DD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5. Логіка побудови дослідження та гіпотези</w:t>
            </w:r>
            <w:r>
              <w:rPr>
                <w:b/>
                <w:color w:val="2C475A"/>
                <w:sz w:val="18"/>
              </w:rPr>
              <w:br/>
              <w:t>3 год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10BB6891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Уточнити зв’язки між проблемою, метою, завданнями та способами отримання доказів; оцінити доцільність висунення й перевірки гіпотези.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0A733E8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Сформувати узгоджений науковий апарат і схему доказів (практичне завдання 5).</w:t>
            </w:r>
          </w:p>
        </w:tc>
      </w:tr>
      <w:tr w:rsidR="000A2BD1" w14:paraId="1CAC6223" w14:textId="77777777">
        <w:trPr>
          <w:jc w:val="center"/>
        </w:trPr>
        <w:tc>
          <w:tcPr>
            <w:tcW w:w="2324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9F173C8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6. Планування та організація дослідження</w:t>
            </w:r>
            <w:r>
              <w:rPr>
                <w:b/>
                <w:color w:val="2C475A"/>
                <w:sz w:val="18"/>
              </w:rPr>
              <w:br/>
              <w:t>3 год</w:t>
            </w:r>
          </w:p>
        </w:tc>
        <w:tc>
          <w:tcPr>
            <w:tcW w:w="3969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EF367C9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Уточнити етапи дослідницької роботи; оцінити їхню складність, часові та інформаційні ресурси й способи коригування плану.</w:t>
            </w:r>
          </w:p>
        </w:tc>
        <w:tc>
          <w:tcPr>
            <w:tcW w:w="3572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2AE1349E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Підготувати календарно-логічний план та оцінку ризиків (практичне завдання 6).</w:t>
            </w:r>
          </w:p>
        </w:tc>
      </w:tr>
      <w:tr w:rsidR="000A2BD1" w14:paraId="01072F2C" w14:textId="77777777">
        <w:trPr>
          <w:jc w:val="center"/>
        </w:trPr>
        <w:tc>
          <w:tcPr>
            <w:tcW w:w="2324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1C3D948C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7. Пошук і систематизація наукових джерел</w:t>
            </w:r>
            <w:r>
              <w:rPr>
                <w:b/>
                <w:color w:val="2C475A"/>
                <w:sz w:val="18"/>
              </w:rPr>
              <w:br/>
              <w:t>2 год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178870F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Сформувати анотовану добірку фахових праць; систематизувати внесок кожної в пояснення проблеми та зафіксувати пошукові рішення.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7E1EB29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Використати добірку для аналітичного реєстру наукових джерел (практичне завдання 7).</w:t>
            </w:r>
          </w:p>
        </w:tc>
      </w:tr>
      <w:tr w:rsidR="000A2BD1" w14:paraId="480EF0A9" w14:textId="77777777" w:rsidTr="005C61D7">
        <w:trPr>
          <w:trHeight w:val="26"/>
          <w:jc w:val="center"/>
        </w:trPr>
        <w:tc>
          <w:tcPr>
            <w:tcW w:w="2324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BA952DA" w14:textId="77777777" w:rsidR="000A2BD1" w:rsidRDefault="00000000" w:rsidP="005C61D7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2C475A"/>
                <w:sz w:val="18"/>
              </w:rPr>
              <w:t>Тема</w:t>
            </w:r>
            <w:proofErr w:type="spellEnd"/>
            <w:r>
              <w:rPr>
                <w:b/>
                <w:color w:val="2C475A"/>
                <w:sz w:val="18"/>
              </w:rPr>
              <w:t xml:space="preserve"> 8. Статистичні та документальні джерела</w:t>
            </w:r>
            <w:r>
              <w:rPr>
                <w:b/>
                <w:color w:val="2C475A"/>
                <w:sz w:val="18"/>
              </w:rPr>
              <w:br/>
              <w:t>4 год</w:t>
            </w:r>
          </w:p>
        </w:tc>
        <w:tc>
          <w:tcPr>
            <w:tcW w:w="3969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79DC1A95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Дослідити походження статистичних і документальних джерел; перевірити їхні визначення, охоплення та методичні умови застосування.</w:t>
            </w:r>
          </w:p>
        </w:tc>
        <w:tc>
          <w:tcPr>
            <w:tcW w:w="3572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BF4C3F9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Обґрунтувати придатність джерел і матрицю доказової бази (практичне завдання 8).</w:t>
            </w:r>
          </w:p>
        </w:tc>
      </w:tr>
    </w:tbl>
    <w:p w14:paraId="00336EFF" w14:textId="77777777" w:rsidR="000A2BD1" w:rsidRDefault="00000000" w:rsidP="005C61D7">
      <w:pPr>
        <w:spacing w:before="160"/>
        <w:jc w:val="both"/>
      </w:pPr>
      <w:proofErr w:type="spellStart"/>
      <w:r>
        <w:rPr>
          <w:b/>
        </w:rPr>
        <w:t>Підсумок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блоку</w:t>
      </w:r>
      <w:proofErr w:type="spellEnd"/>
      <w:r>
        <w:rPr>
          <w:b/>
        </w:rPr>
        <w:t xml:space="preserve">: </w:t>
      </w:r>
      <w:proofErr w:type="spellStart"/>
      <w:r>
        <w:t>завершити</w:t>
      </w:r>
      <w:proofErr w:type="spellEnd"/>
      <w:r>
        <w:t xml:space="preserve"> </w:t>
      </w:r>
      <w:proofErr w:type="spellStart"/>
      <w:r>
        <w:t>проєктування</w:t>
      </w:r>
      <w:proofErr w:type="spellEnd"/>
      <w:r>
        <w:t xml:space="preserve"> дослідження і формування джерельної бази; підготувати односторінкове узагальнення до завдань 5–8.</w:t>
      </w:r>
    </w:p>
    <w:p w14:paraId="5035D9D1" w14:textId="77777777" w:rsidR="000A2BD1" w:rsidRDefault="00000000">
      <w:r>
        <w:br w:type="page"/>
      </w:r>
    </w:p>
    <w:p w14:paraId="3CF21513" w14:textId="77777777" w:rsidR="000A2BD1" w:rsidRDefault="00000000">
      <w:pPr>
        <w:pStyle w:val="1"/>
      </w:pPr>
      <w:r>
        <w:lastRenderedPageBreak/>
        <w:t>Блок 3. Оцінювання даних та застосування методів</w:t>
      </w:r>
    </w:p>
    <w:p w14:paraId="2E1F3C37" w14:textId="77777777" w:rsidR="000A2BD1" w:rsidRDefault="00000000">
      <w:pPr>
        <w:spacing w:after="180"/>
      </w:pPr>
      <w:r>
        <w:rPr>
          <w:b/>
          <w:color w:val="5C6C76"/>
        </w:rPr>
        <w:t>12 годин • теми 9–12</w:t>
      </w:r>
    </w:p>
    <w:tbl>
      <w:tblPr>
        <w:tblW w:w="0" w:type="auto"/>
        <w:jc w:val="center"/>
        <w:tblBorders>
          <w:top w:val="single" w:sz="5" w:space="0" w:color="D8E0E6"/>
          <w:left w:val="single" w:sz="5" w:space="0" w:color="D8E0E6"/>
          <w:bottom w:val="single" w:sz="5" w:space="0" w:color="D8E0E6"/>
          <w:right w:val="single" w:sz="5" w:space="0" w:color="D8E0E6"/>
          <w:insideH w:val="single" w:sz="5" w:space="0" w:color="D8E0E6"/>
          <w:insideV w:val="single" w:sz="5" w:space="0" w:color="D8E0E6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3969"/>
        <w:gridCol w:w="3572"/>
      </w:tblGrid>
      <w:tr w:rsidR="000A2BD1" w14:paraId="6813D4D2" w14:textId="77777777">
        <w:trPr>
          <w:tblHeader/>
          <w:jc w:val="center"/>
        </w:trPr>
        <w:tc>
          <w:tcPr>
            <w:tcW w:w="2324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F55DA4D" w14:textId="77777777" w:rsidR="000A2BD1" w:rsidRDefault="00000000" w:rsidP="005C61D7">
            <w:pPr>
              <w:spacing w:after="0"/>
              <w:jc w:val="center"/>
            </w:pPr>
            <w:r>
              <w:rPr>
                <w:b/>
                <w:color w:val="23496A"/>
                <w:sz w:val="18"/>
              </w:rPr>
              <w:t>Тема / обсяг</w:t>
            </w:r>
          </w:p>
        </w:tc>
        <w:tc>
          <w:tcPr>
            <w:tcW w:w="3969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BA4B163" w14:textId="77777777" w:rsidR="000A2BD1" w:rsidRDefault="00000000" w:rsidP="005C61D7">
            <w:pPr>
              <w:spacing w:after="0"/>
              <w:jc w:val="center"/>
            </w:pPr>
            <w:r>
              <w:rPr>
                <w:b/>
                <w:color w:val="23496A"/>
                <w:sz w:val="18"/>
              </w:rPr>
              <w:t>Що опрацювати самостійно</w:t>
            </w:r>
          </w:p>
        </w:tc>
        <w:tc>
          <w:tcPr>
            <w:tcW w:w="3572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835EEB8" w14:textId="77777777" w:rsidR="000A2BD1" w:rsidRDefault="00000000" w:rsidP="005C61D7">
            <w:pPr>
              <w:spacing w:after="0"/>
              <w:jc w:val="center"/>
            </w:pPr>
            <w:r>
              <w:rPr>
                <w:b/>
                <w:color w:val="23496A"/>
                <w:sz w:val="18"/>
              </w:rPr>
              <w:t>Як використати результат</w:t>
            </w:r>
          </w:p>
        </w:tc>
      </w:tr>
      <w:tr w:rsidR="000A2BD1" w14:paraId="63E9254E" w14:textId="77777777">
        <w:trPr>
          <w:jc w:val="center"/>
        </w:trPr>
        <w:tc>
          <w:tcPr>
            <w:tcW w:w="2324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5BD85D2C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9. Оцінювання якості дослідницьких даних</w:t>
            </w:r>
            <w:r>
              <w:rPr>
                <w:b/>
                <w:color w:val="2C475A"/>
                <w:sz w:val="18"/>
              </w:rPr>
              <w:br/>
              <w:t>2 год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167B3582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Перевірити характеристики відібраних даних: походження, пропуски, зіставність, обмеження та їхні наслідки для інтерпретації.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FC06B82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Підготувати аудит якості фактичних спостережень (практичне завдання 9).</w:t>
            </w:r>
          </w:p>
        </w:tc>
      </w:tr>
      <w:tr w:rsidR="000A2BD1" w14:paraId="0E8502E4" w14:textId="77777777">
        <w:trPr>
          <w:jc w:val="center"/>
        </w:trPr>
        <w:tc>
          <w:tcPr>
            <w:tcW w:w="2324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248FB54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10. Кількісні методи</w:t>
            </w:r>
            <w:r>
              <w:rPr>
                <w:b/>
                <w:color w:val="2C475A"/>
                <w:sz w:val="18"/>
              </w:rPr>
              <w:br/>
              <w:t>4 год</w:t>
            </w:r>
          </w:p>
        </w:tc>
        <w:tc>
          <w:tcPr>
            <w:tcW w:w="3969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44DE7EC3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Опрацювати кількісні дані обраним методом; перевірити обчислення, стійкість результату та межі його тлумачення.</w:t>
            </w:r>
          </w:p>
        </w:tc>
        <w:tc>
          <w:tcPr>
            <w:tcW w:w="3572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26B1CFFE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Використати розрахунки, таблиці чи графік для власного аналізу (практичне завдання 10).</w:t>
            </w:r>
          </w:p>
        </w:tc>
      </w:tr>
      <w:tr w:rsidR="000A2BD1" w14:paraId="63F14B39" w14:textId="77777777">
        <w:trPr>
          <w:jc w:val="center"/>
        </w:trPr>
        <w:tc>
          <w:tcPr>
            <w:tcW w:w="2324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1FCCA079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11. Якісний та порівняльний аналіз</w:t>
            </w:r>
            <w:r>
              <w:rPr>
                <w:b/>
                <w:color w:val="2C475A"/>
                <w:sz w:val="18"/>
              </w:rPr>
              <w:br/>
              <w:t>3 год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8350BEA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Критично розглянути опубліковане порівняльне дослідження; оцінити підстави добору випадків і межі узагальнення висновків.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7616CE32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Застосувати висновки для обґрунтування власного порівняння двох випадків (практичне завдання 11).</w:t>
            </w:r>
          </w:p>
        </w:tc>
      </w:tr>
      <w:tr w:rsidR="000A2BD1" w14:paraId="36B1AEA0" w14:textId="77777777" w:rsidTr="005C61D7">
        <w:trPr>
          <w:trHeight w:val="26"/>
          <w:jc w:val="center"/>
        </w:trPr>
        <w:tc>
          <w:tcPr>
            <w:tcW w:w="2324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3ADFBBAC" w14:textId="77777777" w:rsidR="000A2BD1" w:rsidRDefault="00000000" w:rsidP="005C61D7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2C475A"/>
                <w:sz w:val="18"/>
              </w:rPr>
              <w:t>Тема</w:t>
            </w:r>
            <w:proofErr w:type="spellEnd"/>
            <w:r>
              <w:rPr>
                <w:b/>
                <w:color w:val="2C475A"/>
                <w:sz w:val="18"/>
              </w:rPr>
              <w:t xml:space="preserve"> 12. Діагностичні методології міжнародних організацій</w:t>
            </w:r>
            <w:r>
              <w:rPr>
                <w:b/>
                <w:color w:val="2C475A"/>
                <w:sz w:val="18"/>
              </w:rPr>
              <w:br/>
              <w:t>3 год</w:t>
            </w:r>
          </w:p>
        </w:tc>
        <w:tc>
          <w:tcPr>
            <w:tcW w:w="3969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342F99E4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Опрацювати методологічну документацію до обраного показника міжнародної організації; визначити складові, правила порівняння та обмеження.</w:t>
            </w:r>
          </w:p>
        </w:tc>
        <w:tc>
          <w:tcPr>
            <w:tcW w:w="3572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212F8297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Використати під час критичної оцінки діагностичного показника (практичне завдання 12).</w:t>
            </w:r>
          </w:p>
        </w:tc>
      </w:tr>
    </w:tbl>
    <w:p w14:paraId="59850CCF" w14:textId="77777777" w:rsidR="000A2BD1" w:rsidRDefault="00000000" w:rsidP="005C61D7">
      <w:pPr>
        <w:spacing w:before="160"/>
        <w:jc w:val="both"/>
      </w:pPr>
      <w:proofErr w:type="spellStart"/>
      <w:r>
        <w:rPr>
          <w:b/>
        </w:rPr>
        <w:t>Підсумок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блоку</w:t>
      </w:r>
      <w:proofErr w:type="spellEnd"/>
      <w:r>
        <w:rPr>
          <w:b/>
        </w:rPr>
        <w:t xml:space="preserve">: </w:t>
      </w:r>
      <w:proofErr w:type="spellStart"/>
      <w:r>
        <w:t>узгодити</w:t>
      </w:r>
      <w:proofErr w:type="spellEnd"/>
      <w:r>
        <w:t xml:space="preserve"> </w:t>
      </w:r>
      <w:proofErr w:type="spellStart"/>
      <w:r>
        <w:t>оцінювання</w:t>
      </w:r>
      <w:proofErr w:type="spellEnd"/>
      <w:r>
        <w:t xml:space="preserve"> даних і результати застосованих методів; підготувати односторінкове узагальнення до завдань 9–12.</w:t>
      </w:r>
    </w:p>
    <w:p w14:paraId="6049557C" w14:textId="77777777" w:rsidR="000A2BD1" w:rsidRDefault="00000000">
      <w:r>
        <w:br w:type="page"/>
      </w:r>
    </w:p>
    <w:p w14:paraId="786172A6" w14:textId="77777777" w:rsidR="000A2BD1" w:rsidRDefault="00000000">
      <w:pPr>
        <w:pStyle w:val="1"/>
      </w:pPr>
      <w:r>
        <w:lastRenderedPageBreak/>
        <w:t>Блок 4. Інтерпретація, доброчесність і наукова комунікація</w:t>
      </w:r>
    </w:p>
    <w:p w14:paraId="4D784D21" w14:textId="77777777" w:rsidR="000A2BD1" w:rsidRDefault="00000000">
      <w:pPr>
        <w:spacing w:after="180"/>
      </w:pPr>
      <w:r>
        <w:rPr>
          <w:b/>
          <w:color w:val="5C6C76"/>
        </w:rPr>
        <w:t>11 годин • теми 13–16</w:t>
      </w:r>
    </w:p>
    <w:tbl>
      <w:tblPr>
        <w:tblW w:w="0" w:type="auto"/>
        <w:jc w:val="center"/>
        <w:tblBorders>
          <w:top w:val="single" w:sz="5" w:space="0" w:color="D8E0E6"/>
          <w:left w:val="single" w:sz="5" w:space="0" w:color="D8E0E6"/>
          <w:bottom w:val="single" w:sz="5" w:space="0" w:color="D8E0E6"/>
          <w:right w:val="single" w:sz="5" w:space="0" w:color="D8E0E6"/>
          <w:insideH w:val="single" w:sz="5" w:space="0" w:color="D8E0E6"/>
          <w:insideV w:val="single" w:sz="5" w:space="0" w:color="D8E0E6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3969"/>
        <w:gridCol w:w="3572"/>
      </w:tblGrid>
      <w:tr w:rsidR="000A2BD1" w14:paraId="75598326" w14:textId="77777777">
        <w:trPr>
          <w:tblHeader/>
          <w:jc w:val="center"/>
        </w:trPr>
        <w:tc>
          <w:tcPr>
            <w:tcW w:w="2324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B33CA86" w14:textId="77777777" w:rsidR="000A2BD1" w:rsidRDefault="00000000" w:rsidP="005C61D7">
            <w:pPr>
              <w:spacing w:after="0"/>
              <w:jc w:val="center"/>
            </w:pPr>
            <w:r>
              <w:rPr>
                <w:b/>
                <w:color w:val="23496A"/>
                <w:sz w:val="18"/>
              </w:rPr>
              <w:t>Тема / обсяг</w:t>
            </w:r>
          </w:p>
        </w:tc>
        <w:tc>
          <w:tcPr>
            <w:tcW w:w="3969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CED40DC" w14:textId="77777777" w:rsidR="000A2BD1" w:rsidRDefault="00000000" w:rsidP="005C61D7">
            <w:pPr>
              <w:spacing w:after="0"/>
              <w:jc w:val="center"/>
            </w:pPr>
            <w:r>
              <w:rPr>
                <w:b/>
                <w:color w:val="23496A"/>
                <w:sz w:val="18"/>
              </w:rPr>
              <w:t>Що опрацювати самостійно</w:t>
            </w:r>
          </w:p>
        </w:tc>
        <w:tc>
          <w:tcPr>
            <w:tcW w:w="3572" w:type="dxa"/>
            <w:shd w:val="clear" w:color="auto" w:fill="EAF0F4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DE0B05" w14:textId="77777777" w:rsidR="000A2BD1" w:rsidRDefault="00000000" w:rsidP="005C61D7">
            <w:pPr>
              <w:spacing w:after="0"/>
              <w:jc w:val="center"/>
            </w:pPr>
            <w:r>
              <w:rPr>
                <w:b/>
                <w:color w:val="23496A"/>
                <w:sz w:val="18"/>
              </w:rPr>
              <w:t>Як використати результат</w:t>
            </w:r>
          </w:p>
        </w:tc>
      </w:tr>
      <w:tr w:rsidR="000A2BD1" w14:paraId="23DA7ED8" w14:textId="77777777">
        <w:trPr>
          <w:jc w:val="center"/>
        </w:trPr>
        <w:tc>
          <w:tcPr>
            <w:tcW w:w="2324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6093BD3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13. Інтерпретація результатів і рішення за невизначеності</w:t>
            </w:r>
            <w:r>
              <w:rPr>
                <w:b/>
                <w:color w:val="2C475A"/>
                <w:sz w:val="18"/>
              </w:rPr>
              <w:br/>
              <w:t>4 год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2B48BA3C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Підготувати аналітичний висновок із чітким розмежуванням установлених фактів, їх тлумачення та можливих практичних рішень.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201D6C8F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Обґрунтувати рекомендації з урахуванням ризиків (практичне завдання 13).</w:t>
            </w:r>
          </w:p>
        </w:tc>
      </w:tr>
      <w:tr w:rsidR="000A2BD1" w14:paraId="6988A642" w14:textId="77777777">
        <w:trPr>
          <w:jc w:val="center"/>
        </w:trPr>
        <w:tc>
          <w:tcPr>
            <w:tcW w:w="2324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1040F698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14. Інструменти штучного інтелекту</w:t>
            </w:r>
            <w:r>
              <w:rPr>
                <w:b/>
                <w:color w:val="2C475A"/>
                <w:sz w:val="18"/>
              </w:rPr>
              <w:br/>
              <w:t>2 год</w:t>
            </w:r>
          </w:p>
        </w:tc>
        <w:tc>
          <w:tcPr>
            <w:tcW w:w="3969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2740DBB2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Перевірити твердження й посилання у матеріалі, підготовленому із застосуванням ШІ (або готовому навчальному зразку); зафіксувати результат верифікації.</w:t>
            </w:r>
          </w:p>
        </w:tc>
        <w:tc>
          <w:tcPr>
            <w:tcW w:w="3572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7E38F129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Скласти матрицю перевірки та пояснити роль ШІ й авторської перевірки (практичне завдання 14).</w:t>
            </w:r>
          </w:p>
        </w:tc>
      </w:tr>
      <w:tr w:rsidR="000A2BD1" w14:paraId="5C3D2815" w14:textId="77777777">
        <w:trPr>
          <w:jc w:val="center"/>
        </w:trPr>
        <w:tc>
          <w:tcPr>
            <w:tcW w:w="2324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3A5F0F43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15. Академічна доброчесність</w:t>
            </w:r>
            <w:r>
              <w:rPr>
                <w:b/>
                <w:color w:val="2C475A"/>
                <w:sz w:val="18"/>
              </w:rPr>
              <w:br/>
              <w:t>2 год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6BD95CA5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Перевірити власний фрагмент наукового тексту щодо цитування, атрибуції запозичень і відповідності тверджень першоджерелам; відредагувати недоліки.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0CC427F2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Показати обґрунтовані редакційні зміни (практичне завдання 15).</w:t>
            </w:r>
          </w:p>
        </w:tc>
      </w:tr>
      <w:tr w:rsidR="000A2BD1" w14:paraId="5D538E61" w14:textId="77777777">
        <w:trPr>
          <w:jc w:val="center"/>
        </w:trPr>
        <w:tc>
          <w:tcPr>
            <w:tcW w:w="2324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31379E2C" w14:textId="77777777" w:rsidR="000A2BD1" w:rsidRDefault="00000000" w:rsidP="005C61D7">
            <w:pPr>
              <w:spacing w:after="0" w:line="259" w:lineRule="auto"/>
              <w:jc w:val="center"/>
            </w:pPr>
            <w:r>
              <w:rPr>
                <w:b/>
                <w:color w:val="2C475A"/>
                <w:sz w:val="18"/>
              </w:rPr>
              <w:t>Тема 16. Наукова комунікація результатів</w:t>
            </w:r>
            <w:r>
              <w:rPr>
                <w:b/>
                <w:color w:val="2C475A"/>
                <w:sz w:val="18"/>
              </w:rPr>
              <w:br/>
              <w:t>3 год</w:t>
            </w:r>
          </w:p>
        </w:tc>
        <w:tc>
          <w:tcPr>
            <w:tcW w:w="3969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3DBBD115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Підготувати структуровану анотацію та ключові тези дослідження для фахової аудиторії; перевірити доказовість і межі сформульованих висновків.</w:t>
            </w:r>
          </w:p>
        </w:tc>
        <w:tc>
          <w:tcPr>
            <w:tcW w:w="3572" w:type="dxa"/>
            <w:shd w:val="clear" w:color="auto" w:fill="F7F9FA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6950D6F6" w14:textId="77777777" w:rsidR="000A2BD1" w:rsidRDefault="00000000" w:rsidP="005C61D7">
            <w:pPr>
              <w:spacing w:after="0" w:line="259" w:lineRule="auto"/>
              <w:jc w:val="both"/>
            </w:pPr>
            <w:r>
              <w:rPr>
                <w:sz w:val="18"/>
              </w:rPr>
              <w:t>Оформити матеріали для наукового представлення (практичне завдання 16).</w:t>
            </w:r>
          </w:p>
        </w:tc>
      </w:tr>
    </w:tbl>
    <w:p w14:paraId="698A1878" w14:textId="77777777" w:rsidR="000A2BD1" w:rsidRDefault="00000000" w:rsidP="005C61D7">
      <w:pPr>
        <w:spacing w:before="160"/>
        <w:jc w:val="both"/>
      </w:pPr>
      <w:r>
        <w:rPr>
          <w:b/>
        </w:rPr>
        <w:t xml:space="preserve">Підсумок блоку: </w:t>
      </w:r>
      <w:r>
        <w:t>узгодити висновки, перевірку доказів і наукове представлення; підготувати односторінкове узагальнення до завдань 13–16.</w:t>
      </w:r>
    </w:p>
    <w:p w14:paraId="71D9AFBF" w14:textId="77777777" w:rsidR="000A2BD1" w:rsidRDefault="00000000" w:rsidP="005C61D7">
      <w:pPr>
        <w:spacing w:before="200"/>
        <w:jc w:val="both"/>
      </w:pPr>
      <w:r>
        <w:rPr>
          <w:b/>
        </w:rPr>
        <w:t xml:space="preserve">Форма подання результатів. </w:t>
      </w:r>
      <w:r>
        <w:t>Підготовлені матеріали включаються до відповідних практичних робіт. Готові таблиці робочого зошита можуть використовуватися для їх упорядкування. Окремий документ із назвою «Звіт із самостійної роботи» подавати не потрібно.</w:t>
      </w:r>
    </w:p>
    <w:sectPr w:rsidR="000A2BD1" w:rsidSect="00034616">
      <w:headerReference w:type="default" r:id="rId8"/>
      <w:footerReference w:type="default" r:id="rId9"/>
      <w:pgSz w:w="11906" w:h="16838"/>
      <w:pgMar w:top="879" w:right="992" w:bottom="879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BB7FC" w14:textId="77777777" w:rsidR="008A6348" w:rsidRDefault="008A6348">
      <w:pPr>
        <w:spacing w:after="0" w:line="240" w:lineRule="auto"/>
      </w:pPr>
      <w:r>
        <w:separator/>
      </w:r>
    </w:p>
  </w:endnote>
  <w:endnote w:type="continuationSeparator" w:id="0">
    <w:p w14:paraId="1B0C513B" w14:textId="77777777" w:rsidR="008A6348" w:rsidRDefault="008A6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898E" w14:textId="77777777" w:rsidR="000A2BD1" w:rsidRDefault="00000000">
    <w:pPr>
      <w:pStyle w:val="a7"/>
      <w:jc w:val="right"/>
    </w:pPr>
    <w:proofErr w:type="spellStart"/>
    <w:r>
      <w:rPr>
        <w:color w:val="6E7882"/>
        <w:sz w:val="16"/>
      </w:rPr>
      <w:t>Самостійна</w:t>
    </w:r>
    <w:proofErr w:type="spellEnd"/>
    <w:r>
      <w:rPr>
        <w:color w:val="6E7882"/>
        <w:sz w:val="16"/>
      </w:rPr>
      <w:t xml:space="preserve"> </w:t>
    </w:r>
    <w:proofErr w:type="spellStart"/>
    <w:proofErr w:type="gramStart"/>
    <w:r>
      <w:rPr>
        <w:color w:val="6E7882"/>
        <w:sz w:val="16"/>
      </w:rPr>
      <w:t>робота</w:t>
    </w:r>
    <w:proofErr w:type="spellEnd"/>
    <w:r>
      <w:rPr>
        <w:color w:val="6E7882"/>
        <w:sz w:val="16"/>
      </w:rPr>
      <w:t xml:space="preserve">  •</w:t>
    </w:r>
    <w:proofErr w:type="gramEnd"/>
    <w:r>
      <w:rPr>
        <w:color w:val="6E7882"/>
        <w:sz w:val="16"/>
      </w:rPr>
      <w:t xml:space="preserve">  С1.02 «</w:t>
    </w:r>
    <w:proofErr w:type="spellStart"/>
    <w:r>
      <w:rPr>
        <w:color w:val="6E7882"/>
        <w:sz w:val="16"/>
      </w:rPr>
      <w:t>Міжнародні</w:t>
    </w:r>
    <w:proofErr w:type="spellEnd"/>
    <w:r>
      <w:rPr>
        <w:color w:val="6E7882"/>
        <w:sz w:val="16"/>
      </w:rPr>
      <w:t xml:space="preserve"> </w:t>
    </w:r>
    <w:proofErr w:type="spellStart"/>
    <w:r>
      <w:rPr>
        <w:color w:val="6E7882"/>
        <w:sz w:val="16"/>
      </w:rPr>
      <w:t>економічні</w:t>
    </w:r>
    <w:proofErr w:type="spellEnd"/>
    <w:r>
      <w:rPr>
        <w:color w:val="6E7882"/>
        <w:sz w:val="16"/>
      </w:rPr>
      <w:t xml:space="preserve"> </w:t>
    </w:r>
    <w:proofErr w:type="spellStart"/>
    <w:r>
      <w:rPr>
        <w:color w:val="6E7882"/>
        <w:sz w:val="16"/>
      </w:rPr>
      <w:t>відносини</w:t>
    </w:r>
    <w:proofErr w:type="spellEnd"/>
    <w:proofErr w:type="gramStart"/>
    <w:r>
      <w:rPr>
        <w:color w:val="6E7882"/>
        <w:sz w:val="16"/>
      </w:rPr>
      <w:t>»  •</w:t>
    </w:r>
    <w:proofErr w:type="gramEnd"/>
    <w:r>
      <w:rPr>
        <w:color w:val="6E7882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5C61D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1F1C" w14:textId="77777777" w:rsidR="008A6348" w:rsidRDefault="008A6348">
      <w:pPr>
        <w:spacing w:after="0" w:line="240" w:lineRule="auto"/>
      </w:pPr>
      <w:r>
        <w:separator/>
      </w:r>
    </w:p>
  </w:footnote>
  <w:footnote w:type="continuationSeparator" w:id="0">
    <w:p w14:paraId="472DBA8D" w14:textId="77777777" w:rsidR="008A6348" w:rsidRDefault="008A6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3E72E" w14:textId="77777777" w:rsidR="000A2BD1" w:rsidRDefault="00000000">
    <w:pPr>
      <w:pStyle w:val="a5"/>
      <w:jc w:val="right"/>
    </w:pPr>
    <w:r>
      <w:rPr>
        <w:color w:val="6D7A83"/>
        <w:sz w:val="16"/>
      </w:rPr>
      <w:t>ДЕРЖАВНИЙ УНІВЕРСИТЕТ «ЖИТОМИРСЬКА ПОЛІТЕХНІКА»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1372062">
    <w:abstractNumId w:val="8"/>
  </w:num>
  <w:num w:numId="2" w16cid:durableId="9184374">
    <w:abstractNumId w:val="6"/>
  </w:num>
  <w:num w:numId="3" w16cid:durableId="1373070568">
    <w:abstractNumId w:val="5"/>
  </w:num>
  <w:num w:numId="4" w16cid:durableId="1566258829">
    <w:abstractNumId w:val="4"/>
  </w:num>
  <w:num w:numId="5" w16cid:durableId="21056703">
    <w:abstractNumId w:val="7"/>
  </w:num>
  <w:num w:numId="6" w16cid:durableId="1910113292">
    <w:abstractNumId w:val="3"/>
  </w:num>
  <w:num w:numId="7" w16cid:durableId="1996110050">
    <w:abstractNumId w:val="2"/>
  </w:num>
  <w:num w:numId="8" w16cid:durableId="1298491906">
    <w:abstractNumId w:val="1"/>
  </w:num>
  <w:num w:numId="9" w16cid:durableId="2098748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BD1"/>
    <w:rsid w:val="0015074B"/>
    <w:rsid w:val="00192D09"/>
    <w:rsid w:val="0029639D"/>
    <w:rsid w:val="00326F90"/>
    <w:rsid w:val="005C61D7"/>
    <w:rsid w:val="008A634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9AF63F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71" w:lineRule="auto"/>
    </w:pPr>
    <w:rPr>
      <w:rFonts w:ascii="Arial" w:hAnsi="Arial"/>
      <w:color w:val="26303A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/>
      <w:b/>
      <w:bCs/>
      <w:color w:val="23496A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20"/>
      <w:outlineLvl w:val="1"/>
    </w:pPr>
    <w:rPr>
      <w:rFonts w:asciiTheme="majorHAnsi" w:eastAsiaTheme="majorEastAsia" w:hAnsiTheme="majorHAnsi" w:cstheme="majorBidi"/>
      <w:b/>
      <w:bCs/>
      <w:color w:val="23496A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40" w:after="120" w:line="240" w:lineRule="auto"/>
      <w:contextualSpacing/>
    </w:pPr>
    <w:rPr>
      <w:rFonts w:asciiTheme="majorHAnsi" w:eastAsiaTheme="majorEastAsia" w:hAnsiTheme="majorHAnsi" w:cstheme="majorBidi"/>
      <w:b/>
      <w:color w:val="1E3550"/>
      <w:spacing w:val="5"/>
      <w:kern w:val="28"/>
      <w:sz w:val="30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4224</Words>
  <Characters>2409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Саша Саша</cp:lastModifiedBy>
  <cp:revision>2</cp:revision>
  <dcterms:created xsi:type="dcterms:W3CDTF">2026-10-18T17:02:00Z</dcterms:created>
  <dcterms:modified xsi:type="dcterms:W3CDTF">2026-10-18T17:02:00Z</dcterms:modified>
  <cp:category/>
</cp:coreProperties>
</file>