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F3F7" w14:textId="77777777" w:rsidR="006D6589" w:rsidRPr="00681ED9" w:rsidRDefault="00AB70B2" w:rsidP="00681ED9">
      <w:pPr>
        <w:spacing w:after="8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b/>
          <w:bCs/>
          <w:sz w:val="28"/>
          <w:szCs w:val="28"/>
        </w:rPr>
        <w:t>Практична 4. Сучасна світова філософія</w:t>
      </w:r>
    </w:p>
    <w:p w14:paraId="6FDF20B0" w14:textId="77777777" w:rsidR="00681ED9" w:rsidRDefault="00681ED9" w:rsidP="00681ED9">
      <w:pPr>
        <w:spacing w:after="20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91E8B17" w14:textId="77777777" w:rsidR="00681ED9" w:rsidRPr="009918F8" w:rsidRDefault="00681ED9" w:rsidP="00681E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 xml:space="preserve">У разі відсутності на занятті, виконане завдання надіслати не пізніше, ніж за два тижні до екзамену на </w:t>
      </w:r>
      <w:r w:rsidRPr="009918F8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918F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3CAF3CF" w14:textId="77777777" w:rsidR="00681ED9" w:rsidRPr="00681ED9" w:rsidRDefault="00681ED9" w:rsidP="00681ED9">
      <w:pPr>
        <w:spacing w:after="80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kmvpm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smv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ztu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</w:hyperlink>
    </w:p>
    <w:p w14:paraId="41DA91F7" w14:textId="77777777" w:rsidR="00681ED9" w:rsidRDefault="00681ED9" w:rsidP="00681ED9">
      <w:pPr>
        <w:spacing w:after="20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58DCF0C" w14:textId="77777777" w:rsidR="006D6589" w:rsidRPr="00681ED9" w:rsidRDefault="00AB70B2" w:rsidP="00681ED9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81ED9">
        <w:rPr>
          <w:rFonts w:ascii="Times New Roman" w:hAnsi="Times New Roman" w:cs="Times New Roman"/>
          <w:color w:val="auto"/>
          <w:sz w:val="28"/>
          <w:szCs w:val="28"/>
        </w:rPr>
        <w:t>Теоретичні питання:</w:t>
      </w:r>
    </w:p>
    <w:p w14:paraId="2C4CBF80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Становлення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ірраціоналістичної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філософії. Волюнтаризм А.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Шопенгауера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.</w:t>
      </w:r>
    </w:p>
    <w:p w14:paraId="175B5790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Філософія марксизму: основні ідеї, історичний матеріалізм, критика капіталізму.</w:t>
      </w:r>
    </w:p>
    <w:p w14:paraId="263ADC6C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Фрідріх Ніцше та кінець модерну. Концепції «смерті Бога», волі до влади, надлюдини.</w:t>
      </w:r>
    </w:p>
    <w:p w14:paraId="3B26DC0C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Становлення та розвиток психоаналізу (З. Фрейд, К. Г. Юнг, подальші напрями).</w:t>
      </w:r>
    </w:p>
    <w:p w14:paraId="5CD496C5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Екзистенціаліз</w:t>
      </w:r>
      <w:r w:rsidRPr="00681ED9">
        <w:rPr>
          <w:rFonts w:ascii="Times New Roman" w:hAnsi="Times New Roman" w:cs="Times New Roman"/>
          <w:sz w:val="28"/>
          <w:szCs w:val="28"/>
        </w:rPr>
        <w:t xml:space="preserve">м: загальна характеристика (С.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К’єркегор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, М. Гайдеггер, Ж.-П. Сартр, А. Камю).</w:t>
      </w:r>
    </w:p>
    <w:p w14:paraId="62A8D84F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Філософська антропологія ХХ століття (М.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Шелер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Плеснер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, А. Гелен).</w:t>
      </w:r>
    </w:p>
    <w:p w14:paraId="027F3940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Філософська герменевтика (Ф.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Шлейєрмахер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Дільтей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, Г.-Г.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Гадамер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Рікер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).</w:t>
      </w:r>
    </w:p>
    <w:p w14:paraId="65C40AF7" w14:textId="77777777" w:rsidR="006D6589" w:rsidRPr="00681ED9" w:rsidRDefault="00AB70B2" w:rsidP="00681ED9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Постмодернізм як стан суча</w:t>
      </w:r>
      <w:r w:rsidRPr="00681ED9">
        <w:rPr>
          <w:rFonts w:ascii="Times New Roman" w:hAnsi="Times New Roman" w:cs="Times New Roman"/>
          <w:sz w:val="28"/>
          <w:szCs w:val="28"/>
        </w:rPr>
        <w:t xml:space="preserve">сного філософського знання (Ж. Дерріда, Ж.-Ф.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Ліотар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, М. Фуко).</w:t>
      </w:r>
    </w:p>
    <w:p w14:paraId="2CE580D9" w14:textId="77777777" w:rsidR="006D6589" w:rsidRPr="00681ED9" w:rsidRDefault="00AB70B2" w:rsidP="00681ED9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81ED9">
        <w:rPr>
          <w:rFonts w:ascii="Times New Roman" w:hAnsi="Times New Roman" w:cs="Times New Roman"/>
          <w:color w:val="auto"/>
          <w:sz w:val="28"/>
          <w:szCs w:val="28"/>
        </w:rPr>
        <w:t>Питання для обговорення:</w:t>
      </w:r>
    </w:p>
    <w:p w14:paraId="7B8CCA83" w14:textId="77777777" w:rsidR="006D6589" w:rsidRPr="00681ED9" w:rsidRDefault="00AB70B2" w:rsidP="00681ED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Чому в ХІХ–ХХ ст. відбувається поворот від раціоналізму до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ірраціоналістичних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течій?</w:t>
      </w:r>
    </w:p>
    <w:p w14:paraId="634200F1" w14:textId="77777777" w:rsidR="006D6589" w:rsidRPr="00681ED9" w:rsidRDefault="00AB70B2" w:rsidP="00681ED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У чому полягає актуальність ідей Ніцше для сучасної культури та технічної цивіліза</w:t>
      </w:r>
      <w:r w:rsidRPr="00681ED9">
        <w:rPr>
          <w:rFonts w:ascii="Times New Roman" w:hAnsi="Times New Roman" w:cs="Times New Roman"/>
          <w:sz w:val="28"/>
          <w:szCs w:val="28"/>
        </w:rPr>
        <w:t>ції?</w:t>
      </w:r>
    </w:p>
    <w:p w14:paraId="762B1967" w14:textId="77777777" w:rsidR="006D6589" w:rsidRPr="00681ED9" w:rsidRDefault="00AB70B2" w:rsidP="00681ED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Як психоаналіз змінив уявлення про людину, свідомість і культуру?</w:t>
      </w:r>
    </w:p>
    <w:p w14:paraId="6E7A8E49" w14:textId="77777777" w:rsidR="006D6589" w:rsidRPr="00681ED9" w:rsidRDefault="00AB70B2" w:rsidP="00681ED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Чим екзистенціалізм відрізняється від попередніх філософських систем у розумінні свободи та відповідальності?</w:t>
      </w:r>
    </w:p>
    <w:p w14:paraId="6EB168BF" w14:textId="77777777" w:rsidR="006D6589" w:rsidRPr="00681ED9" w:rsidRDefault="00AB70B2" w:rsidP="00681ED9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Які риси постмодернізму проявляються в сучасній науці, техніці та інформаці</w:t>
      </w:r>
      <w:r w:rsidRPr="00681ED9">
        <w:rPr>
          <w:rFonts w:ascii="Times New Roman" w:hAnsi="Times New Roman" w:cs="Times New Roman"/>
          <w:sz w:val="28"/>
          <w:szCs w:val="28"/>
        </w:rPr>
        <w:t>йному суспільстві?</w:t>
      </w:r>
    </w:p>
    <w:p w14:paraId="22B254CF" w14:textId="77777777" w:rsidR="006D6589" w:rsidRPr="00681ED9" w:rsidRDefault="00AB70B2" w:rsidP="00681ED9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81ED9">
        <w:rPr>
          <w:rFonts w:ascii="Times New Roman" w:hAnsi="Times New Roman" w:cs="Times New Roman"/>
          <w:color w:val="auto"/>
          <w:sz w:val="28"/>
          <w:szCs w:val="28"/>
        </w:rPr>
        <w:t>Засвоєння матеріалу – відповідність термінів: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800"/>
        <w:gridCol w:w="5426"/>
      </w:tblGrid>
      <w:tr w:rsidR="00681ED9" w:rsidRPr="00681ED9" w14:paraId="21575CC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C5DDF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9F13B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426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882745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Сутність</w:t>
            </w:r>
          </w:p>
        </w:tc>
      </w:tr>
      <w:tr w:rsidR="00681ED9" w:rsidRPr="00681ED9" w14:paraId="7F2AC787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02367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AF4B8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Ірраціоналізм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B0992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Філософська течія, що ставить під сумнів пріоритет розуму і підкреслює роль волі, інтуїції, почуттів, життєвого пориву</w:t>
            </w:r>
          </w:p>
        </w:tc>
      </w:tr>
      <w:tr w:rsidR="00681ED9" w:rsidRPr="00681ED9" w14:paraId="2816EAB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58DAA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883E8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Волюнтаризм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92A42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 xml:space="preserve">Вчення, згідно з яким воля є первинною і визначальною основою світу та людського буття (А. </w:t>
            </w:r>
            <w:proofErr w:type="spellStart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Шопенгауер</w:t>
            </w:r>
            <w:proofErr w:type="spellEnd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81ED9" w:rsidRPr="00681ED9" w14:paraId="497B014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62B12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1F0FCE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Екзистенціалізм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E2981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Філософія існування, що зосереджується на унікальності людського буття, свободі, відповідальності, тривозі та абсурді</w:t>
            </w:r>
          </w:p>
        </w:tc>
      </w:tr>
      <w:tr w:rsidR="00681ED9" w:rsidRPr="00681ED9" w14:paraId="74ADDBE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EC91E1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5281A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Герменевтика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02C3C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 xml:space="preserve">Філософська теорія і практика тлумачення та розуміння текстів, </w:t>
            </w:r>
            <w:proofErr w:type="spellStart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сенсів</w:t>
            </w:r>
            <w:proofErr w:type="spellEnd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 xml:space="preserve"> і людського досвіду</w:t>
            </w:r>
          </w:p>
        </w:tc>
      </w:tr>
      <w:tr w:rsidR="00681ED9" w:rsidRPr="00681ED9" w14:paraId="2AF3F07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917BC" w14:textId="77777777" w:rsidR="006D6589" w:rsidRPr="00681ED9" w:rsidRDefault="00AB70B2" w:rsidP="00681E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06EC6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Постмодернізм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5675D9" w14:textId="77777777" w:rsidR="006D6589" w:rsidRPr="00681ED9" w:rsidRDefault="00AB70B2" w:rsidP="00681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ED9">
              <w:rPr>
                <w:rFonts w:ascii="Times New Roman" w:hAnsi="Times New Roman" w:cs="Times New Roman"/>
                <w:sz w:val="28"/>
                <w:szCs w:val="28"/>
              </w:rPr>
              <w:t xml:space="preserve">Стан сучасної культури і філософії, що характеризується скепсисом до великих </w:t>
            </w:r>
            <w:proofErr w:type="spellStart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наративів</w:t>
            </w:r>
            <w:proofErr w:type="spellEnd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 xml:space="preserve">, плюралізмом і </w:t>
            </w:r>
            <w:proofErr w:type="spellStart"/>
            <w:r w:rsidRPr="00681ED9">
              <w:rPr>
                <w:rFonts w:ascii="Times New Roman" w:hAnsi="Times New Roman" w:cs="Times New Roman"/>
                <w:sz w:val="28"/>
                <w:szCs w:val="28"/>
              </w:rPr>
              <w:t>деконструкцією</w:t>
            </w:r>
            <w:proofErr w:type="spellEnd"/>
          </w:p>
        </w:tc>
      </w:tr>
    </w:tbl>
    <w:p w14:paraId="6B5C7E2F" w14:textId="77777777" w:rsidR="006D6589" w:rsidRPr="00681ED9" w:rsidRDefault="00AB70B2" w:rsidP="00681ED9">
      <w:pPr>
        <w:pStyle w:val="2"/>
        <w:spacing w:before="24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81ED9">
        <w:rPr>
          <w:rFonts w:ascii="Times New Roman" w:hAnsi="Times New Roman" w:cs="Times New Roman"/>
          <w:color w:val="auto"/>
          <w:sz w:val="28"/>
          <w:szCs w:val="28"/>
        </w:rPr>
        <w:t>Опрацювання кейсу «Криза модерну та пошуки нової філософії людини»</w:t>
      </w:r>
    </w:p>
    <w:p w14:paraId="5661CE6E" w14:textId="77777777" w:rsidR="006D6589" w:rsidRPr="00681ED9" w:rsidRDefault="00AB70B2" w:rsidP="00681ED9">
      <w:pPr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b/>
          <w:bCs/>
          <w:sz w:val="28"/>
          <w:szCs w:val="28"/>
        </w:rPr>
        <w:t xml:space="preserve">Короткий опис: </w:t>
      </w:r>
      <w:r w:rsidRPr="00681ED9">
        <w:rPr>
          <w:rFonts w:ascii="Times New Roman" w:hAnsi="Times New Roman" w:cs="Times New Roman"/>
          <w:sz w:val="28"/>
          <w:szCs w:val="28"/>
        </w:rPr>
        <w:t>Кінець ХІХ – ХХ століття позначилися кризою класичного раціоналізму та оптимізму Просвітництва. Війни, тоталітарні режими, технічний прогрес і масове суспільство поставили під сумнів віру в розум як єдину основу прогресу. Філософи відповіли на цю кризу по-</w:t>
      </w:r>
      <w:r w:rsidRPr="00681ED9">
        <w:rPr>
          <w:rFonts w:ascii="Times New Roman" w:hAnsi="Times New Roman" w:cs="Times New Roman"/>
          <w:sz w:val="28"/>
          <w:szCs w:val="28"/>
        </w:rPr>
        <w:t xml:space="preserve">різному: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Шопенгауер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і Ніцше — акцентом на волі та волі до влади; марксизм — соціально-економічним аналізом; екзистенціалізм — проблемою свободи та автентичності; психоаналіз — глибинними структурами психіки; постмодернізм — відмовою від «великих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наративів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»</w:t>
      </w:r>
      <w:r w:rsidRPr="00681ED9">
        <w:rPr>
          <w:rFonts w:ascii="Times New Roman" w:hAnsi="Times New Roman" w:cs="Times New Roman"/>
          <w:sz w:val="28"/>
          <w:szCs w:val="28"/>
        </w:rPr>
        <w:t>. Ці підходи залишаються актуальними для розуміння сучасної технічної цивілізації, інформаційного суспільства та викликів штучного інтелекту.</w:t>
      </w:r>
    </w:p>
    <w:p w14:paraId="01392775" w14:textId="77777777" w:rsidR="006D6589" w:rsidRPr="00681ED9" w:rsidRDefault="00AB70B2" w:rsidP="00681ED9">
      <w:pPr>
        <w:spacing w:before="80" w:after="60"/>
        <w:ind w:firstLine="709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b/>
          <w:bCs/>
          <w:sz w:val="28"/>
          <w:szCs w:val="28"/>
        </w:rPr>
        <w:t>Питання для аналізу:</w:t>
      </w:r>
    </w:p>
    <w:p w14:paraId="08AB70A6" w14:textId="77777777" w:rsidR="006D6589" w:rsidRPr="00681ED9" w:rsidRDefault="00AB70B2" w:rsidP="00681ED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Які ідеї з розглянутих філософських течій (ірраціоналізм, екзистенціалізм, постмодернізм) най</w:t>
      </w:r>
      <w:r w:rsidRPr="00681ED9">
        <w:rPr>
          <w:rFonts w:ascii="Times New Roman" w:hAnsi="Times New Roman" w:cs="Times New Roman"/>
          <w:sz w:val="28"/>
          <w:szCs w:val="28"/>
        </w:rPr>
        <w:t>більше допомагають осмислити сучасні виклики технічної цивілізації?</w:t>
      </w:r>
    </w:p>
    <w:p w14:paraId="340D4C2D" w14:textId="77777777" w:rsidR="006D6589" w:rsidRPr="00681ED9" w:rsidRDefault="00AB70B2" w:rsidP="00681ED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Чи зберігає актуальність марксистський аналіз суспільства в умовах цифрової економіки та глобалізації?</w:t>
      </w:r>
    </w:p>
    <w:p w14:paraId="7D301E57" w14:textId="77777777" w:rsidR="006D6589" w:rsidRPr="00681ED9" w:rsidRDefault="00AB70B2" w:rsidP="00681ED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герменевтичний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підхід (розуміння, тлумачення) може бути застосований у технічних і</w:t>
      </w:r>
      <w:r w:rsidRPr="00681ED9">
        <w:rPr>
          <w:rFonts w:ascii="Times New Roman" w:hAnsi="Times New Roman" w:cs="Times New Roman"/>
          <w:sz w:val="28"/>
          <w:szCs w:val="28"/>
        </w:rPr>
        <w:t xml:space="preserve"> інформаційних науках (наприклад, при роботі з даними, текстами, інтерфейсами)?</w:t>
      </w:r>
    </w:p>
    <w:p w14:paraId="3A08FCCF" w14:textId="77777777" w:rsidR="006D6589" w:rsidRPr="00681ED9" w:rsidRDefault="00AB70B2" w:rsidP="00681ED9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81ED9">
        <w:rPr>
          <w:rFonts w:ascii="Times New Roman" w:hAnsi="Times New Roman" w:cs="Times New Roman"/>
          <w:color w:val="auto"/>
          <w:sz w:val="28"/>
          <w:szCs w:val="28"/>
        </w:rPr>
        <w:t>Рекомендована література:</w:t>
      </w:r>
    </w:p>
    <w:p w14:paraId="05D7638D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>Історія філософії : підручник / [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Ярошовець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В. І. та ін.] ; за ред. В. І.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Ярошовця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. Ужгород : Патент, 2014. 839 с.</w:t>
      </w:r>
    </w:p>
    <w:p w14:paraId="3312BD3D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81ED9">
        <w:rPr>
          <w:rFonts w:ascii="Times New Roman" w:hAnsi="Times New Roman" w:cs="Times New Roman"/>
          <w:sz w:val="28"/>
          <w:szCs w:val="28"/>
        </w:rPr>
        <w:t>Світайло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Л. Д., Мельничук М. С., Слю</w:t>
      </w:r>
      <w:r w:rsidRPr="00681ED9">
        <w:rPr>
          <w:rFonts w:ascii="Times New Roman" w:hAnsi="Times New Roman" w:cs="Times New Roman"/>
          <w:sz w:val="28"/>
          <w:szCs w:val="28"/>
        </w:rPr>
        <w:t>сар В. М. Філософія: навчально-методичний посібник. Рівне : Вид-во НУВГП, 2012. 270 с.</w:t>
      </w:r>
    </w:p>
    <w:p w14:paraId="70F29CA8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Філософія: підручник для студентів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вищ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закл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 / Л. В.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Губерський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та ін.; за ред. Л. В.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Губерського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 2-ге вид., перероб. і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допов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. Харків : Фоліо, 2018. 620 с.</w:t>
      </w:r>
    </w:p>
    <w:p w14:paraId="2670CE85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lastRenderedPageBreak/>
        <w:t>Андру</w:t>
      </w:r>
      <w:r w:rsidRPr="00681ED9">
        <w:rPr>
          <w:rFonts w:ascii="Times New Roman" w:hAnsi="Times New Roman" w:cs="Times New Roman"/>
          <w:sz w:val="28"/>
          <w:szCs w:val="28"/>
        </w:rPr>
        <w:t>щенко В. П., Волинка Г. І., Мозгова Н. Г. та ін. Філософія. Природа, проблематика, класичні розділи : хрестоматія. Київ : Каравела, 2010. 464 с.</w:t>
      </w:r>
    </w:p>
    <w:p w14:paraId="50AF96F6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Вандишев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В. М. Філософія. Екскурс в історію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вчень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 і понять :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. посібник. Київ : Кондор, 2006. 474 с.</w:t>
      </w:r>
    </w:p>
    <w:p w14:paraId="7B3F429D" w14:textId="77777777" w:rsidR="006D6589" w:rsidRPr="00681ED9" w:rsidRDefault="00AB70B2" w:rsidP="00681ED9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681ED9">
        <w:rPr>
          <w:rFonts w:ascii="Times New Roman" w:hAnsi="Times New Roman" w:cs="Times New Roman"/>
          <w:sz w:val="28"/>
          <w:szCs w:val="28"/>
        </w:rPr>
        <w:t xml:space="preserve">Філософія: Словник-довідник :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 посібник. 2-ге вид.,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81ED9">
        <w:rPr>
          <w:rFonts w:ascii="Times New Roman" w:hAnsi="Times New Roman" w:cs="Times New Roman"/>
          <w:sz w:val="28"/>
          <w:szCs w:val="28"/>
        </w:rPr>
        <w:t>випр</w:t>
      </w:r>
      <w:proofErr w:type="spellEnd"/>
      <w:r w:rsidRPr="00681ED9">
        <w:rPr>
          <w:rFonts w:ascii="Times New Roman" w:hAnsi="Times New Roman" w:cs="Times New Roman"/>
          <w:sz w:val="28"/>
          <w:szCs w:val="28"/>
        </w:rPr>
        <w:t>. і перероб. Київ : Дельта, 2009. 284 с.</w:t>
      </w:r>
    </w:p>
    <w:sectPr w:rsidR="006D6589" w:rsidRPr="00681ED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1124C" w14:textId="77777777" w:rsidR="00AB70B2" w:rsidRDefault="00AB70B2">
      <w:r>
        <w:separator/>
      </w:r>
    </w:p>
  </w:endnote>
  <w:endnote w:type="continuationSeparator" w:id="0">
    <w:p w14:paraId="5A532F10" w14:textId="77777777" w:rsidR="00AB70B2" w:rsidRDefault="00AB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9EDE" w14:textId="77777777" w:rsidR="00AB70B2" w:rsidRDefault="00AB70B2">
      <w:r>
        <w:separator/>
      </w:r>
    </w:p>
  </w:footnote>
  <w:footnote w:type="continuationSeparator" w:id="0">
    <w:p w14:paraId="3B5A1A6E" w14:textId="77777777" w:rsidR="00AB70B2" w:rsidRDefault="00AB7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72B5"/>
    <w:multiLevelType w:val="hybridMultilevel"/>
    <w:tmpl w:val="DA36F394"/>
    <w:lvl w:ilvl="0" w:tplc="3F40C4A6">
      <w:start w:val="1"/>
      <w:numFmt w:val="decimal"/>
      <w:lvlText w:val="%1."/>
      <w:lvlJc w:val="left"/>
      <w:pPr>
        <w:ind w:left="420" w:hanging="280"/>
      </w:pPr>
    </w:lvl>
    <w:lvl w:ilvl="1" w:tplc="B03CA542">
      <w:numFmt w:val="decimal"/>
      <w:lvlText w:val=""/>
      <w:lvlJc w:val="left"/>
    </w:lvl>
    <w:lvl w:ilvl="2" w:tplc="6782561A">
      <w:numFmt w:val="decimal"/>
      <w:lvlText w:val=""/>
      <w:lvlJc w:val="left"/>
    </w:lvl>
    <w:lvl w:ilvl="3" w:tplc="A1780F52">
      <w:numFmt w:val="decimal"/>
      <w:lvlText w:val=""/>
      <w:lvlJc w:val="left"/>
    </w:lvl>
    <w:lvl w:ilvl="4" w:tplc="1D3007A6">
      <w:numFmt w:val="decimal"/>
      <w:lvlText w:val=""/>
      <w:lvlJc w:val="left"/>
    </w:lvl>
    <w:lvl w:ilvl="5" w:tplc="E8B278A0">
      <w:numFmt w:val="decimal"/>
      <w:lvlText w:val=""/>
      <w:lvlJc w:val="left"/>
    </w:lvl>
    <w:lvl w:ilvl="6" w:tplc="2A5A1272">
      <w:numFmt w:val="decimal"/>
      <w:lvlText w:val=""/>
      <w:lvlJc w:val="left"/>
    </w:lvl>
    <w:lvl w:ilvl="7" w:tplc="E4729290">
      <w:numFmt w:val="decimal"/>
      <w:lvlText w:val=""/>
      <w:lvlJc w:val="left"/>
    </w:lvl>
    <w:lvl w:ilvl="8" w:tplc="2C761A90">
      <w:numFmt w:val="decimal"/>
      <w:lvlText w:val=""/>
      <w:lvlJc w:val="left"/>
    </w:lvl>
  </w:abstractNum>
  <w:abstractNum w:abstractNumId="1" w15:restartNumberingAfterBreak="0">
    <w:nsid w:val="2BA217C6"/>
    <w:multiLevelType w:val="hybridMultilevel"/>
    <w:tmpl w:val="976A5F9E"/>
    <w:lvl w:ilvl="0" w:tplc="949EE608">
      <w:start w:val="1"/>
      <w:numFmt w:val="decimal"/>
      <w:lvlText w:val="%1."/>
      <w:lvlJc w:val="left"/>
      <w:pPr>
        <w:ind w:left="420" w:hanging="280"/>
      </w:pPr>
    </w:lvl>
    <w:lvl w:ilvl="1" w:tplc="3C7E350E">
      <w:numFmt w:val="decimal"/>
      <w:lvlText w:val=""/>
      <w:lvlJc w:val="left"/>
    </w:lvl>
    <w:lvl w:ilvl="2" w:tplc="CC60FD34">
      <w:numFmt w:val="decimal"/>
      <w:lvlText w:val=""/>
      <w:lvlJc w:val="left"/>
    </w:lvl>
    <w:lvl w:ilvl="3" w:tplc="3A2CF1EA">
      <w:numFmt w:val="decimal"/>
      <w:lvlText w:val=""/>
      <w:lvlJc w:val="left"/>
    </w:lvl>
    <w:lvl w:ilvl="4" w:tplc="2FECE636">
      <w:numFmt w:val="decimal"/>
      <w:lvlText w:val=""/>
      <w:lvlJc w:val="left"/>
    </w:lvl>
    <w:lvl w:ilvl="5" w:tplc="21FABDBC">
      <w:numFmt w:val="decimal"/>
      <w:lvlText w:val=""/>
      <w:lvlJc w:val="left"/>
    </w:lvl>
    <w:lvl w:ilvl="6" w:tplc="78166A28">
      <w:numFmt w:val="decimal"/>
      <w:lvlText w:val=""/>
      <w:lvlJc w:val="left"/>
    </w:lvl>
    <w:lvl w:ilvl="7" w:tplc="2142610C">
      <w:numFmt w:val="decimal"/>
      <w:lvlText w:val=""/>
      <w:lvlJc w:val="left"/>
    </w:lvl>
    <w:lvl w:ilvl="8" w:tplc="878EC38E">
      <w:numFmt w:val="decimal"/>
      <w:lvlText w:val=""/>
      <w:lvlJc w:val="left"/>
    </w:lvl>
  </w:abstractNum>
  <w:abstractNum w:abstractNumId="2" w15:restartNumberingAfterBreak="0">
    <w:nsid w:val="42836616"/>
    <w:multiLevelType w:val="hybridMultilevel"/>
    <w:tmpl w:val="31EA6544"/>
    <w:lvl w:ilvl="0" w:tplc="46B2840E">
      <w:start w:val="1"/>
      <w:numFmt w:val="bullet"/>
      <w:lvlText w:val="●"/>
      <w:lvlJc w:val="left"/>
      <w:pPr>
        <w:ind w:left="720" w:hanging="360"/>
      </w:pPr>
    </w:lvl>
    <w:lvl w:ilvl="1" w:tplc="AF5C0724">
      <w:start w:val="1"/>
      <w:numFmt w:val="bullet"/>
      <w:lvlText w:val="○"/>
      <w:lvlJc w:val="left"/>
      <w:pPr>
        <w:ind w:left="1440" w:hanging="360"/>
      </w:pPr>
    </w:lvl>
    <w:lvl w:ilvl="2" w:tplc="719C026E">
      <w:start w:val="1"/>
      <w:numFmt w:val="bullet"/>
      <w:lvlText w:val="■"/>
      <w:lvlJc w:val="left"/>
      <w:pPr>
        <w:ind w:left="2160" w:hanging="360"/>
      </w:pPr>
    </w:lvl>
    <w:lvl w:ilvl="3" w:tplc="AF165DA6">
      <w:start w:val="1"/>
      <w:numFmt w:val="bullet"/>
      <w:lvlText w:val="●"/>
      <w:lvlJc w:val="left"/>
      <w:pPr>
        <w:ind w:left="2880" w:hanging="360"/>
      </w:pPr>
    </w:lvl>
    <w:lvl w:ilvl="4" w:tplc="4282ED48">
      <w:start w:val="1"/>
      <w:numFmt w:val="bullet"/>
      <w:lvlText w:val="○"/>
      <w:lvlJc w:val="left"/>
      <w:pPr>
        <w:ind w:left="3600" w:hanging="360"/>
      </w:pPr>
    </w:lvl>
    <w:lvl w:ilvl="5" w:tplc="6FD6CF9A">
      <w:start w:val="1"/>
      <w:numFmt w:val="bullet"/>
      <w:lvlText w:val="■"/>
      <w:lvlJc w:val="left"/>
      <w:pPr>
        <w:ind w:left="4320" w:hanging="360"/>
      </w:pPr>
    </w:lvl>
    <w:lvl w:ilvl="6" w:tplc="C5A24DE6">
      <w:start w:val="1"/>
      <w:numFmt w:val="bullet"/>
      <w:lvlText w:val="●"/>
      <w:lvlJc w:val="left"/>
      <w:pPr>
        <w:ind w:left="5040" w:hanging="360"/>
      </w:pPr>
    </w:lvl>
    <w:lvl w:ilvl="7" w:tplc="F9421406">
      <w:start w:val="1"/>
      <w:numFmt w:val="bullet"/>
      <w:lvlText w:val="●"/>
      <w:lvlJc w:val="left"/>
      <w:pPr>
        <w:ind w:left="5760" w:hanging="360"/>
      </w:pPr>
    </w:lvl>
    <w:lvl w:ilvl="8" w:tplc="8A5ED9F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DF8601A"/>
    <w:multiLevelType w:val="hybridMultilevel"/>
    <w:tmpl w:val="04B63DDE"/>
    <w:lvl w:ilvl="0" w:tplc="CEFC53D0">
      <w:start w:val="1"/>
      <w:numFmt w:val="bullet"/>
      <w:lvlText w:val="•"/>
      <w:lvlJc w:val="left"/>
      <w:pPr>
        <w:ind w:left="420" w:hanging="280"/>
      </w:pPr>
    </w:lvl>
    <w:lvl w:ilvl="1" w:tplc="AAEA6D30">
      <w:numFmt w:val="decimal"/>
      <w:lvlText w:val=""/>
      <w:lvlJc w:val="left"/>
    </w:lvl>
    <w:lvl w:ilvl="2" w:tplc="4198E8E6">
      <w:numFmt w:val="decimal"/>
      <w:lvlText w:val=""/>
      <w:lvlJc w:val="left"/>
    </w:lvl>
    <w:lvl w:ilvl="3" w:tplc="675C9A04">
      <w:numFmt w:val="decimal"/>
      <w:lvlText w:val=""/>
      <w:lvlJc w:val="left"/>
    </w:lvl>
    <w:lvl w:ilvl="4" w:tplc="1A768030">
      <w:numFmt w:val="decimal"/>
      <w:lvlText w:val=""/>
      <w:lvlJc w:val="left"/>
    </w:lvl>
    <w:lvl w:ilvl="5" w:tplc="1FD6D72E">
      <w:numFmt w:val="decimal"/>
      <w:lvlText w:val=""/>
      <w:lvlJc w:val="left"/>
    </w:lvl>
    <w:lvl w:ilvl="6" w:tplc="82660140">
      <w:numFmt w:val="decimal"/>
      <w:lvlText w:val=""/>
      <w:lvlJc w:val="left"/>
    </w:lvl>
    <w:lvl w:ilvl="7" w:tplc="4BA44C20">
      <w:numFmt w:val="decimal"/>
      <w:lvlText w:val=""/>
      <w:lvlJc w:val="left"/>
    </w:lvl>
    <w:lvl w:ilvl="8" w:tplc="D79C0540">
      <w:numFmt w:val="decimal"/>
      <w:lvlText w:val=""/>
      <w:lvlJc w:val="left"/>
    </w:lvl>
  </w:abstractNum>
  <w:abstractNum w:abstractNumId="4" w15:restartNumberingAfterBreak="0">
    <w:nsid w:val="501045A3"/>
    <w:multiLevelType w:val="hybridMultilevel"/>
    <w:tmpl w:val="8DA2F5BE"/>
    <w:lvl w:ilvl="0" w:tplc="2102ABAE">
      <w:start w:val="1"/>
      <w:numFmt w:val="bullet"/>
      <w:lvlText w:val="•"/>
      <w:lvlJc w:val="left"/>
      <w:pPr>
        <w:ind w:left="420" w:hanging="280"/>
      </w:pPr>
    </w:lvl>
    <w:lvl w:ilvl="1" w:tplc="E2AA57AE">
      <w:numFmt w:val="decimal"/>
      <w:lvlText w:val=""/>
      <w:lvlJc w:val="left"/>
    </w:lvl>
    <w:lvl w:ilvl="2" w:tplc="430A6BCC">
      <w:numFmt w:val="decimal"/>
      <w:lvlText w:val=""/>
      <w:lvlJc w:val="left"/>
    </w:lvl>
    <w:lvl w:ilvl="3" w:tplc="F64ECE54">
      <w:numFmt w:val="decimal"/>
      <w:lvlText w:val=""/>
      <w:lvlJc w:val="left"/>
    </w:lvl>
    <w:lvl w:ilvl="4" w:tplc="18527336">
      <w:numFmt w:val="decimal"/>
      <w:lvlText w:val=""/>
      <w:lvlJc w:val="left"/>
    </w:lvl>
    <w:lvl w:ilvl="5" w:tplc="5C4AEA7C">
      <w:numFmt w:val="decimal"/>
      <w:lvlText w:val=""/>
      <w:lvlJc w:val="left"/>
    </w:lvl>
    <w:lvl w:ilvl="6" w:tplc="5F607F18">
      <w:numFmt w:val="decimal"/>
      <w:lvlText w:val=""/>
      <w:lvlJc w:val="left"/>
    </w:lvl>
    <w:lvl w:ilvl="7" w:tplc="3918C1B8">
      <w:numFmt w:val="decimal"/>
      <w:lvlText w:val=""/>
      <w:lvlJc w:val="left"/>
    </w:lvl>
    <w:lvl w:ilvl="8" w:tplc="399212C6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589"/>
    <w:rsid w:val="00681ED9"/>
    <w:rsid w:val="006D6589"/>
    <w:rsid w:val="00AB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A7280"/>
  <w15:docId w15:val="{5339396A-163C-4427-9F21-58448835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outlineLvl w:val="0"/>
    </w:pPr>
    <w:rPr>
      <w:b/>
      <w:bCs/>
      <w:color w:val="1A365D"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20"/>
      <w:outlineLvl w:val="1"/>
    </w:pPr>
    <w:rPr>
      <w:b/>
      <w:bCs/>
      <w:color w:val="2E5090"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2E509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81ED9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681ED9"/>
  </w:style>
  <w:style w:type="paragraph" w:styleId="ae">
    <w:name w:val="footer"/>
    <w:basedOn w:val="a"/>
    <w:link w:val="af"/>
    <w:uiPriority w:val="99"/>
    <w:unhideWhenUsed/>
    <w:rsid w:val="00681ED9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681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mvpm_smv@ztu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2561</Words>
  <Characters>1461</Characters>
  <Application>Microsoft Office Word</Application>
  <DocSecurity>0</DocSecurity>
  <Lines>12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Слюсар Вадим Миколайович</cp:lastModifiedBy>
  <cp:revision>2</cp:revision>
  <dcterms:created xsi:type="dcterms:W3CDTF">2026-09-28T10:11:00Z</dcterms:created>
  <dcterms:modified xsi:type="dcterms:W3CDTF">2026-09-28T10:11:00Z</dcterms:modified>
</cp:coreProperties>
</file>