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3CBBE" w14:textId="6C48EB54" w:rsidR="00BB3944" w:rsidRDefault="00F72566" w:rsidP="00BB3944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Доповіді</w:t>
      </w:r>
      <w:r w:rsidR="00BB3944"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до теми </w:t>
      </w:r>
      <w:r w:rsidR="007F25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</w:p>
    <w:p w14:paraId="5794C4CF" w14:textId="7F00CD50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(Вимоги до доповіді: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орієнтовно 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5–7 хвилин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можна 3–5 слайдів. Студент має не просто переказати теорію, а навести 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один конкретний приклад, документ, ситуацію або справу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. Наприкінці </w:t>
      </w:r>
      <w:r w:rsidR="00C4059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короткий власний висновок: «Чому цей стандарт важливий для реалізації права на доступ до інформації?»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)</w:t>
      </w:r>
      <w:r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51DC5554" w14:textId="77777777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F72D058" w14:textId="014F14C4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Підготувати коротку доповідь за однією із запропонованих тем:</w:t>
      </w:r>
    </w:p>
    <w:p w14:paraId="1AF2C9C6" w14:textId="0021972F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Конституційне право людини на інформацію в Україні.</w:t>
      </w:r>
    </w:p>
    <w:p w14:paraId="6F336AEC" w14:textId="7592144C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Стаття 34 Конституції України: зміст інформаційних прав людини.</w:t>
      </w:r>
    </w:p>
    <w:p w14:paraId="2299D034" w14:textId="432B7771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Конституційні підстави обмеження права на інформацію.</w:t>
      </w:r>
    </w:p>
    <w:p w14:paraId="01D52719" w14:textId="53717893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 на інформацію та право на </w:t>
      </w:r>
      <w:proofErr w:type="spellStart"/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приватність</w:t>
      </w:r>
      <w:proofErr w:type="spellEnd"/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: як забезпечити баланс?</w:t>
      </w:r>
    </w:p>
    <w:p w14:paraId="69499324" w14:textId="797D3544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Стаття 32 Конституції України та право особи на інформацію про себе.</w:t>
      </w:r>
    </w:p>
    <w:p w14:paraId="469EBA9A" w14:textId="1893CF1C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Конституційні гарантії права на інформацію та механізми їх практичної реалізації.</w:t>
      </w:r>
    </w:p>
    <w:p w14:paraId="52696D5A" w14:textId="3219886F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Конституція і спеціальне інформаційне законодавство України: як вони взаємодіють.</w:t>
      </w:r>
    </w:p>
    <w:p w14:paraId="3194F382" w14:textId="1D466EE8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доступ до публічної інформації»: мета та значення.</w:t>
      </w:r>
    </w:p>
    <w:p w14:paraId="3A4E8596" w14:textId="0707E9C4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регулює Закон України «Про доступ до публічної інформації»?</w:t>
      </w:r>
    </w:p>
    <w:p w14:paraId="7167B0A5" w14:textId="240DABCD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Публічна інформація як об’єкт правового регулювання.</w:t>
      </w:r>
    </w:p>
    <w:p w14:paraId="31F08C06" w14:textId="36E4FD75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принципи забезпечення доступу до публічної інформації.</w:t>
      </w:r>
    </w:p>
    <w:p w14:paraId="7438932D" w14:textId="4F06C848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 гарантій права на доступ до публічної інформації.</w:t>
      </w:r>
    </w:p>
    <w:p w14:paraId="39730CC0" w14:textId="5661C2AD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Оприлюднення та надання інформації за запитом: два способи забезпечення доступу.</w:t>
      </w:r>
    </w:p>
    <w:p w14:paraId="0DBCEEB4" w14:textId="5486441C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Відкритість публічної інформації як загальне правило.</w:t>
      </w:r>
    </w:p>
    <w:p w14:paraId="241E37C6" w14:textId="2A19DD3A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Обмеження доступу до публічної інформації: чому воно має бути обґрунтованим?</w:t>
      </w:r>
    </w:p>
    <w:p w14:paraId="364E6C3D" w14:textId="77CFD35A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Частковий доступ до документа: чому не можна автоматично закривати весь документ?</w:t>
      </w:r>
    </w:p>
    <w:p w14:paraId="799B3AAC" w14:textId="35240763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Трискладовий тест як механізм перевірки правомірності обмеження доступу.</w:t>
      </w:r>
    </w:p>
    <w:p w14:paraId="5326C282" w14:textId="3028CF4D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інформацію» та його місце в системі інформаційного законодавства.</w:t>
      </w:r>
    </w:p>
    <w:p w14:paraId="1100CFF8" w14:textId="1A919DAD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Закони України «Про інформацію» і «Про доступ до публічної інформації»: спільне та відмінне.</w:t>
      </w:r>
    </w:p>
    <w:p w14:paraId="67370F4B" w14:textId="4A652EA0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Запит на публічну інформацію та звернення громадянина: як правильно розмежувати?</w:t>
      </w:r>
    </w:p>
    <w:p w14:paraId="4652A4E9" w14:textId="0B4DCE2B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звернення громадян» у системі інформаційних правовідносин.</w:t>
      </w:r>
    </w:p>
    <w:p w14:paraId="6B8D515D" w14:textId="540CD4D5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 лист — два правові механізми: коли одночасно маємо запит і звернення?</w:t>
      </w:r>
    </w:p>
    <w:p w14:paraId="27774B02" w14:textId="29C6C2DB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захист персональних даних» і доступ до публічної інформації.</w:t>
      </w:r>
    </w:p>
    <w:p w14:paraId="268546B2" w14:textId="007F2BFA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Персональні дані в документах органів влади: що можна і що не можна розкривати?</w:t>
      </w:r>
    </w:p>
    <w:p w14:paraId="61F5F2A1" w14:textId="25F69A03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Суспільний інтерес і захист персональних даних: практичні ситуації.</w:t>
      </w:r>
    </w:p>
    <w:p w14:paraId="3369EDC5" w14:textId="1FAF5FB0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Законодавство про державну таємницю та його зв’язок із правом на доступ до інформації.</w:t>
      </w:r>
    </w:p>
    <w:p w14:paraId="01D36BE6" w14:textId="78A65247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Відкриті дані в Україні: роль постанови Кабінету Міністрів України № 835.</w:t>
      </w:r>
    </w:p>
    <w:p w14:paraId="26DEF50D" w14:textId="4BBBA499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Підзаконні нормативно-правові акти у сфері доступу до публічної інформації.</w:t>
      </w:r>
    </w:p>
    <w:p w14:paraId="526BCACA" w14:textId="4DB24987" w:rsidR="007F25AF" w:rsidRPr="007F25AF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Локальні акти розпорядника: як організовується робота із запитами на інформацію.</w:t>
      </w:r>
    </w:p>
    <w:p w14:paraId="6C936A53" w14:textId="20B7FEAF" w:rsidR="00BB3944" w:rsidRPr="00BB3944" w:rsidRDefault="007F25AF" w:rsidP="007F25A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Система нормативно-правового регулювання доступу до публічної інформації в Україні: від Конституції до локального </w:t>
      </w:r>
      <w:proofErr w:type="spellStart"/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акта</w:t>
      </w:r>
      <w:proofErr w:type="spellEnd"/>
      <w:r w:rsidRPr="007F25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розпорядника.</w:t>
      </w:r>
    </w:p>
    <w:sectPr w:rsidR="00BB3944" w:rsidRPr="00BB39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C6086"/>
    <w:multiLevelType w:val="multilevel"/>
    <w:tmpl w:val="7B72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44"/>
    <w:rsid w:val="007F25AF"/>
    <w:rsid w:val="009B4683"/>
    <w:rsid w:val="00BB3944"/>
    <w:rsid w:val="00C4059D"/>
    <w:rsid w:val="00EA3518"/>
    <w:rsid w:val="00F7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D8D2"/>
  <w15:chartTrackingRefBased/>
  <w15:docId w15:val="{BA2B2C90-68EC-4EA9-A5A1-6031B543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39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394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B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B3944"/>
    <w:rPr>
      <w:b/>
      <w:bCs/>
    </w:rPr>
  </w:style>
  <w:style w:type="character" w:styleId="a5">
    <w:name w:val="Emphasis"/>
    <w:basedOn w:val="a0"/>
    <w:uiPriority w:val="20"/>
    <w:qFormat/>
    <w:rsid w:val="00BB39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1659</Words>
  <Characters>946</Characters>
  <Application>Microsoft Office Word</Application>
  <DocSecurity>0</DocSecurity>
  <Lines>7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2026-09-27T08:40:00Z</dcterms:created>
  <dcterms:modified xsi:type="dcterms:W3CDTF">2026-09-27T08:40:00Z</dcterms:modified>
</cp:coreProperties>
</file>