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24617" w14:textId="0843F172" w:rsidR="002066A2" w:rsidRPr="005021E5" w:rsidRDefault="002066A2" w:rsidP="002066A2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1E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Доповіді до теми </w:t>
      </w:r>
      <w:r w:rsidR="005021E5" w:rsidRPr="005021E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«</w:t>
      </w:r>
      <w:r w:rsidR="005021E5" w:rsidRPr="005021E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Добробут населення, бідність і соціальна нерівність» </w:t>
      </w:r>
    </w:p>
    <w:p w14:paraId="1057A418" w14:textId="5455F0E1" w:rsidR="002066A2" w:rsidRPr="005021E5" w:rsidRDefault="002066A2" w:rsidP="002066A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2066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(Вимоги до доповіді:</w:t>
      </w:r>
      <w:r w:rsidRPr="002066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орієнтовно </w:t>
      </w:r>
      <w:r w:rsidRPr="002066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5–7 хвилин</w:t>
      </w:r>
      <w:r w:rsidRPr="002066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, можна 3–5 слайдів. Студент має не просто переказати теорію, а</w:t>
      </w:r>
      <w:r w:rsidRPr="002066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r w:rsidR="005021E5" w:rsidRPr="005021E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обов’язково використати хоча б </w:t>
      </w:r>
      <w:r w:rsidR="005021E5" w:rsidRPr="005021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один актуальний статистичний показник або конкретний приклад</w:t>
      </w:r>
      <w:r w:rsidR="005021E5" w:rsidRPr="005021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та </w:t>
      </w:r>
      <w:r w:rsidRPr="005021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навести в</w:t>
      </w:r>
      <w:r w:rsidRPr="002066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исновки та власні пропозиції</w:t>
      </w:r>
      <w:r w:rsidRPr="005021E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.)</w:t>
      </w:r>
    </w:p>
    <w:p w14:paraId="0D3EE7FE" w14:textId="77777777" w:rsidR="002066A2" w:rsidRPr="002066A2" w:rsidRDefault="002066A2" w:rsidP="002066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156A263" w14:textId="77777777" w:rsidR="002066A2" w:rsidRPr="002066A2" w:rsidRDefault="002066A2" w:rsidP="002066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66A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Підготувати коротку доповідь за однією із запропонованих тем:</w:t>
      </w:r>
    </w:p>
    <w:p w14:paraId="17D7DCC6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Добробут населення як індикатор соціальної безпеки держави.</w:t>
      </w:r>
    </w:p>
    <w:p w14:paraId="4F3D6302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Якість життя населення: поняття, складові та сучасні підходи до оцінювання.</w:t>
      </w:r>
    </w:p>
    <w:p w14:paraId="010C1DB8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Матеріальний і нематеріальний добробут: що більше впливає на якість життя людини?</w:t>
      </w:r>
    </w:p>
    <w:p w14:paraId="48DCD517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Суб’єктивний добробут населення: чи можна виміряти задоволеність життям?</w:t>
      </w:r>
    </w:p>
    <w:p w14:paraId="5AE7A481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Доходи населення та їх роль у забезпеченні соціальної безпеки.</w:t>
      </w:r>
    </w:p>
    <w:p w14:paraId="039EC34E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Купівельна спроможність населення як характеристика рівня добробуту.</w:t>
      </w:r>
    </w:p>
    <w:p w14:paraId="7CB74406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Заощадження домогосподарств як ресурс соціальної стійкості в умовах криз.</w:t>
      </w:r>
    </w:p>
    <w:p w14:paraId="1DB99F54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Бідність як загроза соціальній безпеці держави.</w:t>
      </w:r>
    </w:p>
    <w:p w14:paraId="75222ACF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Абсолютна та відносна бідність: особливості визначення та оцінювання.</w:t>
      </w:r>
    </w:p>
    <w:p w14:paraId="3AD14A79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Монетарна і немонетарна бідність: чому лише доходу недостатньо для оцінювання рівня життя?</w:t>
      </w:r>
    </w:p>
    <w:p w14:paraId="0A22E6CB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Багатовимірна бідність: сучасний підхід до оцінювання соціальної вразливості.</w:t>
      </w:r>
    </w:p>
    <w:p w14:paraId="77FC9D42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Суб’єктивна бідність: чому люди з однаковими доходами по-різному оцінюють своє матеріальне становище?</w:t>
      </w:r>
    </w:p>
    <w:p w14:paraId="3129F0ED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«Пастка бідності»: причини виникнення та можливі шляхи виходу.</w:t>
      </w:r>
    </w:p>
    <w:p w14:paraId="310C88FE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21E5">
        <w:rPr>
          <w:rFonts w:ascii="Times New Roman" w:hAnsi="Times New Roman" w:cs="Times New Roman"/>
          <w:sz w:val="28"/>
          <w:szCs w:val="28"/>
        </w:rPr>
        <w:t>Міжпоколінне</w:t>
      </w:r>
      <w:proofErr w:type="spellEnd"/>
      <w:r w:rsidRPr="005021E5">
        <w:rPr>
          <w:rFonts w:ascii="Times New Roman" w:hAnsi="Times New Roman" w:cs="Times New Roman"/>
          <w:sz w:val="28"/>
          <w:szCs w:val="28"/>
        </w:rPr>
        <w:t xml:space="preserve"> відтворення бідності та способи розірвання «кола бідності».</w:t>
      </w:r>
    </w:p>
    <w:p w14:paraId="48F04A65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Дитяча бідність та її довгострокові наслідки для людського потенціалу держави.</w:t>
      </w:r>
    </w:p>
    <w:p w14:paraId="4562E187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Бідність працюючого населення: чому наявність роботи не завжди захищає від бідності?</w:t>
      </w:r>
    </w:p>
    <w:p w14:paraId="7D72D3E7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Ризики бідності серед людей старшого віку.</w:t>
      </w:r>
    </w:p>
    <w:p w14:paraId="39383948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Внутрішнє переміщення населення та ризики погіршення матеріального добробуту сімей.</w:t>
      </w:r>
    </w:p>
    <w:p w14:paraId="3CFA5C71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Вплив війни на добробут і рівень життя населення України.</w:t>
      </w:r>
    </w:p>
    <w:p w14:paraId="6BB93A5B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Соціальна нерівність: коли відмінності між людьми перетворюються на проблему соціальної безпеки?</w:t>
      </w:r>
    </w:p>
    <w:p w14:paraId="3C00B70F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Нерівність доходів: причини, наслідки та способи вимірювання.</w:t>
      </w:r>
    </w:p>
    <w:p w14:paraId="027B99FD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Коефіцієнт Джині: що він показує і чого не дозволяє побачити?</w:t>
      </w:r>
    </w:p>
    <w:p w14:paraId="5ACF22B9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Нерівність можливостей та її вплив на соціальну мобільність.</w:t>
      </w:r>
    </w:p>
    <w:p w14:paraId="57740CAB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Територіальна нерівність: як місце проживання впливає на можливості людини?</w:t>
      </w:r>
    </w:p>
    <w:p w14:paraId="1A16D776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lastRenderedPageBreak/>
        <w:t>Цифрова нерівність як нова форма соціальної нерівності.</w:t>
      </w:r>
    </w:p>
    <w:p w14:paraId="79548D73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Освітня нерівність та її вплив на майбутні доходи й професійні можливості людини.</w:t>
      </w:r>
    </w:p>
    <w:p w14:paraId="3BC36ED6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Доступність медичних і соціальних послуг як фактор соціальної нерівності.</w:t>
      </w:r>
    </w:p>
    <w:p w14:paraId="537FDD89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Зайнятість та гідна праця як механізми подолання бідності.</w:t>
      </w:r>
    </w:p>
    <w:p w14:paraId="6B62A9C8" w14:textId="77777777" w:rsidR="005021E5" w:rsidRPr="005021E5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Соціальна підтримка малозабезпечених сімей: допомога чи механізм виходу з бідності?</w:t>
      </w:r>
    </w:p>
    <w:p w14:paraId="41321862" w14:textId="431855C4" w:rsidR="002066A2" w:rsidRPr="002066A2" w:rsidRDefault="005021E5" w:rsidP="005021E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E5">
        <w:rPr>
          <w:rFonts w:ascii="Times New Roman" w:hAnsi="Times New Roman" w:cs="Times New Roman"/>
          <w:sz w:val="28"/>
          <w:szCs w:val="28"/>
        </w:rPr>
        <w:t>Зменшення бідності та нерівності в умовах післявоєнного відновлення України: пріоритети соціальної політики.</w:t>
      </w:r>
    </w:p>
    <w:p w14:paraId="268972E3" w14:textId="77777777" w:rsidR="00EA3518" w:rsidRPr="002066A2" w:rsidRDefault="00EA3518" w:rsidP="002066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A3518" w:rsidRPr="002066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829F9"/>
    <w:multiLevelType w:val="multilevel"/>
    <w:tmpl w:val="C95E9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A2"/>
    <w:rsid w:val="002066A2"/>
    <w:rsid w:val="005021E5"/>
    <w:rsid w:val="009B4683"/>
    <w:rsid w:val="00E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1195"/>
  <w15:chartTrackingRefBased/>
  <w15:docId w15:val="{E7CEA7F7-A279-40F1-A7FA-19CC3551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6A2"/>
    <w:pPr>
      <w:ind w:left="720"/>
      <w:contextualSpacing/>
    </w:pPr>
  </w:style>
  <w:style w:type="character" w:styleId="a4">
    <w:name w:val="Strong"/>
    <w:basedOn w:val="a0"/>
    <w:uiPriority w:val="22"/>
    <w:qFormat/>
    <w:rsid w:val="005021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0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1638</Words>
  <Characters>934</Characters>
  <Application>Microsoft Office Word</Application>
  <DocSecurity>0</DocSecurity>
  <Lines>7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2026-09-25T07:29:00Z</dcterms:created>
  <dcterms:modified xsi:type="dcterms:W3CDTF">2026-09-25T07:29:00Z</dcterms:modified>
</cp:coreProperties>
</file>