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3CBBE" w14:textId="6ECA9780" w:rsidR="00BB3944" w:rsidRDefault="00F72566" w:rsidP="00BB3944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Доповіді</w:t>
      </w:r>
      <w:r w:rsidR="00BB3944" w:rsidRPr="00BB39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до теми 3</w:t>
      </w:r>
    </w:p>
    <w:p w14:paraId="5794C4CF" w14:textId="7F00CD50" w:rsidR="00BB3944" w:rsidRDefault="00BB3944" w:rsidP="00BB3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(Вимоги до доповіді: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орієнтовно </w:t>
      </w: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5–7 хвилин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, можна 3–5 слайдів. Студент має не просто переказати теорію, а навести </w:t>
      </w: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один конкретний приклад, документ, ситуацію або справу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. Наприкінці </w:t>
      </w:r>
      <w:r w:rsidR="00C4059D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>–</w:t>
      </w:r>
      <w:r w:rsidRPr="00BB3944">
        <w:rPr>
          <w:rFonts w:ascii="Times New Roman" w:eastAsia="Times New Roman" w:hAnsi="Times New Roman" w:cs="Times New Roman"/>
          <w:i/>
          <w:iCs/>
          <w:sz w:val="28"/>
          <w:szCs w:val="28"/>
          <w:lang w:eastAsia="uk-UA"/>
        </w:rPr>
        <w:t xml:space="preserve"> короткий власний висновок: «Чому цей стандарт важливий для реалізації права на доступ до інформації?»</w:t>
      </w:r>
      <w:r w:rsidRPr="00BB39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uk-UA"/>
        </w:rPr>
        <w:t>)</w:t>
      </w:r>
      <w:r w:rsidRPr="00BB39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14:paraId="51DC5554" w14:textId="77777777" w:rsidR="00BB3944" w:rsidRDefault="00BB3944" w:rsidP="00BB3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1F72D058" w14:textId="014F14C4" w:rsidR="00BB3944" w:rsidRDefault="00BB3944" w:rsidP="00BB394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Підготувати коротку доповідь за однією із запропонованих тем:</w:t>
      </w:r>
    </w:p>
    <w:p w14:paraId="59D185E2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Загальна декларація прав людини 1948 р.: право шукати, одержувати та поширювати інформацію. </w:t>
      </w:r>
    </w:p>
    <w:p w14:paraId="560A1B72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Міжнародний пакт про громадянські і політичні права: міжнародні гарантії права на інформацію. </w:t>
      </w:r>
    </w:p>
    <w:p w14:paraId="5CCBD747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Стаття 10 Європейської конвенції з прав людини: свобода одержувати та передавати інформацію. </w:t>
      </w:r>
    </w:p>
    <w:p w14:paraId="130EAA18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 на доступ до інформації як складова свободи вираження поглядів. </w:t>
      </w:r>
    </w:p>
    <w:p w14:paraId="34A01264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Рада Європи та формування європейських стандартів доступу до офіційних документів. </w:t>
      </w:r>
    </w:p>
    <w:p w14:paraId="7BEE5E97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Історія прийняття та значення Конвенції </w:t>
      </w:r>
      <w:proofErr w:type="spellStart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>Тромсе</w:t>
      </w:r>
      <w:proofErr w:type="spellEnd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02AFC603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Україна і Конвенція </w:t>
      </w:r>
      <w:proofErr w:type="spellStart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>Тромсе</w:t>
      </w:r>
      <w:proofErr w:type="spellEnd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підписання, ратифікація та значення для національної системи доступу. </w:t>
      </w:r>
    </w:p>
    <w:p w14:paraId="2C4C1E02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Поняття «офіційний документ» за Конвенцією </w:t>
      </w:r>
      <w:proofErr w:type="spellStart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>Тромсе</w:t>
      </w:r>
      <w:proofErr w:type="spellEnd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7F28000D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Публічні органи у розумінні Конвенції </w:t>
      </w:r>
      <w:proofErr w:type="spellStart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>Тромсе</w:t>
      </w:r>
      <w:proofErr w:type="spellEnd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3C96F4F3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 кожного на доступ до офіційних документів: принцип недискримінації. </w:t>
      </w:r>
    </w:p>
    <w:p w14:paraId="063FDC6E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Чому заявник не повинен обґрунтовувати причину отримання офіційного документа? </w:t>
      </w:r>
    </w:p>
    <w:p w14:paraId="5AF82CBE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Форми доступу до офіційних документів за європейськими стандартами. </w:t>
      </w:r>
    </w:p>
    <w:p w14:paraId="7DD96B7B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Частковий доступ до офіційного документа: коли і як він застосовується. </w:t>
      </w:r>
    </w:p>
    <w:p w14:paraId="18FD548F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Активне оприлюднення інформації як складова відкритості публічної влади. </w:t>
      </w:r>
    </w:p>
    <w:p w14:paraId="49A1A3A0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Допустимі обмеження доступу до офіційних документів за Конвенцією </w:t>
      </w:r>
      <w:proofErr w:type="spellStart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>Тромсе</w:t>
      </w:r>
      <w:proofErr w:type="spellEnd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14:paraId="590F1B5F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Захист національної безпеки як можлива підстава обмеження доступу до інформації. </w:t>
      </w:r>
    </w:p>
    <w:p w14:paraId="3399FB15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Захист приватного життя та право суспільства на інформацію: пошук балансу. </w:t>
      </w:r>
    </w:p>
    <w:p w14:paraId="354219DD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Тест шкоди при вирішенні питання про обмеження доступу до інформації. </w:t>
      </w:r>
    </w:p>
    <w:p w14:paraId="43E706D5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Суспільний інтерес як аргумент на користь розкриття інформації. </w:t>
      </w:r>
    </w:p>
    <w:p w14:paraId="10FDE12A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Вимоги до обґрунтування відмови в доступі до офіційного документа. </w:t>
      </w:r>
    </w:p>
    <w:p w14:paraId="76B3BC2E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 на оскарження відмови в доступі до офіційних документів. </w:t>
      </w:r>
    </w:p>
    <w:p w14:paraId="68472C31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Європейські стандарти відкритості та прозорості діяльності публічної влади. </w:t>
      </w:r>
    </w:p>
    <w:p w14:paraId="0D773AD5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Доступ до інформації як інструмент громадського контролю. </w:t>
      </w:r>
    </w:p>
    <w:p w14:paraId="3218A77D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Доступ до публічної інформації як інструмент запобігання корупції. </w:t>
      </w:r>
    </w:p>
    <w:p w14:paraId="76DE4365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Доступ до інформації про використання публічних коштів: суспільне значення. </w:t>
      </w:r>
    </w:p>
    <w:p w14:paraId="47CC637D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Роль журналістів у реалізації права суспільства на доступ до інформації. </w:t>
      </w:r>
    </w:p>
    <w:p w14:paraId="07119E89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Роль громадських організацій у забезпеченні відкритості публічної влади. </w:t>
      </w:r>
    </w:p>
    <w:p w14:paraId="49FBA55E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Практика ЄСПЛ щодо доступу до інформації: приклад однієї справи. </w:t>
      </w:r>
    </w:p>
    <w:p w14:paraId="5603D872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Порівняння основних гарантій Конвенції </w:t>
      </w:r>
      <w:proofErr w:type="spellStart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>Тромсе</w:t>
      </w:r>
      <w:proofErr w:type="spellEnd"/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Закону України «Про доступ до публічної інформації». </w:t>
      </w:r>
    </w:p>
    <w:p w14:paraId="6C936A53" w14:textId="77777777" w:rsidR="00BB3944" w:rsidRPr="00BB3944" w:rsidRDefault="00BB3944" w:rsidP="00BB3944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B394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Європейські стандарти доступу до інформації та їх значення для України. </w:t>
      </w:r>
    </w:p>
    <w:sectPr w:rsidR="00BB3944" w:rsidRPr="00BB39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1C6086"/>
    <w:multiLevelType w:val="multilevel"/>
    <w:tmpl w:val="7B722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944"/>
    <w:rsid w:val="009B4683"/>
    <w:rsid w:val="00BB3944"/>
    <w:rsid w:val="00C4059D"/>
    <w:rsid w:val="00EA3518"/>
    <w:rsid w:val="00F7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D8D2"/>
  <w15:chartTrackingRefBased/>
  <w15:docId w15:val="{BA2B2C90-68EC-4EA9-A5A1-6031B543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B39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B394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B3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B3944"/>
    <w:rPr>
      <w:b/>
      <w:bCs/>
    </w:rPr>
  </w:style>
  <w:style w:type="character" w:styleId="a5">
    <w:name w:val="Emphasis"/>
    <w:basedOn w:val="a0"/>
    <w:uiPriority w:val="20"/>
    <w:qFormat/>
    <w:rsid w:val="00BB39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1653</Words>
  <Characters>943</Characters>
  <Application>Microsoft Office Word</Application>
  <DocSecurity>0</DocSecurity>
  <Lines>7</Lines>
  <Paragraphs>5</Paragraphs>
  <ScaleCrop>false</ScaleCrop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2026-09-24T12:22:00Z</dcterms:created>
  <dcterms:modified xsi:type="dcterms:W3CDTF">2026-09-25T07:23:00Z</dcterms:modified>
</cp:coreProperties>
</file>