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39F2" w14:textId="73D60267" w:rsidR="00AA53AD" w:rsidRDefault="00AA53AD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53AD">
        <w:rPr>
          <w:rFonts w:ascii="Times New Roman" w:hAnsi="Times New Roman" w:cs="Times New Roman"/>
          <w:b/>
          <w:bCs/>
          <w:sz w:val="28"/>
          <w:szCs w:val="28"/>
        </w:rPr>
        <w:t>ТЕКСТ ДОКУМЕНТА</w:t>
      </w:r>
    </w:p>
    <w:p w14:paraId="2B454005" w14:textId="77777777" w:rsidR="009B68AF" w:rsidRDefault="009B68AF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1A3FF" w14:textId="73F14A02" w:rsidR="009B68AF" w:rsidRDefault="00D16AB6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19.09.2026</w:t>
      </w:r>
    </w:p>
    <w:p w14:paraId="4959BE1B" w14:textId="2BADFACE" w:rsidR="00D16AB6" w:rsidRDefault="00A4702E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19.09.26</w:t>
      </w:r>
    </w:p>
    <w:p w14:paraId="389856A3" w14:textId="34727406" w:rsidR="00A4702E" w:rsidRDefault="00A4702E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19 вересня 2026 р. </w:t>
      </w:r>
    </w:p>
    <w:p w14:paraId="512AC827" w14:textId="517841D8" w:rsidR="00446D8D" w:rsidRPr="00AA53AD" w:rsidRDefault="00FD549A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2026.19.09</w:t>
      </w:r>
    </w:p>
    <w:p w14:paraId="19A3367B" w14:textId="77777777" w:rsidR="00AA53AD" w:rsidRDefault="00AA53AD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05C823" w14:textId="4E2F3B99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sz w:val="28"/>
          <w:szCs w:val="28"/>
        </w:rPr>
        <w:t>За способом викладу матеріалу можемо виділити такі групи документів:</w:t>
      </w:r>
    </w:p>
    <w:p w14:paraId="43DBBDDB" w14:textId="77777777" w:rsidR="005D7175" w:rsidRPr="005D7175" w:rsidRDefault="005D7175" w:rsidP="005D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sz w:val="28"/>
          <w:szCs w:val="28"/>
        </w:rPr>
        <w:t xml:space="preserve">– </w:t>
      </w:r>
      <w:r w:rsidRPr="005D7175">
        <w:rPr>
          <w:rFonts w:ascii="Times New Roman" w:hAnsi="Times New Roman" w:cs="Times New Roman"/>
          <w:sz w:val="28"/>
          <w:szCs w:val="28"/>
        </w:rPr>
        <w:tab/>
      </w:r>
      <w:r w:rsidRPr="005D7175">
        <w:rPr>
          <w:rFonts w:ascii="Times New Roman" w:hAnsi="Times New Roman" w:cs="Times New Roman"/>
          <w:b/>
          <w:sz w:val="28"/>
          <w:szCs w:val="28"/>
        </w:rPr>
        <w:t>Нестандартні або індивідуальні</w:t>
      </w:r>
      <w:r w:rsidRPr="005D7175">
        <w:rPr>
          <w:rFonts w:ascii="Times New Roman" w:hAnsi="Times New Roman" w:cs="Times New Roman"/>
          <w:sz w:val="28"/>
          <w:szCs w:val="28"/>
        </w:rPr>
        <w:t>. Ті, що містять лиш найзагальніші відомості, добір мовних елементів залежить тут від конкретного змісту чи обставин ділових стосунків (заява, автобіографія, резюме, доповідна та пояснювальна записка, характеристика, звіт, протокол, службовий лист та ін.).</w:t>
      </w:r>
    </w:p>
    <w:p w14:paraId="600F5DE9" w14:textId="77777777" w:rsidR="005D7175" w:rsidRPr="005D7175" w:rsidRDefault="005D7175" w:rsidP="005D71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92AE4D" w14:textId="77777777" w:rsidR="005D7175" w:rsidRPr="005D7175" w:rsidRDefault="005D7175" w:rsidP="005D7175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b/>
          <w:sz w:val="28"/>
          <w:szCs w:val="28"/>
        </w:rPr>
        <w:t>Стандартні</w:t>
      </w:r>
      <w:r w:rsidRPr="005D7175">
        <w:rPr>
          <w:rFonts w:ascii="Times New Roman" w:hAnsi="Times New Roman" w:cs="Times New Roman"/>
          <w:sz w:val="28"/>
          <w:szCs w:val="28"/>
        </w:rPr>
        <w:t xml:space="preserve">. Це документи, які мають чітку структуру і форму викладу, свою стилістику. Тут подаються лише конкретні цифрові дані чи назви предметів, прізвищ (список, відомість, контракт, особовий листок з обліку кадрів, квитанція, трудова книжка тощо). </w:t>
      </w:r>
    </w:p>
    <w:p w14:paraId="3E35A713" w14:textId="77777777" w:rsidR="005D7175" w:rsidRPr="005D7175" w:rsidRDefault="005D7175" w:rsidP="005D7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575B58" w14:textId="77777777" w:rsidR="005D7175" w:rsidRPr="005D7175" w:rsidRDefault="005D7175" w:rsidP="005D71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5817D5" w14:textId="77777777" w:rsidR="005D7175" w:rsidRPr="005D7175" w:rsidRDefault="005D7175" w:rsidP="005D7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175">
        <w:rPr>
          <w:rFonts w:ascii="Times New Roman" w:hAnsi="Times New Roman" w:cs="Times New Roman"/>
          <w:b/>
          <w:sz w:val="28"/>
          <w:szCs w:val="28"/>
        </w:rPr>
        <w:t>Оформлення сторінки</w:t>
      </w:r>
    </w:p>
    <w:p w14:paraId="3B97308E" w14:textId="77777777" w:rsidR="005D7175" w:rsidRPr="005D7175" w:rsidRDefault="005D7175" w:rsidP="005D717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22E79D3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sz w:val="28"/>
          <w:szCs w:val="28"/>
        </w:rPr>
        <w:t>У діловодстві є певні вимоги і правила щодо оформлення сторінки та її нумерації.</w:t>
      </w:r>
    </w:p>
    <w:p w14:paraId="3C045D02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sz w:val="28"/>
          <w:szCs w:val="28"/>
        </w:rPr>
        <w:t>Організаційно-розпорядчі документи укладають на аркуші форматом А4 (297х210 мм) та А5 (148х210 мм). Ліворуч залишають вільний берег – 30-35 мм для збереження тексту в разі підклеювання, підшивання, затискування документа, праворуч – не менше 8 мм – 10 мм, верхній – 20 мм, нижній 20 мм (для формату А4) та 16 мм (для формату А5).</w:t>
      </w:r>
    </w:p>
    <w:p w14:paraId="0E70E8E6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b/>
          <w:bCs/>
          <w:sz w:val="28"/>
          <w:szCs w:val="28"/>
        </w:rPr>
        <w:t>Нумерація сторінок.</w:t>
      </w:r>
      <w:r w:rsidRPr="005D7175">
        <w:rPr>
          <w:rFonts w:ascii="Times New Roman" w:hAnsi="Times New Roman" w:cs="Times New Roman"/>
          <w:sz w:val="28"/>
          <w:szCs w:val="28"/>
        </w:rPr>
        <w:t xml:space="preserve"> Документ, який займає одну сторінку, не нумерується. У документах, що укладені на двох і більше аркушах (з одного боку), нумерація починається із другого аркуша арабською цифрою 2 посередині верхнього берега на відстані не менше 10 мм від краю. Біля цифр не пишемо жодних позначок чи символів. Якщо документ укладено з обох боків аркуша, то непарні сторінки позначаються у правому верхньому кутку, а парні – ліворуч.</w:t>
      </w:r>
    </w:p>
    <w:p w14:paraId="1CA38ADC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912E274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b/>
          <w:sz w:val="28"/>
          <w:szCs w:val="28"/>
        </w:rPr>
        <w:t>Графічні скорочення</w:t>
      </w:r>
      <w:r w:rsidRPr="005D7175">
        <w:rPr>
          <w:rFonts w:ascii="Times New Roman" w:hAnsi="Times New Roman" w:cs="Times New Roman"/>
          <w:sz w:val="28"/>
          <w:szCs w:val="28"/>
        </w:rPr>
        <w:t xml:space="preserve"> вимовляються повністю і скорочуються тільки на письмі. Вони (крім стандартних скорочень значень метричних мір: м – метр, кілометр – км) пишуться з крапками на місці скорочення.</w:t>
      </w:r>
    </w:p>
    <w:p w14:paraId="74864F62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sz w:val="28"/>
          <w:szCs w:val="28"/>
        </w:rPr>
        <w:t>При скороченнях зберігається написання великих та малих літер, дефісів, наприклад: півд.-сх. – південно-східний.</w:t>
      </w:r>
    </w:p>
    <w:p w14:paraId="5FA05B3C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sz w:val="28"/>
          <w:szCs w:val="28"/>
        </w:rPr>
        <w:t>Не скорочуються слова на голосний, якщо не початковий у слові, та на Ь. Наприклад: укр., україн. – український. Але УТН – українські телевізійні новини; ТУМ – Товариство української мови.</w:t>
      </w:r>
    </w:p>
    <w:p w14:paraId="25D8F7B9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7175">
        <w:rPr>
          <w:rFonts w:ascii="Times New Roman" w:hAnsi="Times New Roman" w:cs="Times New Roman"/>
          <w:sz w:val="28"/>
          <w:szCs w:val="28"/>
        </w:rPr>
        <w:t>При збігу двох однакових приголосних скорочення робимо після першого приголосного: змін. – змінна робота;  відмін. – відмінне навчання.</w:t>
      </w:r>
    </w:p>
    <w:p w14:paraId="0FA42F67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175">
        <w:rPr>
          <w:rFonts w:ascii="Times New Roman" w:hAnsi="Times New Roman" w:cs="Times New Roman"/>
          <w:bCs/>
          <w:sz w:val="28"/>
          <w:szCs w:val="28"/>
        </w:rPr>
        <w:t>За збігом двох і більше приголосних скорочення можна робити як після першого, так і після останнього приголосного: мід., мідн. – мідний.</w:t>
      </w:r>
    </w:p>
    <w:p w14:paraId="28BB48ED" w14:textId="77777777" w:rsidR="005D7175" w:rsidRPr="005D7175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E98304" w14:textId="77777777" w:rsidR="005D7175" w:rsidRPr="005D7175" w:rsidRDefault="005D7175" w:rsidP="005D7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175">
        <w:rPr>
          <w:rFonts w:ascii="Times New Roman" w:hAnsi="Times New Roman" w:cs="Times New Roman"/>
          <w:b/>
          <w:sz w:val="28"/>
          <w:szCs w:val="28"/>
        </w:rPr>
        <w:t>Найпоширеніші загальноприйняті скорочення</w:t>
      </w:r>
    </w:p>
    <w:p w14:paraId="2053FEE8" w14:textId="77777777" w:rsidR="005D7175" w:rsidRPr="005D7175" w:rsidRDefault="005D7175" w:rsidP="005D7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539"/>
        <w:gridCol w:w="4253"/>
      </w:tblGrid>
      <w:tr w:rsidR="005D7175" w:rsidRPr="005D7175" w14:paraId="2A5D683F" w14:textId="77777777" w:rsidTr="008D5375">
        <w:tc>
          <w:tcPr>
            <w:tcW w:w="3539" w:type="dxa"/>
          </w:tcPr>
          <w:p w14:paraId="5166C493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доб.</w:t>
            </w:r>
          </w:p>
        </w:tc>
        <w:tc>
          <w:tcPr>
            <w:tcW w:w="4253" w:type="dxa"/>
          </w:tcPr>
          <w:p w14:paraId="6E902161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добродій</w:t>
            </w:r>
          </w:p>
        </w:tc>
      </w:tr>
      <w:tr w:rsidR="005D7175" w:rsidRPr="005D7175" w14:paraId="2509E218" w14:textId="77777777" w:rsidTr="008D5375">
        <w:tc>
          <w:tcPr>
            <w:tcW w:w="3539" w:type="dxa"/>
          </w:tcPr>
          <w:p w14:paraId="5C7502D7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п.</w:t>
            </w:r>
          </w:p>
        </w:tc>
        <w:tc>
          <w:tcPr>
            <w:tcW w:w="4253" w:type="dxa"/>
          </w:tcPr>
          <w:p w14:paraId="0FFAD6AA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пан</w:t>
            </w:r>
          </w:p>
        </w:tc>
      </w:tr>
      <w:tr w:rsidR="005D7175" w:rsidRPr="005D7175" w14:paraId="6F3B7B08" w14:textId="77777777" w:rsidTr="008D5375">
        <w:tc>
          <w:tcPr>
            <w:tcW w:w="3539" w:type="dxa"/>
          </w:tcPr>
          <w:p w14:paraId="07337E40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акад.</w:t>
            </w:r>
          </w:p>
        </w:tc>
        <w:tc>
          <w:tcPr>
            <w:tcW w:w="4253" w:type="dxa"/>
          </w:tcPr>
          <w:p w14:paraId="5D7F1452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академік</w:t>
            </w:r>
          </w:p>
        </w:tc>
      </w:tr>
      <w:tr w:rsidR="005D7175" w:rsidRPr="005D7175" w14:paraId="37370E22" w14:textId="77777777" w:rsidTr="008D5375">
        <w:tc>
          <w:tcPr>
            <w:tcW w:w="3539" w:type="dxa"/>
          </w:tcPr>
          <w:p w14:paraId="57EBDBAA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проф.</w:t>
            </w:r>
          </w:p>
        </w:tc>
        <w:tc>
          <w:tcPr>
            <w:tcW w:w="4253" w:type="dxa"/>
          </w:tcPr>
          <w:p w14:paraId="0E56E90B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професор</w:t>
            </w:r>
          </w:p>
        </w:tc>
      </w:tr>
      <w:tr w:rsidR="005D7175" w:rsidRPr="005D7175" w14:paraId="7C173657" w14:textId="77777777" w:rsidTr="008D5375">
        <w:tc>
          <w:tcPr>
            <w:tcW w:w="3539" w:type="dxa"/>
          </w:tcPr>
          <w:p w14:paraId="5625FE99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доц.</w:t>
            </w:r>
          </w:p>
        </w:tc>
        <w:tc>
          <w:tcPr>
            <w:tcW w:w="4253" w:type="dxa"/>
          </w:tcPr>
          <w:p w14:paraId="0AA52208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доцент</w:t>
            </w:r>
          </w:p>
        </w:tc>
      </w:tr>
      <w:tr w:rsidR="005D7175" w:rsidRPr="005D7175" w14:paraId="5BC21258" w14:textId="77777777" w:rsidTr="008D5375">
        <w:tc>
          <w:tcPr>
            <w:tcW w:w="3539" w:type="dxa"/>
          </w:tcPr>
          <w:p w14:paraId="218C929B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ст. викладач</w:t>
            </w:r>
          </w:p>
        </w:tc>
        <w:tc>
          <w:tcPr>
            <w:tcW w:w="4253" w:type="dxa"/>
          </w:tcPr>
          <w:p w14:paraId="28E10679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старший викладач</w:t>
            </w:r>
          </w:p>
        </w:tc>
      </w:tr>
      <w:tr w:rsidR="005D7175" w:rsidRPr="005D7175" w14:paraId="4C755D1E" w14:textId="77777777" w:rsidTr="008D5375">
        <w:tc>
          <w:tcPr>
            <w:tcW w:w="3539" w:type="dxa"/>
          </w:tcPr>
          <w:p w14:paraId="3F469143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зав. кафедри</w:t>
            </w:r>
          </w:p>
        </w:tc>
        <w:tc>
          <w:tcPr>
            <w:tcW w:w="4253" w:type="dxa"/>
          </w:tcPr>
          <w:p w14:paraId="113F8245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завідувач кафедри</w:t>
            </w:r>
          </w:p>
        </w:tc>
      </w:tr>
      <w:tr w:rsidR="005D7175" w:rsidRPr="005D7175" w14:paraId="2E5BECD3" w14:textId="77777777" w:rsidTr="008D5375">
        <w:tc>
          <w:tcPr>
            <w:tcW w:w="3539" w:type="dxa"/>
          </w:tcPr>
          <w:p w14:paraId="4D822FC0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зав. кафедрою</w:t>
            </w:r>
          </w:p>
        </w:tc>
        <w:tc>
          <w:tcPr>
            <w:tcW w:w="4253" w:type="dxa"/>
          </w:tcPr>
          <w:p w14:paraId="166EA927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завідуючий кафедрою</w:t>
            </w:r>
          </w:p>
        </w:tc>
      </w:tr>
      <w:tr w:rsidR="005D7175" w:rsidRPr="005D7175" w14:paraId="7DC4DC7A" w14:textId="77777777" w:rsidTr="008D5375">
        <w:tc>
          <w:tcPr>
            <w:tcW w:w="3539" w:type="dxa"/>
          </w:tcPr>
          <w:p w14:paraId="17992236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зам.</w:t>
            </w:r>
          </w:p>
        </w:tc>
        <w:tc>
          <w:tcPr>
            <w:tcW w:w="4253" w:type="dxa"/>
          </w:tcPr>
          <w:p w14:paraId="68C23700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замісник</w:t>
            </w:r>
          </w:p>
        </w:tc>
      </w:tr>
      <w:tr w:rsidR="005D7175" w:rsidRPr="005D7175" w14:paraId="62EA507B" w14:textId="77777777" w:rsidTr="008D5375">
        <w:tc>
          <w:tcPr>
            <w:tcW w:w="3539" w:type="dxa"/>
          </w:tcPr>
          <w:p w14:paraId="044B4097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заст.</w:t>
            </w:r>
          </w:p>
        </w:tc>
        <w:tc>
          <w:tcPr>
            <w:tcW w:w="4253" w:type="dxa"/>
          </w:tcPr>
          <w:p w14:paraId="55F99587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</w:t>
            </w:r>
          </w:p>
        </w:tc>
      </w:tr>
      <w:tr w:rsidR="005D7175" w:rsidRPr="005D7175" w14:paraId="52F210FF" w14:textId="77777777" w:rsidTr="008D5375">
        <w:tc>
          <w:tcPr>
            <w:tcW w:w="3539" w:type="dxa"/>
          </w:tcPr>
          <w:p w14:paraId="521E62DD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в.о.</w:t>
            </w:r>
          </w:p>
        </w:tc>
        <w:tc>
          <w:tcPr>
            <w:tcW w:w="4253" w:type="dxa"/>
          </w:tcPr>
          <w:p w14:paraId="72C38C80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виконуючий обов’язки</w:t>
            </w:r>
          </w:p>
        </w:tc>
      </w:tr>
      <w:tr w:rsidR="005D7175" w:rsidRPr="005D7175" w14:paraId="52F0CC0A" w14:textId="77777777" w:rsidTr="008D5375">
        <w:tc>
          <w:tcPr>
            <w:tcW w:w="3539" w:type="dxa"/>
          </w:tcPr>
          <w:p w14:paraId="2B82E247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т.в.о.</w:t>
            </w:r>
          </w:p>
        </w:tc>
        <w:tc>
          <w:tcPr>
            <w:tcW w:w="4253" w:type="dxa"/>
          </w:tcPr>
          <w:p w14:paraId="572F76E3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тимчасово виконуючий обов’язки</w:t>
            </w:r>
          </w:p>
        </w:tc>
      </w:tr>
      <w:tr w:rsidR="005D7175" w:rsidRPr="005D7175" w14:paraId="18E1A3C8" w14:textId="77777777" w:rsidTr="008D5375">
        <w:tc>
          <w:tcPr>
            <w:tcW w:w="3539" w:type="dxa"/>
          </w:tcPr>
          <w:p w14:paraId="7AD072D9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вид.</w:t>
            </w:r>
          </w:p>
        </w:tc>
        <w:tc>
          <w:tcPr>
            <w:tcW w:w="4253" w:type="dxa"/>
          </w:tcPr>
          <w:p w14:paraId="29D2D928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видання</w:t>
            </w:r>
          </w:p>
        </w:tc>
      </w:tr>
      <w:tr w:rsidR="005D7175" w:rsidRPr="005D7175" w14:paraId="552CBC80" w14:textId="77777777" w:rsidTr="008D5375">
        <w:tc>
          <w:tcPr>
            <w:tcW w:w="3539" w:type="dxa"/>
          </w:tcPr>
          <w:p w14:paraId="2354F7BD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вид-во</w:t>
            </w:r>
          </w:p>
        </w:tc>
        <w:tc>
          <w:tcPr>
            <w:tcW w:w="4253" w:type="dxa"/>
          </w:tcPr>
          <w:p w14:paraId="0DB0DD76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видавництво</w:t>
            </w:r>
          </w:p>
        </w:tc>
      </w:tr>
      <w:tr w:rsidR="005D7175" w:rsidRPr="005D7175" w14:paraId="32B512C1" w14:textId="77777777" w:rsidTr="008D5375">
        <w:tc>
          <w:tcPr>
            <w:tcW w:w="3539" w:type="dxa"/>
          </w:tcPr>
          <w:p w14:paraId="30486307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див.</w:t>
            </w:r>
          </w:p>
        </w:tc>
        <w:tc>
          <w:tcPr>
            <w:tcW w:w="4253" w:type="dxa"/>
          </w:tcPr>
          <w:p w14:paraId="640BC5ED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дивись</w:t>
            </w:r>
          </w:p>
        </w:tc>
      </w:tr>
      <w:tr w:rsidR="005D7175" w:rsidRPr="005D7175" w14:paraId="06AF2737" w14:textId="77777777" w:rsidTr="008D5375">
        <w:tc>
          <w:tcPr>
            <w:tcW w:w="3539" w:type="dxa"/>
          </w:tcPr>
          <w:p w14:paraId="679D410A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та ін.</w:t>
            </w:r>
          </w:p>
        </w:tc>
        <w:tc>
          <w:tcPr>
            <w:tcW w:w="4253" w:type="dxa"/>
          </w:tcPr>
          <w:p w14:paraId="16D50F0D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та інше</w:t>
            </w:r>
          </w:p>
        </w:tc>
      </w:tr>
      <w:tr w:rsidR="005D7175" w:rsidRPr="005D7175" w14:paraId="55102783" w14:textId="77777777" w:rsidTr="008D5375">
        <w:tc>
          <w:tcPr>
            <w:tcW w:w="3539" w:type="dxa"/>
          </w:tcPr>
          <w:p w14:paraId="08801305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і т. ін.</w:t>
            </w:r>
          </w:p>
        </w:tc>
        <w:tc>
          <w:tcPr>
            <w:tcW w:w="4253" w:type="dxa"/>
          </w:tcPr>
          <w:p w14:paraId="34665679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і таке інше</w:t>
            </w:r>
          </w:p>
        </w:tc>
      </w:tr>
      <w:tr w:rsidR="005D7175" w:rsidRPr="005D7175" w14:paraId="3B0D4B1C" w14:textId="77777777" w:rsidTr="008D5375">
        <w:tc>
          <w:tcPr>
            <w:tcW w:w="3539" w:type="dxa"/>
          </w:tcPr>
          <w:p w14:paraId="67C8B856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обл.</w:t>
            </w:r>
          </w:p>
        </w:tc>
        <w:tc>
          <w:tcPr>
            <w:tcW w:w="4253" w:type="dxa"/>
          </w:tcPr>
          <w:p w14:paraId="1A549CBA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область</w:t>
            </w:r>
          </w:p>
        </w:tc>
      </w:tr>
      <w:tr w:rsidR="005D7175" w:rsidRPr="005D7175" w14:paraId="7093477A" w14:textId="77777777" w:rsidTr="008D5375">
        <w:tc>
          <w:tcPr>
            <w:tcW w:w="3539" w:type="dxa"/>
          </w:tcPr>
          <w:p w14:paraId="08074C37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р-н</w:t>
            </w:r>
          </w:p>
        </w:tc>
        <w:tc>
          <w:tcPr>
            <w:tcW w:w="4253" w:type="dxa"/>
          </w:tcPr>
          <w:p w14:paraId="1B0381B2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район</w:t>
            </w:r>
          </w:p>
        </w:tc>
      </w:tr>
      <w:tr w:rsidR="005D7175" w:rsidRPr="005D7175" w14:paraId="6CA0C948" w14:textId="77777777" w:rsidTr="008D5375">
        <w:tc>
          <w:tcPr>
            <w:tcW w:w="3539" w:type="dxa"/>
          </w:tcPr>
          <w:p w14:paraId="5D2A0DE7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пор.</w:t>
            </w:r>
          </w:p>
        </w:tc>
        <w:tc>
          <w:tcPr>
            <w:tcW w:w="4253" w:type="dxa"/>
          </w:tcPr>
          <w:p w14:paraId="3164370D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порівняйте</w:t>
            </w:r>
          </w:p>
        </w:tc>
      </w:tr>
      <w:tr w:rsidR="005D7175" w:rsidRPr="005D7175" w14:paraId="18C7B606" w14:textId="77777777" w:rsidTr="008D5375">
        <w:tc>
          <w:tcPr>
            <w:tcW w:w="3539" w:type="dxa"/>
          </w:tcPr>
          <w:p w14:paraId="6F56CE02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напр.</w:t>
            </w:r>
          </w:p>
        </w:tc>
        <w:tc>
          <w:tcPr>
            <w:tcW w:w="4253" w:type="dxa"/>
          </w:tcPr>
          <w:p w14:paraId="702A107E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наприклад</w:t>
            </w:r>
          </w:p>
        </w:tc>
      </w:tr>
      <w:tr w:rsidR="005D7175" w:rsidRPr="005D7175" w14:paraId="5E8C5A52" w14:textId="77777777" w:rsidTr="008D5375">
        <w:tc>
          <w:tcPr>
            <w:tcW w:w="3539" w:type="dxa"/>
          </w:tcPr>
          <w:p w14:paraId="409ECE95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р.</w:t>
            </w:r>
          </w:p>
        </w:tc>
        <w:tc>
          <w:tcPr>
            <w:tcW w:w="4253" w:type="dxa"/>
          </w:tcPr>
          <w:p w14:paraId="27681222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річка, рік</w:t>
            </w:r>
          </w:p>
        </w:tc>
      </w:tr>
      <w:tr w:rsidR="005D7175" w:rsidRPr="005D7175" w14:paraId="459754E8" w14:textId="77777777" w:rsidTr="008D5375">
        <w:tc>
          <w:tcPr>
            <w:tcW w:w="3539" w:type="dxa"/>
          </w:tcPr>
          <w:p w14:paraId="4971EFED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рр.</w:t>
            </w:r>
          </w:p>
        </w:tc>
        <w:tc>
          <w:tcPr>
            <w:tcW w:w="4253" w:type="dxa"/>
          </w:tcPr>
          <w:p w14:paraId="330E45C5" w14:textId="77777777" w:rsidR="005D7175" w:rsidRPr="005D7175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7175">
              <w:rPr>
                <w:rFonts w:ascii="Times New Roman" w:hAnsi="Times New Roman" w:cs="Times New Roman"/>
                <w:bCs/>
                <w:sz w:val="28"/>
                <w:szCs w:val="28"/>
              </w:rPr>
              <w:t>роки</w:t>
            </w:r>
          </w:p>
        </w:tc>
      </w:tr>
      <w:tr w:rsidR="005D7175" w:rsidRPr="0071662B" w14:paraId="4D44B337" w14:textId="77777777" w:rsidTr="008D5375">
        <w:tc>
          <w:tcPr>
            <w:tcW w:w="3539" w:type="dxa"/>
          </w:tcPr>
          <w:p w14:paraId="59A126EA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т.</w:t>
            </w:r>
          </w:p>
        </w:tc>
        <w:tc>
          <w:tcPr>
            <w:tcW w:w="4253" w:type="dxa"/>
          </w:tcPr>
          <w:p w14:paraId="165EC8A9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том</w:t>
            </w:r>
          </w:p>
        </w:tc>
      </w:tr>
      <w:tr w:rsidR="005D7175" w:rsidRPr="0071662B" w14:paraId="563A09B7" w14:textId="77777777" w:rsidTr="008D5375">
        <w:tc>
          <w:tcPr>
            <w:tcW w:w="3539" w:type="dxa"/>
          </w:tcPr>
          <w:p w14:paraId="5F9C2B2E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тт.</w:t>
            </w:r>
          </w:p>
        </w:tc>
        <w:tc>
          <w:tcPr>
            <w:tcW w:w="4253" w:type="dxa"/>
          </w:tcPr>
          <w:p w14:paraId="05317AA0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томи</w:t>
            </w:r>
          </w:p>
        </w:tc>
      </w:tr>
      <w:tr w:rsidR="005D7175" w:rsidRPr="0071662B" w14:paraId="762BD4FA" w14:textId="77777777" w:rsidTr="008D5375">
        <w:tc>
          <w:tcPr>
            <w:tcW w:w="3539" w:type="dxa"/>
          </w:tcPr>
          <w:p w14:paraId="0B939729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с.</w:t>
            </w:r>
          </w:p>
        </w:tc>
        <w:tc>
          <w:tcPr>
            <w:tcW w:w="4253" w:type="dxa"/>
          </w:tcPr>
          <w:p w14:paraId="381AC607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село, сторінка</w:t>
            </w:r>
          </w:p>
        </w:tc>
      </w:tr>
      <w:tr w:rsidR="005D7175" w:rsidRPr="0071662B" w14:paraId="222332E1" w14:textId="77777777" w:rsidTr="008D5375">
        <w:tc>
          <w:tcPr>
            <w:tcW w:w="3539" w:type="dxa"/>
          </w:tcPr>
          <w:p w14:paraId="0A96843E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м.</w:t>
            </w:r>
          </w:p>
        </w:tc>
        <w:tc>
          <w:tcPr>
            <w:tcW w:w="4253" w:type="dxa"/>
          </w:tcPr>
          <w:p w14:paraId="4B5BF718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місто</w:t>
            </w:r>
          </w:p>
        </w:tc>
      </w:tr>
      <w:tr w:rsidR="005D7175" w:rsidRPr="0071662B" w14:paraId="277C15CB" w14:textId="77777777" w:rsidTr="008D5375">
        <w:tc>
          <w:tcPr>
            <w:tcW w:w="3539" w:type="dxa"/>
          </w:tcPr>
          <w:p w14:paraId="3B63AF71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грн</w:t>
            </w:r>
          </w:p>
        </w:tc>
        <w:tc>
          <w:tcPr>
            <w:tcW w:w="4253" w:type="dxa"/>
          </w:tcPr>
          <w:p w14:paraId="7A4E4363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гривня</w:t>
            </w:r>
          </w:p>
        </w:tc>
      </w:tr>
      <w:tr w:rsidR="005D7175" w:rsidRPr="0071662B" w14:paraId="46996011" w14:textId="77777777" w:rsidTr="008D5375">
        <w:tc>
          <w:tcPr>
            <w:tcW w:w="3539" w:type="dxa"/>
          </w:tcPr>
          <w:p w14:paraId="5E5CC4B7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ст.</w:t>
            </w:r>
          </w:p>
        </w:tc>
        <w:tc>
          <w:tcPr>
            <w:tcW w:w="4253" w:type="dxa"/>
          </w:tcPr>
          <w:p w14:paraId="27F3949F" w14:textId="53DDF1A0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станція, сторіччя</w:t>
            </w:r>
            <w:r w:rsidR="007F63C5">
              <w:rPr>
                <w:rFonts w:ascii="Times New Roman" w:hAnsi="Times New Roman" w:cs="Times New Roman"/>
                <w:bCs/>
                <w:sz w:val="28"/>
                <w:szCs w:val="28"/>
              </w:rPr>
              <w:t>, стаття</w:t>
            </w:r>
          </w:p>
        </w:tc>
      </w:tr>
      <w:tr w:rsidR="005D7175" w:rsidRPr="0071662B" w14:paraId="6E197428" w14:textId="77777777" w:rsidTr="008D5375">
        <w:tc>
          <w:tcPr>
            <w:tcW w:w="3539" w:type="dxa"/>
          </w:tcPr>
          <w:p w14:paraId="050750E2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н. г.</w:t>
            </w:r>
          </w:p>
        </w:tc>
        <w:tc>
          <w:tcPr>
            <w:tcW w:w="4253" w:type="dxa"/>
          </w:tcPr>
          <w:p w14:paraId="04B6A660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народне господарство</w:t>
            </w:r>
          </w:p>
        </w:tc>
      </w:tr>
      <w:tr w:rsidR="005D7175" w:rsidRPr="0071662B" w14:paraId="79297C02" w14:textId="77777777" w:rsidTr="008D5375">
        <w:tc>
          <w:tcPr>
            <w:tcW w:w="3539" w:type="dxa"/>
          </w:tcPr>
          <w:p w14:paraId="618A2714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н.-г.</w:t>
            </w:r>
          </w:p>
        </w:tc>
        <w:tc>
          <w:tcPr>
            <w:tcW w:w="4253" w:type="dxa"/>
          </w:tcPr>
          <w:p w14:paraId="0C0A108C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народногосподарський</w:t>
            </w:r>
          </w:p>
        </w:tc>
      </w:tr>
      <w:tr w:rsidR="005D7175" w:rsidRPr="0071662B" w14:paraId="61570CDD" w14:textId="77777777" w:rsidTr="008D5375">
        <w:tc>
          <w:tcPr>
            <w:tcW w:w="3539" w:type="dxa"/>
          </w:tcPr>
          <w:p w14:paraId="47875EEC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с. г.</w:t>
            </w:r>
          </w:p>
        </w:tc>
        <w:tc>
          <w:tcPr>
            <w:tcW w:w="4253" w:type="dxa"/>
          </w:tcPr>
          <w:p w14:paraId="2F5169DD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сільське господарство</w:t>
            </w:r>
          </w:p>
        </w:tc>
      </w:tr>
      <w:tr w:rsidR="005D7175" w:rsidRPr="0071662B" w14:paraId="0151D13B" w14:textId="77777777" w:rsidTr="008D5375">
        <w:tc>
          <w:tcPr>
            <w:tcW w:w="3539" w:type="dxa"/>
          </w:tcPr>
          <w:p w14:paraId="6395625C" w14:textId="1CF35493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с.-г</w:t>
            </w:r>
            <w:r w:rsidR="00A804F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14:paraId="74EB48B9" w14:textId="77777777" w:rsidR="005D7175" w:rsidRPr="0071662B" w:rsidRDefault="005D7175" w:rsidP="008D5375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662B">
              <w:rPr>
                <w:rFonts w:ascii="Times New Roman" w:hAnsi="Times New Roman" w:cs="Times New Roman"/>
                <w:bCs/>
                <w:sz w:val="28"/>
                <w:szCs w:val="28"/>
              </w:rPr>
              <w:t>сільськогосподарський</w:t>
            </w:r>
          </w:p>
        </w:tc>
      </w:tr>
    </w:tbl>
    <w:p w14:paraId="3AD466D4" w14:textId="77777777" w:rsidR="005D7175" w:rsidRPr="0071662B" w:rsidRDefault="005D7175" w:rsidP="005D71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7994CF" w14:textId="5A7BE2F5" w:rsidR="005D7175" w:rsidRPr="0071662B" w:rsidRDefault="005D7175" w:rsidP="0071662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4E7436" w14:textId="77777777" w:rsidR="005D7175" w:rsidRPr="0071662B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1662B">
        <w:rPr>
          <w:rFonts w:ascii="Times New Roman" w:hAnsi="Times New Roman" w:cs="Times New Roman"/>
          <w:sz w:val="28"/>
          <w:szCs w:val="28"/>
        </w:rPr>
        <w:t>Є два види скорочення слів:</w:t>
      </w:r>
    </w:p>
    <w:p w14:paraId="4CCCF922" w14:textId="77777777" w:rsidR="005D7175" w:rsidRPr="0071662B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E7E778F" w14:textId="77777777" w:rsidR="005D7175" w:rsidRPr="0071662B" w:rsidRDefault="005D7175" w:rsidP="005D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а) для зорового сприйняття;</w:t>
      </w:r>
    </w:p>
    <w:p w14:paraId="04BDA82E" w14:textId="77777777" w:rsidR="005D7175" w:rsidRPr="0071662B" w:rsidRDefault="005D7175" w:rsidP="005D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б) для вживання в усній та писемній мові.</w:t>
      </w:r>
    </w:p>
    <w:p w14:paraId="7AE9B0AB" w14:textId="77777777" w:rsidR="005D7175" w:rsidRPr="0071662B" w:rsidRDefault="005D7175" w:rsidP="005D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2B86A8" w14:textId="77777777" w:rsidR="005D7175" w:rsidRPr="0071662B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Назви установ, закладів, організацій утворені з частин слів, пишуться: </w:t>
      </w:r>
    </w:p>
    <w:p w14:paraId="0AD9C2A9" w14:textId="77777777" w:rsidR="005D7175" w:rsidRPr="0071662B" w:rsidRDefault="005D7175" w:rsidP="005D7175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lastRenderedPageBreak/>
        <w:t>–з великої літери, якщо ці слова вживаються на позначення установ одинично: Укрнафта, Укрпромбуд тощо;</w:t>
      </w:r>
    </w:p>
    <w:p w14:paraId="5F0D88F6" w14:textId="77777777" w:rsidR="005D7175" w:rsidRPr="0071662B" w:rsidRDefault="005D7175" w:rsidP="005D7175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–з малої літери, якщо ці слова є загальними назвами: міськрада, оргвідділ, міськком, райдержадміністрація.</w:t>
      </w:r>
    </w:p>
    <w:p w14:paraId="254C2EB8" w14:textId="77777777" w:rsidR="005D7175" w:rsidRPr="0071662B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Складноскорочені назви, утворені з початкових букв імен власних і загальних, пишуться великими літерами: УНР, ТУМ, УТН, ГЕС, ЧАЕС тощо.</w:t>
      </w:r>
    </w:p>
    <w:p w14:paraId="76A90B27" w14:textId="77777777" w:rsidR="005D7175" w:rsidRPr="0071662B" w:rsidRDefault="005D7175" w:rsidP="005D7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Складноскорочені назви від загальних назв, які вимовляються як звичайні слова (без вставних звуків), пишуться малими літерами: загс (біля загсу); неп (під час непу).</w:t>
      </w:r>
    </w:p>
    <w:p w14:paraId="4E1DCDDB" w14:textId="77777777" w:rsidR="005D7175" w:rsidRPr="0071662B" w:rsidRDefault="005D7175" w:rsidP="005D71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86F199B" w14:textId="77777777" w:rsidR="005D7175" w:rsidRPr="0071662B" w:rsidRDefault="005D7175" w:rsidP="005D717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662B">
        <w:rPr>
          <w:rFonts w:ascii="Times New Roman" w:hAnsi="Times New Roman" w:cs="Times New Roman"/>
          <w:b/>
          <w:sz w:val="28"/>
          <w:szCs w:val="28"/>
        </w:rPr>
        <w:t>Технічні правила переносу</w:t>
      </w:r>
    </w:p>
    <w:p w14:paraId="0936415A" w14:textId="77777777" w:rsidR="005D7175" w:rsidRPr="0071662B" w:rsidRDefault="005D7175" w:rsidP="005D71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75DEB5" w14:textId="77777777" w:rsidR="005D7175" w:rsidRPr="0071662B" w:rsidRDefault="005D7175" w:rsidP="005D71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1662B">
        <w:rPr>
          <w:rFonts w:ascii="Times New Roman" w:hAnsi="Times New Roman" w:cs="Times New Roman"/>
          <w:b/>
          <w:sz w:val="28"/>
          <w:szCs w:val="28"/>
        </w:rPr>
        <w:t>Не дозволяється:</w:t>
      </w:r>
    </w:p>
    <w:p w14:paraId="21ED8465" w14:textId="77777777" w:rsidR="005D7175" w:rsidRPr="0071662B" w:rsidRDefault="005D7175" w:rsidP="005D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FFCEAD7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Розривати буквосполучення –дж-, -дз-, коли вони позначають один звук:</w:t>
      </w:r>
    </w:p>
    <w:p w14:paraId="14C9F869" w14:textId="77777777" w:rsidR="005D7175" w:rsidRPr="0071662B" w:rsidRDefault="005D7175" w:rsidP="005D7175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поса-джу, пере-дзвін, віддзеркалюється.</w:t>
      </w:r>
    </w:p>
    <w:p w14:paraId="234B9C1E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Розділяти сполучення йо, ьо: намальо-ваний, двомільйон-ний.</w:t>
      </w:r>
    </w:p>
    <w:p w14:paraId="26B0DD11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Відривати у складному слові від другої частини одну літеру, якщо вона не становить складу: півострів, три-значне, ново-введений.</w:t>
      </w:r>
    </w:p>
    <w:p w14:paraId="6A1D8CCF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Відривати літеру </w:t>
      </w:r>
      <w:r w:rsidRPr="0071662B">
        <w:rPr>
          <w:rFonts w:ascii="Times New Roman" w:hAnsi="Times New Roman" w:cs="Times New Roman"/>
          <w:b/>
          <w:sz w:val="28"/>
          <w:szCs w:val="28"/>
        </w:rPr>
        <w:t>й</w:t>
      </w:r>
      <w:r w:rsidRPr="0071662B">
        <w:rPr>
          <w:rFonts w:ascii="Times New Roman" w:hAnsi="Times New Roman" w:cs="Times New Roman"/>
          <w:sz w:val="28"/>
          <w:szCs w:val="28"/>
        </w:rPr>
        <w:t xml:space="preserve"> від попереднього складу: стій-кий, вій-на.</w:t>
      </w:r>
    </w:p>
    <w:p w14:paraId="0AAFC92A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Відокремлювати апостроф чи м’який знак від попередньої літери та переносити на інший рядок: об’-єкт, об’-їжджати, віль-ний.</w:t>
      </w:r>
    </w:p>
    <w:p w14:paraId="14C517E4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Розривати односкладові префікси: від-шліфувати, роз-митнити.</w:t>
      </w:r>
    </w:p>
    <w:p w14:paraId="6832522E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Відривати першу літеру від кореня: пре-красний, при-мчати.</w:t>
      </w:r>
    </w:p>
    <w:p w14:paraId="6D878C12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Розривати абревіатури та відокремлювати від них цифри: УТН, ЛАЗ 125,а не ЛАЗ //125.</w:t>
      </w:r>
    </w:p>
    <w:p w14:paraId="041574D2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Відривати скорочення від слів, яких вони стосуються: Т. Г. Шевченко, а не Т. Г.// Шевченко, ім. Лесі Українки, а не ім. // Лесі Українки, проф. Огієнко, а не  проф.// Огієнко, 2023 р., а не 2023 // р., 30 ц, а не 30// ц. </w:t>
      </w:r>
    </w:p>
    <w:p w14:paraId="462F4D84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Переносити закінчення, з’єднані з цифрами через дефіс: 5-го, а не 5 //-го, 9-му, а не 9//-му. </w:t>
      </w:r>
    </w:p>
    <w:p w14:paraId="1FBDA7C2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Розривати числівники у цифровому написанні: 12//5, 20//16, Х//ІІІ ст.</w:t>
      </w:r>
    </w:p>
    <w:p w14:paraId="49D9790B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Розривати графічні скорочення: ф-//т – факультет, філ//фак – філологічний факультет, вид-//во – видавництво, та //ін. – та інше.</w:t>
      </w:r>
    </w:p>
    <w:p w14:paraId="37058459" w14:textId="77777777" w:rsidR="005D7175" w:rsidRPr="0071662B" w:rsidRDefault="005D7175" w:rsidP="005D7175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Переносити в наступний рядок розділові знаки (крім тире), дужку або лапки, що закривають попередній рядок, а також залишати в попередньому рядку відкриту дужку або відкриті лапки.</w:t>
      </w:r>
    </w:p>
    <w:p w14:paraId="7A53281B" w14:textId="77777777" w:rsidR="0071662B" w:rsidRDefault="0071662B" w:rsidP="00716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4923DE" w14:textId="77777777" w:rsidR="0071662B" w:rsidRDefault="0071662B" w:rsidP="00716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DB8677" w14:textId="633696EE" w:rsidR="0071662B" w:rsidRPr="0071662B" w:rsidRDefault="0071662B" w:rsidP="00716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62B">
        <w:rPr>
          <w:rFonts w:ascii="Times New Roman" w:hAnsi="Times New Roman" w:cs="Times New Roman"/>
          <w:b/>
          <w:sz w:val="28"/>
          <w:szCs w:val="28"/>
        </w:rPr>
        <w:t>ТЕКСТ ЯК ФОРМА РЕАЛІЗАЦІЇ МОВНОПРОФЕСІЙНОЇ ДІЯЛЬНОСТІ</w:t>
      </w:r>
    </w:p>
    <w:p w14:paraId="23C290EC" w14:textId="77777777" w:rsidR="0071662B" w:rsidRPr="0071662B" w:rsidRDefault="0071662B" w:rsidP="00716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3E73CA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662B">
        <w:rPr>
          <w:rFonts w:ascii="Times New Roman" w:hAnsi="Times New Roman" w:cs="Times New Roman"/>
          <w:b/>
          <w:sz w:val="28"/>
          <w:szCs w:val="28"/>
        </w:rPr>
        <w:t>Текст</w:t>
      </w:r>
      <w:r w:rsidRPr="0071662B">
        <w:rPr>
          <w:rFonts w:ascii="Times New Roman" w:hAnsi="Times New Roman" w:cs="Times New Roman"/>
          <w:bCs/>
          <w:sz w:val="28"/>
          <w:szCs w:val="28"/>
        </w:rPr>
        <w:t xml:space="preserve"> – головна складова документа.</w:t>
      </w:r>
      <w:r w:rsidRPr="0071662B">
        <w:rPr>
          <w:rFonts w:ascii="Times New Roman" w:hAnsi="Times New Roman" w:cs="Times New Roman"/>
          <w:sz w:val="28"/>
          <w:szCs w:val="28"/>
        </w:rPr>
        <w:t xml:space="preserve"> Основою службового документа є текст, який має чітко й переконливо відображати причину та мету його написання, розкривати суть конкретної справи, містити докази, висновки.</w:t>
      </w:r>
    </w:p>
    <w:p w14:paraId="48ED0637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b/>
          <w:sz w:val="28"/>
          <w:szCs w:val="28"/>
        </w:rPr>
        <w:t>Текст</w:t>
      </w:r>
      <w:r w:rsidRPr="0071662B">
        <w:rPr>
          <w:rFonts w:ascii="Times New Roman" w:hAnsi="Times New Roman" w:cs="Times New Roman"/>
          <w:sz w:val="28"/>
          <w:szCs w:val="28"/>
        </w:rPr>
        <w:t xml:space="preserve"> – відтворена письмово або в друкованому вигляді авторська праця, документ, пам’ятка тощо.</w:t>
      </w:r>
    </w:p>
    <w:p w14:paraId="4814534E" w14:textId="77777777" w:rsidR="0071662B" w:rsidRPr="0071662B" w:rsidRDefault="0071662B" w:rsidP="0071662B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Папір із написаними на ньому авторськими словами.</w:t>
      </w:r>
    </w:p>
    <w:p w14:paraId="4ECCC3AF" w14:textId="77777777" w:rsidR="0071662B" w:rsidRPr="0071662B" w:rsidRDefault="0071662B" w:rsidP="0071662B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lastRenderedPageBreak/>
        <w:t>Зміст певного словесного твору. //Словесна частина альбомів, ілюстрованих видань. //Слова до музичного твору.</w:t>
      </w:r>
    </w:p>
    <w:p w14:paraId="207BDD14" w14:textId="77777777" w:rsidR="0071662B" w:rsidRPr="0071662B" w:rsidRDefault="0071662B" w:rsidP="0071662B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Основна частина друкарського набору без коментарів, виносок, приміток, малюнків тощо.</w:t>
      </w:r>
    </w:p>
    <w:p w14:paraId="4ADD0D33" w14:textId="77777777" w:rsidR="0071662B" w:rsidRPr="0071662B" w:rsidRDefault="0071662B" w:rsidP="0071662B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Літературний чи інший твір або його уривок для читання, аналізу тощо.</w:t>
      </w:r>
    </w:p>
    <w:p w14:paraId="1D503B91" w14:textId="77777777" w:rsidR="0071662B" w:rsidRPr="0071662B" w:rsidRDefault="0071662B" w:rsidP="0071662B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друк. Шрифт  розміром близько 8 мм. </w:t>
      </w:r>
    </w:p>
    <w:p w14:paraId="2A09DB94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Текст будь-якої складності поділяється на взаємозумовлені логічні елементи: вступ, основну частину (доказ), закінчення. У вступі зазначається причина написання документа. В основній частині викладається суть питання, наводяться докази, пояснення, міркування. У закінченні вказують мету документа.</w:t>
      </w:r>
    </w:p>
    <w:p w14:paraId="5739958E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b/>
          <w:sz w:val="28"/>
          <w:szCs w:val="28"/>
        </w:rPr>
        <w:t>Заголовок</w:t>
      </w:r>
      <w:r w:rsidRPr="0071662B">
        <w:rPr>
          <w:rFonts w:ascii="Times New Roman" w:hAnsi="Times New Roman" w:cs="Times New Roman"/>
          <w:sz w:val="28"/>
          <w:szCs w:val="28"/>
        </w:rPr>
        <w:t xml:space="preserve"> до тексту – короткий зміст документа, що  відповідає на питання про що? </w:t>
      </w:r>
    </w:p>
    <w:p w14:paraId="572B4BCA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Отже, цей реквізит відображає головну ідею документа; має бути лаконічним, точним, але якнайповніше розкривати зміст тексту. Розміщують заголовок під назвою документа (посередині або ліворуч). Найчастіше він починається з прийменника </w:t>
      </w:r>
      <w:r w:rsidRPr="0071662B">
        <w:rPr>
          <w:rFonts w:ascii="Times New Roman" w:hAnsi="Times New Roman" w:cs="Times New Roman"/>
          <w:b/>
          <w:sz w:val="28"/>
          <w:szCs w:val="28"/>
        </w:rPr>
        <w:t>«про …» (малими літерами).</w:t>
      </w:r>
    </w:p>
    <w:p w14:paraId="3307711B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За формами реалізації тексти поділяють на усні та писемні.</w:t>
      </w:r>
    </w:p>
    <w:p w14:paraId="3F8AE1CA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Публіцистичні, наукові, інформаційні тексти можуть бути усні і писемні.</w:t>
      </w:r>
    </w:p>
    <w:p w14:paraId="4E04D913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Інші тексти можуть існувати лише в одній із форм:</w:t>
      </w:r>
    </w:p>
    <w:p w14:paraId="2B088DD0" w14:textId="77777777" w:rsidR="0071662B" w:rsidRPr="0071662B" w:rsidRDefault="0071662B" w:rsidP="0071662B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в усній – судові промови, доповіді, розповіді, фольклорні твори тощо;</w:t>
      </w:r>
    </w:p>
    <w:p w14:paraId="02352B39" w14:textId="77777777" w:rsidR="0071662B" w:rsidRPr="0071662B" w:rsidRDefault="0071662B" w:rsidP="0071662B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у писемній – епістолярні твори, твори художньої літератури, офіційні документи, в тому числі резолюції, накази, протоколи, характеристики, акти, телеграми тощо.</w:t>
      </w:r>
    </w:p>
    <w:p w14:paraId="4CC7E832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Важлива роль в оформленні тексту належить графічним засобам – поділу на абзаци, розділовим знакам (писемна форма), інтонації (усна форма). Вони допомагають забезпечити комунікативну спрямованість і структурну організацію тексту на різних його рівнях.</w:t>
      </w:r>
    </w:p>
    <w:p w14:paraId="2C23B2BD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Якщо прочитати будь-який відрізок тексту, то можна зробити висновок, що кожен із них:</w:t>
      </w:r>
    </w:p>
    <w:p w14:paraId="708CCEB4" w14:textId="77777777" w:rsidR="0071662B" w:rsidRPr="0071662B" w:rsidRDefault="0071662B" w:rsidP="0071662B">
      <w:pPr>
        <w:pStyle w:val="a9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структурно і за змістом замкнений;</w:t>
      </w:r>
    </w:p>
    <w:p w14:paraId="64E2CB9F" w14:textId="77777777" w:rsidR="0071662B" w:rsidRPr="0071662B" w:rsidRDefault="0071662B" w:rsidP="0071662B">
      <w:pPr>
        <w:pStyle w:val="a9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має сильну стильову маркованість;</w:t>
      </w:r>
    </w:p>
    <w:p w14:paraId="6BAA72E4" w14:textId="77777777" w:rsidR="0071662B" w:rsidRPr="0071662B" w:rsidRDefault="0071662B" w:rsidP="0071662B">
      <w:pPr>
        <w:pStyle w:val="a9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характеризується набором стильових ознак (за цими  ознаками його можна віднести до певного стилю);</w:t>
      </w:r>
    </w:p>
    <w:p w14:paraId="050696C2" w14:textId="77777777" w:rsidR="0071662B" w:rsidRPr="0071662B" w:rsidRDefault="0071662B" w:rsidP="0071662B">
      <w:pPr>
        <w:pStyle w:val="a9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ці ознаки відіграють роль у забезпеченні цілісності тексту.</w:t>
      </w:r>
    </w:p>
    <w:p w14:paraId="68D242C0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57BB61" w14:textId="77777777" w:rsidR="0071662B" w:rsidRPr="0071662B" w:rsidRDefault="0071662B" w:rsidP="007166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62B">
        <w:rPr>
          <w:rFonts w:ascii="Times New Roman" w:hAnsi="Times New Roman" w:cs="Times New Roman"/>
          <w:b/>
          <w:sz w:val="28"/>
          <w:szCs w:val="28"/>
        </w:rPr>
        <w:t>Вимоги до складання тексту документа</w:t>
      </w:r>
    </w:p>
    <w:p w14:paraId="71BC6D33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B62C1F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Для того, щоб виробити точний, стислий, ясний та послідовний стиль письма, укладаючи документ, слід дотримуватися певних правил:</w:t>
      </w:r>
    </w:p>
    <w:p w14:paraId="3BC77EFF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1. Текст слід викладати від третьої особи: напр.: </w:t>
      </w:r>
      <w:r w:rsidRPr="0071662B">
        <w:rPr>
          <w:rFonts w:ascii="Times New Roman" w:hAnsi="Times New Roman" w:cs="Times New Roman"/>
          <w:i/>
          <w:sz w:val="28"/>
          <w:szCs w:val="28"/>
        </w:rPr>
        <w:t>Комісія ухвалила …,</w:t>
      </w:r>
    </w:p>
    <w:p w14:paraId="6F5FDF64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 xml:space="preserve">Університет запрошує на навчання …, Профком рекомендує …, Деканат клопочеться </w:t>
      </w:r>
    </w:p>
    <w:p w14:paraId="4C09E89A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Від першої особи пишуться заяви, автобіографії, резюме, доповідні та пояснювальні записки, накази, розписки тощо </w:t>
      </w:r>
      <w:r w:rsidRPr="0071662B">
        <w:rPr>
          <w:rFonts w:ascii="Times New Roman" w:hAnsi="Times New Roman" w:cs="Times New Roman"/>
          <w:i/>
          <w:sz w:val="28"/>
          <w:szCs w:val="28"/>
        </w:rPr>
        <w:t>(Прошу звільнити …, Я був відсутній …)</w:t>
      </w:r>
    </w:p>
    <w:p w14:paraId="332D3DBA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lastRenderedPageBreak/>
        <w:t xml:space="preserve">2. Не вживати образних висловів, емоційно забарвлених слів і синтаксичних конструкцій типу: </w:t>
      </w:r>
      <w:r w:rsidRPr="0071662B">
        <w:rPr>
          <w:rFonts w:ascii="Times New Roman" w:hAnsi="Times New Roman" w:cs="Times New Roman"/>
          <w:i/>
          <w:iCs/>
          <w:sz w:val="28"/>
          <w:szCs w:val="28"/>
        </w:rPr>
        <w:t>дуже Вас прошу; негайно відрахувати</w:t>
      </w:r>
      <w:r w:rsidRPr="0071662B">
        <w:rPr>
          <w:rFonts w:ascii="Times New Roman" w:hAnsi="Times New Roman" w:cs="Times New Roman"/>
          <w:sz w:val="28"/>
          <w:szCs w:val="28"/>
        </w:rPr>
        <w:t xml:space="preserve"> … Тон документа повинен бути нейтральний: </w:t>
      </w:r>
      <w:r w:rsidRPr="0071662B">
        <w:rPr>
          <w:rFonts w:ascii="Times New Roman" w:hAnsi="Times New Roman" w:cs="Times New Roman"/>
          <w:i/>
          <w:iCs/>
          <w:sz w:val="28"/>
          <w:szCs w:val="28"/>
        </w:rPr>
        <w:t>Нагадуємо Вам…, Просимо погасити заборгованість за …, У разі відмови, ми змушені будемо звертатися до …</w:t>
      </w:r>
      <w:r w:rsidRPr="007166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A5E3FB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3. Уживати стійкі (стандартизовані) сполучення  </w:t>
      </w:r>
      <w:r w:rsidRPr="0071662B">
        <w:rPr>
          <w:rFonts w:ascii="Times New Roman" w:hAnsi="Times New Roman" w:cs="Times New Roman"/>
          <w:i/>
          <w:sz w:val="28"/>
          <w:szCs w:val="28"/>
        </w:rPr>
        <w:t>відповідно до; у зв’язку з; згідно з; з метою; необхідний для; в порядку надходження тощо.</w:t>
      </w:r>
    </w:p>
    <w:p w14:paraId="1C28051A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4. використовувати синтаксичні конструкції на зразок:</w:t>
      </w:r>
    </w:p>
    <w:p w14:paraId="46588605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Прошу надати академічну відпустку …; Нагадуємо Вам, що …; Доводимо до Вашого відома …; Підтверджуємо з вдячністю …; У порядку обміну досвідом …; У порядку надання матеріальної допомоги …; На Ваше прохання …</w:t>
      </w:r>
    </w:p>
    <w:p w14:paraId="4D1A43E9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5. дієприслівникові звороти вживати на початку речення</w:t>
      </w:r>
      <w:r w:rsidRPr="0071662B">
        <w:rPr>
          <w:rFonts w:ascii="Times New Roman" w:hAnsi="Times New Roman" w:cs="Times New Roman"/>
          <w:i/>
          <w:sz w:val="28"/>
          <w:szCs w:val="28"/>
        </w:rPr>
        <w:t>: беручи до уваги …; враховуючи зміни …; розглянувши питання …; вважаючи …</w:t>
      </w:r>
    </w:p>
    <w:p w14:paraId="03AC102C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6. використовувати мовні засоби, що відповідають нормам літературної мови й зрозумілі для широкого кола читачів;</w:t>
      </w:r>
    </w:p>
    <w:p w14:paraId="7AF5293E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7. у реченнях застосовувати прямий порядок слів (підмет перед присудком; означення перед означуваними словами; додатки після керуючого слова; вставні слова – на початку речення);</w:t>
      </w:r>
    </w:p>
    <w:p w14:paraId="2A3C37BF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8. щоб не спричинити загострення стосунків з партнером, активну форму дієслів слід змінювати на пасивну.</w:t>
      </w:r>
    </w:p>
    <w:p w14:paraId="6333568D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b/>
          <w:sz w:val="28"/>
          <w:szCs w:val="28"/>
        </w:rPr>
        <w:t>Напр</w:t>
      </w:r>
      <w:r w:rsidRPr="0071662B">
        <w:rPr>
          <w:rFonts w:ascii="Times New Roman" w:hAnsi="Times New Roman" w:cs="Times New Roman"/>
          <w:b/>
          <w:bCs/>
          <w:iCs/>
          <w:sz w:val="28"/>
          <w:szCs w:val="28"/>
        </w:rPr>
        <w:t>иклад</w:t>
      </w:r>
      <w:r w:rsidRPr="0071662B">
        <w:rPr>
          <w:rFonts w:ascii="Times New Roman" w:hAnsi="Times New Roman" w:cs="Times New Roman"/>
          <w:i/>
          <w:sz w:val="28"/>
          <w:szCs w:val="28"/>
        </w:rPr>
        <w:t>: Ви не висловили своїх пропозицій. – Вами ще не висловлені пропозиції тощо.</w:t>
      </w:r>
    </w:p>
    <w:p w14:paraId="438C59F5" w14:textId="77777777" w:rsidR="0071662B" w:rsidRPr="0071662B" w:rsidRDefault="0071662B" w:rsidP="0071662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Активну форму слід вживати лише у випадках, коли важливо вказати на конкретного виконавця</w:t>
      </w:r>
      <w:r w:rsidRPr="0071662B">
        <w:rPr>
          <w:rFonts w:ascii="Times New Roman" w:hAnsi="Times New Roman" w:cs="Times New Roman"/>
          <w:i/>
          <w:sz w:val="28"/>
          <w:szCs w:val="28"/>
        </w:rPr>
        <w:t>: Університет запрошує на навчання…; Університет не гарантує працевлаштування випускників.</w:t>
      </w:r>
    </w:p>
    <w:p w14:paraId="7A63D3B5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9. використовувати інфінітивні конструкції</w:t>
      </w:r>
      <w:r w:rsidRPr="0071662B">
        <w:rPr>
          <w:rFonts w:ascii="Times New Roman" w:hAnsi="Times New Roman" w:cs="Times New Roman"/>
          <w:i/>
          <w:sz w:val="28"/>
          <w:szCs w:val="28"/>
        </w:rPr>
        <w:t>: створити комісію …; відкликати працівників …; направити на навчання …; надати матеріальну допомогу … тощо.</w:t>
      </w:r>
    </w:p>
    <w:p w14:paraId="62BDC070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10. у розпорядчих документах дієслівні конструкції слід вживати у формі наказового способу</w:t>
      </w:r>
      <w:r w:rsidRPr="0071662B">
        <w:rPr>
          <w:rFonts w:ascii="Times New Roman" w:hAnsi="Times New Roman" w:cs="Times New Roman"/>
          <w:i/>
          <w:sz w:val="28"/>
          <w:szCs w:val="28"/>
        </w:rPr>
        <w:t>: Наказую; Пропоную …;</w:t>
      </w:r>
    </w:p>
    <w:p w14:paraId="248C61EE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11. використовувати скорочення слів, складноскорочені слова й абревіатури, які в діловодстві пишуться за загальними правилами: </w:t>
      </w:r>
      <w:r w:rsidRPr="0071662B">
        <w:rPr>
          <w:rFonts w:ascii="Times New Roman" w:hAnsi="Times New Roman" w:cs="Times New Roman"/>
          <w:i/>
          <w:sz w:val="28"/>
          <w:szCs w:val="28"/>
        </w:rPr>
        <w:t>ф-т; спец.; проф.; доц., зав. кафедри або зав. кафедрою тощо;</w:t>
      </w:r>
    </w:p>
    <w:p w14:paraId="3895A7C0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12. віддавати перевагу простим реченням, використовувати форми ввічливості</w:t>
      </w:r>
      <w:r w:rsidRPr="0071662B">
        <w:rPr>
          <w:rFonts w:ascii="Times New Roman" w:hAnsi="Times New Roman" w:cs="Times New Roman"/>
          <w:i/>
          <w:sz w:val="28"/>
          <w:szCs w:val="28"/>
        </w:rPr>
        <w:t>: шановний, високоповажні гості</w:t>
      </w:r>
      <w:r w:rsidRPr="0071662B">
        <w:rPr>
          <w:rFonts w:ascii="Times New Roman" w:hAnsi="Times New Roman" w:cs="Times New Roman"/>
          <w:sz w:val="28"/>
          <w:szCs w:val="28"/>
        </w:rPr>
        <w:t xml:space="preserve"> …;</w:t>
      </w:r>
    </w:p>
    <w:p w14:paraId="605144BE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13. слідкувати за дотриманням логічної послідовності викладу матеріалу, фактів. Підкреслюючи наступність визначення причинно-наслідкових зв’язків між фактами, подіями та явищами, треба викладати їх у зв’язній черговості здійснення:  </w:t>
      </w:r>
      <w:r w:rsidRPr="0071662B">
        <w:rPr>
          <w:rFonts w:ascii="Times New Roman" w:hAnsi="Times New Roman" w:cs="Times New Roman"/>
          <w:i/>
          <w:sz w:val="28"/>
          <w:szCs w:val="28"/>
        </w:rPr>
        <w:t>у першу чергу, спочатку, насамперед, водночас, потім, після, далі, у підсумку, завершуючи, насамкінець тощо</w:t>
      </w:r>
      <w:r w:rsidRPr="0071662B">
        <w:rPr>
          <w:rFonts w:ascii="Times New Roman" w:hAnsi="Times New Roman" w:cs="Times New Roman"/>
          <w:sz w:val="28"/>
          <w:szCs w:val="28"/>
        </w:rPr>
        <w:t>;</w:t>
      </w:r>
    </w:p>
    <w:p w14:paraId="28C71E9E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14. надавати перевагу простим реченням, мовним кліше, «канцеляризмам»;</w:t>
      </w:r>
    </w:p>
    <w:p w14:paraId="79EE54F5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15. не переобтяжувати текст іншомовними словами, якщо є їхні українські відповідники: </w:t>
      </w:r>
    </w:p>
    <w:p w14:paraId="473E38BC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авторитет – повага, пошана, вага</w:t>
      </w:r>
    </w:p>
    <w:p w14:paraId="39135658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адекватний – цілком відповідний, тотожний</w:t>
      </w:r>
    </w:p>
    <w:p w14:paraId="35E443D6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 xml:space="preserve">аналогічний – відповідний </w:t>
      </w:r>
    </w:p>
    <w:p w14:paraId="110B48BB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асиміляція – уподібнення</w:t>
      </w:r>
    </w:p>
    <w:p w14:paraId="78F1D531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бартер – товарообмін</w:t>
      </w:r>
    </w:p>
    <w:p w14:paraId="708CBFE5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дебати – обговорення  </w:t>
      </w:r>
    </w:p>
    <w:p w14:paraId="62AAA136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девальвація – знецінення</w:t>
      </w:r>
    </w:p>
    <w:p w14:paraId="46F7798C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дедлайн – граничний кінцевий термін (дата або час), до якого має бути виконано певне завдання; крайній термін – реченЕць</w:t>
      </w:r>
    </w:p>
    <w:p w14:paraId="1EFEBD0A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домінує – переважає</w:t>
      </w:r>
    </w:p>
    <w:p w14:paraId="2DA6DF8F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електорат – виборці</w:t>
      </w:r>
    </w:p>
    <w:p w14:paraId="75DB29E4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ідентичний – тотожний рівнозначний,  однаковий</w:t>
      </w:r>
    </w:p>
    <w:p w14:paraId="73E311D3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компенсація – відшкодування, оплата, покриття</w:t>
      </w:r>
    </w:p>
    <w:p w14:paraId="692FD18C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конвенція – угода</w:t>
      </w:r>
    </w:p>
    <w:p w14:paraId="6A86D879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консенсус – згода</w:t>
      </w:r>
    </w:p>
    <w:p w14:paraId="522B9A62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лімітувати – обмежувати</w:t>
      </w:r>
    </w:p>
    <w:p w14:paraId="6DCE882D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меркантильність – грошолюбство, користолюбство, жадібність, корисливість, особиста вигода</w:t>
      </w:r>
    </w:p>
    <w:p w14:paraId="274B19BD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мурал – стінопис</w:t>
      </w:r>
    </w:p>
    <w:p w14:paraId="07273703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преамбула – передмова, поняття, попередні відомості про предмет, вступні пояснення</w:t>
      </w:r>
    </w:p>
    <w:p w14:paraId="06762F48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прес-секретар – речник</w:t>
      </w:r>
    </w:p>
    <w:p w14:paraId="7F0091AD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прерогатива – перевага, виключне право</w:t>
      </w:r>
    </w:p>
    <w:p w14:paraId="53E1A6B6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пріоритет – першість, переважне право</w:t>
      </w:r>
    </w:p>
    <w:p w14:paraId="12C5808B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пролонгація – продовження (подовження)</w:t>
      </w:r>
    </w:p>
    <w:p w14:paraId="3DE1019A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раціональний – відповідний поставленій меті: доцільний, розумний;</w:t>
      </w:r>
    </w:p>
    <w:p w14:paraId="7C07581E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раціональний вжиток – доцільний, корисний</w:t>
      </w:r>
    </w:p>
    <w:p w14:paraId="40CC7BAC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раціональний одяг – вигідний, зручний, практичний</w:t>
      </w:r>
    </w:p>
    <w:p w14:paraId="7FB14A3A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 xml:space="preserve">раціональний – про знання: базований на розумі, перевірений логікою </w:t>
      </w:r>
    </w:p>
    <w:p w14:paraId="4F797D9E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 xml:space="preserve">раціональний – про числа (мат.) – цілий або дробовий </w:t>
      </w:r>
    </w:p>
    <w:p w14:paraId="02D4FBA1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релевантний – такий, що має відношення (до чогось), відповідний, доречний, раціональний, пристойний</w:t>
      </w:r>
    </w:p>
    <w:p w14:paraId="3FC6122D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репродукувати – відтворювати</w:t>
      </w:r>
    </w:p>
    <w:p w14:paraId="2CB41527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симптом – ознака, риса, прояв, знак</w:t>
      </w:r>
    </w:p>
    <w:p w14:paraId="139C4A9E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 xml:space="preserve">спікер (мер) – голова     </w:t>
      </w:r>
    </w:p>
    <w:p w14:paraId="6DE753E1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спонсор – благодійник,  доброчинець, попечитель, меценат</w:t>
      </w:r>
    </w:p>
    <w:p w14:paraId="5E89DFB0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фаворит – улюбленець</w:t>
      </w:r>
    </w:p>
    <w:p w14:paraId="6A575401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фіаско – провал</w:t>
      </w:r>
    </w:p>
    <w:p w14:paraId="333E87E0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>16. уникати вживання багатозначних слів, а наявні пояснювати в певному контексті напр.:</w:t>
      </w:r>
    </w:p>
    <w:p w14:paraId="00EF6A3B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– пропозиція, попит, речення;</w:t>
      </w:r>
    </w:p>
    <w:p w14:paraId="7BCB0257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– відкривати фестиваль</w:t>
      </w:r>
    </w:p>
    <w:p w14:paraId="3625CA8E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– відкривати вхід</w:t>
      </w:r>
    </w:p>
    <w:p w14:paraId="62D86DD8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– відчиняти вікно, двері</w:t>
      </w:r>
    </w:p>
    <w:p w14:paraId="23FAE384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– розгортати книжку</w:t>
      </w:r>
    </w:p>
    <w:p w14:paraId="6AF715F1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662B">
        <w:rPr>
          <w:rFonts w:ascii="Times New Roman" w:hAnsi="Times New Roman" w:cs="Times New Roman"/>
          <w:i/>
          <w:sz w:val="28"/>
          <w:szCs w:val="28"/>
        </w:rPr>
        <w:t>– розплющувати очі</w:t>
      </w:r>
    </w:p>
    <w:p w14:paraId="2411BA56" w14:textId="77777777" w:rsidR="0071662B" w:rsidRPr="0071662B" w:rsidRDefault="0071662B" w:rsidP="007166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662B">
        <w:rPr>
          <w:rFonts w:ascii="Times New Roman" w:hAnsi="Times New Roman" w:cs="Times New Roman"/>
          <w:sz w:val="28"/>
          <w:szCs w:val="28"/>
        </w:rPr>
        <w:t xml:space="preserve">17. пам’ятати, що лише своєчасність і актуальність інформації, викладу факту чи оперативного реагування робить документ дієвим, доцільним та потрібним. </w:t>
      </w:r>
    </w:p>
    <w:p w14:paraId="57262B6A" w14:textId="77777777" w:rsidR="0071662B" w:rsidRDefault="0071662B" w:rsidP="0071662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E5C67DB" w14:textId="77777777" w:rsidR="0071662B" w:rsidRPr="00C820FD" w:rsidRDefault="0071662B" w:rsidP="0071662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60E418F" w14:textId="77777777" w:rsidR="001F77E7" w:rsidRPr="005D7175" w:rsidRDefault="001F77E7">
      <w:pPr>
        <w:rPr>
          <w:sz w:val="28"/>
          <w:szCs w:val="28"/>
        </w:rPr>
      </w:pPr>
    </w:p>
    <w:sectPr w:rsidR="001F77E7" w:rsidRPr="005D71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1726"/>
    <w:multiLevelType w:val="hybridMultilevel"/>
    <w:tmpl w:val="700AB6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32BD5"/>
    <w:multiLevelType w:val="hybridMultilevel"/>
    <w:tmpl w:val="FF389FBE"/>
    <w:lvl w:ilvl="0" w:tplc="B706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704534"/>
    <w:multiLevelType w:val="hybridMultilevel"/>
    <w:tmpl w:val="9E4C54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22430"/>
    <w:multiLevelType w:val="hybridMultilevel"/>
    <w:tmpl w:val="DAB848D0"/>
    <w:lvl w:ilvl="0" w:tplc="F0D0DF2C">
      <w:start w:val="4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542E36"/>
    <w:multiLevelType w:val="hybridMultilevel"/>
    <w:tmpl w:val="8638B650"/>
    <w:lvl w:ilvl="0" w:tplc="F0D0DF2C">
      <w:start w:val="4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F2FE4"/>
    <w:multiLevelType w:val="hybridMultilevel"/>
    <w:tmpl w:val="D582736A"/>
    <w:lvl w:ilvl="0" w:tplc="43C06A82">
      <w:start w:val="8"/>
      <w:numFmt w:val="bullet"/>
      <w:lvlText w:val="–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56401719">
    <w:abstractNumId w:val="4"/>
  </w:num>
  <w:num w:numId="2" w16cid:durableId="2006207488">
    <w:abstractNumId w:val="3"/>
  </w:num>
  <w:num w:numId="3" w16cid:durableId="321859263">
    <w:abstractNumId w:val="2"/>
  </w:num>
  <w:num w:numId="4" w16cid:durableId="1945846382">
    <w:abstractNumId w:val="1"/>
  </w:num>
  <w:num w:numId="5" w16cid:durableId="1668171788">
    <w:abstractNumId w:val="5"/>
  </w:num>
  <w:num w:numId="6" w16cid:durableId="199860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0C"/>
    <w:rsid w:val="0005529D"/>
    <w:rsid w:val="00111A3E"/>
    <w:rsid w:val="001D4A4F"/>
    <w:rsid w:val="001F77E7"/>
    <w:rsid w:val="002D77CA"/>
    <w:rsid w:val="00446D8D"/>
    <w:rsid w:val="005D7175"/>
    <w:rsid w:val="00626D61"/>
    <w:rsid w:val="0071662B"/>
    <w:rsid w:val="007F63C5"/>
    <w:rsid w:val="008025FC"/>
    <w:rsid w:val="00920ECC"/>
    <w:rsid w:val="00951C31"/>
    <w:rsid w:val="009B68AF"/>
    <w:rsid w:val="00A4702E"/>
    <w:rsid w:val="00A804FD"/>
    <w:rsid w:val="00AA53AD"/>
    <w:rsid w:val="00D16AB6"/>
    <w:rsid w:val="00DD1D38"/>
    <w:rsid w:val="00F5030C"/>
    <w:rsid w:val="00F62644"/>
    <w:rsid w:val="00FD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9502"/>
  <w15:chartTrackingRefBased/>
  <w15:docId w15:val="{EE8D4CBC-FDEE-4466-AB90-05EFA3D6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175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0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3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3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03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03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03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03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03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03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03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03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03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0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50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50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0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503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03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030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03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5030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5030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5D7175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7794</Words>
  <Characters>4444</Characters>
  <Application>Microsoft Office Word</Application>
  <DocSecurity>0</DocSecurity>
  <Lines>37</Lines>
  <Paragraphs>24</Paragraphs>
  <ScaleCrop>false</ScaleCrop>
  <Company/>
  <LinksUpToDate>false</LinksUpToDate>
  <CharactersWithSpaces>12214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11</cp:revision>
  <dcterms:created xsi:type="dcterms:W3CDTF">2026-09-19T10:13:00Z</dcterms:created>
  <dcterms:modified xsi:type="dcterms:W3CDTF">2026-09-19T11:31:00Z</dcterms:modified>
</cp:coreProperties>
</file>