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880A" w14:textId="4C7236C5" w:rsidR="0080113C" w:rsidRPr="00D51D8D" w:rsidRDefault="0080113C" w:rsidP="008011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питань</w:t>
      </w:r>
    </w:p>
    <w:p w14:paraId="0A36C701" w14:textId="33865008" w:rsidR="0080113C" w:rsidRPr="004B2B6E" w:rsidRDefault="0080113C" w:rsidP="008011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навчальної дисципліни </w:t>
      </w:r>
      <w:r w:rsidR="00211085">
        <w:rPr>
          <w:rFonts w:ascii="Times New Roman" w:hAnsi="Times New Roman"/>
          <w:bCs/>
          <w:kern w:val="36"/>
          <w:sz w:val="28"/>
          <w:szCs w:val="28"/>
          <w:u w:val="single"/>
        </w:rPr>
        <w:t>«</w:t>
      </w:r>
      <w:r w:rsidR="002A7F87">
        <w:rPr>
          <w:rFonts w:ascii="Times New Roman" w:hAnsi="Times New Roman"/>
          <w:bCs/>
          <w:kern w:val="36"/>
          <w:sz w:val="28"/>
          <w:szCs w:val="28"/>
          <w:u w:val="single"/>
        </w:rPr>
        <w:t xml:space="preserve">Методологія </w:t>
      </w:r>
      <w:r w:rsidR="00F35423">
        <w:rPr>
          <w:rFonts w:ascii="Times New Roman" w:hAnsi="Times New Roman"/>
          <w:bCs/>
          <w:kern w:val="36"/>
          <w:sz w:val="28"/>
          <w:szCs w:val="28"/>
          <w:u w:val="single"/>
        </w:rPr>
        <w:t xml:space="preserve">та організація </w:t>
      </w:r>
      <w:r w:rsidR="002A7F87">
        <w:rPr>
          <w:rFonts w:ascii="Times New Roman" w:hAnsi="Times New Roman"/>
          <w:bCs/>
          <w:kern w:val="36"/>
          <w:sz w:val="28"/>
          <w:szCs w:val="28"/>
          <w:u w:val="single"/>
        </w:rPr>
        <w:t>наукових досліджень</w:t>
      </w:r>
      <w:r w:rsidR="00F35423">
        <w:rPr>
          <w:rFonts w:ascii="Times New Roman" w:hAnsi="Times New Roman"/>
          <w:bCs/>
          <w:kern w:val="36"/>
          <w:sz w:val="28"/>
          <w:szCs w:val="28"/>
          <w:u w:val="single"/>
        </w:rPr>
        <w:t xml:space="preserve"> в менеджменті з основами інтелектуальної власності</w:t>
      </w:r>
      <w:r w:rsidRPr="004B2B6E">
        <w:rPr>
          <w:rFonts w:ascii="Times New Roman" w:hAnsi="Times New Roman"/>
          <w:bCs/>
          <w:kern w:val="36"/>
          <w:sz w:val="28"/>
          <w:szCs w:val="28"/>
          <w:u w:val="single"/>
        </w:rPr>
        <w:t>»</w:t>
      </w:r>
    </w:p>
    <w:p w14:paraId="727D3ACA" w14:textId="77777777" w:rsidR="0080113C" w:rsidRPr="00A57399" w:rsidRDefault="0080113C" w:rsidP="008011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57399">
        <w:rPr>
          <w:rFonts w:ascii="Times New Roman" w:hAnsi="Times New Roman" w:cs="Times New Roman"/>
          <w:sz w:val="20"/>
          <w:szCs w:val="20"/>
        </w:rPr>
        <w:t>(назва навчальної дисципліни)</w:t>
      </w:r>
    </w:p>
    <w:p w14:paraId="494557E2" w14:textId="6558A36D" w:rsidR="0080113C" w:rsidRDefault="0080113C" w:rsidP="0080113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спеціальністю </w:t>
      </w:r>
      <w:r w:rsidR="004C1EE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E21E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E21ED">
        <w:rPr>
          <w:rFonts w:ascii="Times New Roman" w:hAnsi="Times New Roman" w:cs="Times New Roman"/>
          <w:sz w:val="28"/>
          <w:szCs w:val="28"/>
        </w:rPr>
        <w:t>Менеджмент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44966BA" w14:textId="19DE25D7" w:rsidR="0080113C" w:rsidRDefault="0080113C" w:rsidP="0080113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освітньо-професійна програма «</w:t>
      </w:r>
      <w:r w:rsidR="003E21ED">
        <w:rPr>
          <w:rFonts w:ascii="Times New Roman" w:hAnsi="Times New Roman" w:cs="Times New Roman"/>
          <w:sz w:val="28"/>
          <w:szCs w:val="28"/>
        </w:rPr>
        <w:t>Менеджмент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EF69715" w14:textId="718A6D83" w:rsidR="0080113C" w:rsidRDefault="0080113C" w:rsidP="008011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освітнього ступеня «магістр»</w:t>
      </w:r>
    </w:p>
    <w:p w14:paraId="66981D7E" w14:textId="74B061FB" w:rsidR="002A7F87" w:rsidRDefault="002A7F87" w:rsidP="008011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6"/>
        <w:gridCol w:w="8962"/>
      </w:tblGrid>
      <w:tr w:rsidR="002A7F87" w:rsidRPr="002A7F87" w14:paraId="3B2EC9A8" w14:textId="77777777" w:rsidTr="002A7F87">
        <w:tc>
          <w:tcPr>
            <w:tcW w:w="706" w:type="dxa"/>
            <w:vAlign w:val="center"/>
          </w:tcPr>
          <w:p w14:paraId="595E50D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124F370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962" w:type="dxa"/>
            <w:vAlign w:val="center"/>
          </w:tcPr>
          <w:p w14:paraId="03FF8807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Текст завдання</w:t>
            </w:r>
          </w:p>
        </w:tc>
      </w:tr>
      <w:tr w:rsidR="002A7F87" w:rsidRPr="002A7F87" w14:paraId="2972AC9E" w14:textId="77777777" w:rsidTr="002A7F87">
        <w:tc>
          <w:tcPr>
            <w:tcW w:w="706" w:type="dxa"/>
          </w:tcPr>
          <w:p w14:paraId="0CFAF58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62" w:type="dxa"/>
          </w:tcPr>
          <w:p w14:paraId="12AAA23A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Сфера дослідницької діяльності, що спрямована на виробництво нових знань про природу, суспільство і процеси мислення</w:t>
            </w:r>
          </w:p>
        </w:tc>
      </w:tr>
      <w:tr w:rsidR="002A7F87" w:rsidRPr="002A7F87" w14:paraId="65B359F8" w14:textId="77777777" w:rsidTr="002A7F87">
        <w:tc>
          <w:tcPr>
            <w:tcW w:w="706" w:type="dxa"/>
          </w:tcPr>
          <w:p w14:paraId="2F54E3E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62" w:type="dxa"/>
          </w:tcPr>
          <w:p w14:paraId="66B899E4" w14:textId="77777777" w:rsidR="002A7F87" w:rsidRPr="002A7F87" w:rsidRDefault="002A7F87" w:rsidP="002A7F87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Задоволення потреб людей у пізнанні законів природи, суспільства, мислення характеризує таку функцію науки:</w:t>
            </w:r>
          </w:p>
        </w:tc>
      </w:tr>
      <w:tr w:rsidR="002A7F87" w:rsidRPr="002A7F87" w14:paraId="7F23E05F" w14:textId="77777777" w:rsidTr="002A7F87">
        <w:tc>
          <w:tcPr>
            <w:tcW w:w="706" w:type="dxa"/>
          </w:tcPr>
          <w:p w14:paraId="2C8F6DB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62" w:type="dxa"/>
          </w:tcPr>
          <w:p w14:paraId="156FEDA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Постійне вдосконалення виробництва і системи суспільних відносин як безпосередньої виробничої сили характеризує таку функцію науки:</w:t>
            </w:r>
          </w:p>
        </w:tc>
      </w:tr>
      <w:tr w:rsidR="002A7F87" w:rsidRPr="002A7F87" w14:paraId="7854038A" w14:textId="77777777" w:rsidTr="002A7F87">
        <w:tc>
          <w:tcPr>
            <w:tcW w:w="706" w:type="dxa"/>
          </w:tcPr>
          <w:p w14:paraId="1E639CA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962" w:type="dxa"/>
          </w:tcPr>
          <w:p w14:paraId="6E7D0A6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Розвиток культури, гуманізація процесу виховання та формування нового покоління, сприяння подальшому розвитку і самовдосконаленню людини як індивіда і суспільства в цілому характеризують таку функцію науки:</w:t>
            </w:r>
          </w:p>
        </w:tc>
      </w:tr>
      <w:tr w:rsidR="002A7F87" w:rsidRPr="002A7F87" w14:paraId="55F78AEB" w14:textId="77777777" w:rsidTr="002A7F87">
        <w:tc>
          <w:tcPr>
            <w:tcW w:w="706" w:type="dxa"/>
          </w:tcPr>
          <w:p w14:paraId="4A18B57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962" w:type="dxa"/>
          </w:tcPr>
          <w:p w14:paraId="30F5E168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Особлива форма процесу пізнання, систематичне, цілеспрямоване вивчення об’єктів, в якому використовуються засоби і методи науки і яке завершується формування знання про досліджуваний об’єкт – це:</w:t>
            </w:r>
          </w:p>
        </w:tc>
      </w:tr>
      <w:tr w:rsidR="002A7F87" w:rsidRPr="002A7F87" w14:paraId="52F6C5EB" w14:textId="77777777" w:rsidTr="002A7F87">
        <w:tc>
          <w:tcPr>
            <w:tcW w:w="706" w:type="dxa"/>
          </w:tcPr>
          <w:p w14:paraId="14994798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962" w:type="dxa"/>
          </w:tcPr>
          <w:p w14:paraId="575C4D1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Наукова теоретична та/або експериментальна діяльність, спрямована на здобуття нових знань про закономірності розвитку та взаємозв’язку природи, сус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пільства, людини називається:</w:t>
            </w:r>
          </w:p>
        </w:tc>
      </w:tr>
      <w:tr w:rsidR="002A7F87" w:rsidRPr="002A7F87" w14:paraId="6775F23B" w14:textId="77777777" w:rsidTr="002A7F87">
        <w:tc>
          <w:tcPr>
            <w:tcW w:w="706" w:type="dxa"/>
          </w:tcPr>
          <w:p w14:paraId="6013B26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962" w:type="dxa"/>
          </w:tcPr>
          <w:p w14:paraId="6EAFA75A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Наукова й науково-технічна діяльність, спрямована на здобуття й використання знань для прак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тичних цілей – це:</w:t>
            </w:r>
          </w:p>
        </w:tc>
      </w:tr>
      <w:tr w:rsidR="002A7F87" w:rsidRPr="002A7F87" w14:paraId="784205FF" w14:textId="77777777" w:rsidTr="002A7F87">
        <w:tc>
          <w:tcPr>
            <w:tcW w:w="706" w:type="dxa"/>
          </w:tcPr>
          <w:p w14:paraId="32DAA81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962" w:type="dxa"/>
          </w:tcPr>
          <w:p w14:paraId="096F27F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Форма відображення у мисленні нового розуміння об’єктивної реальності – це:</w:t>
            </w:r>
          </w:p>
        </w:tc>
      </w:tr>
      <w:tr w:rsidR="002A7F87" w:rsidRPr="002A7F87" w14:paraId="6A1B6B29" w14:textId="77777777" w:rsidTr="002A7F87">
        <w:tc>
          <w:tcPr>
            <w:tcW w:w="706" w:type="dxa"/>
          </w:tcPr>
          <w:p w14:paraId="17ECFAF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962" w:type="dxa"/>
          </w:tcPr>
          <w:p w14:paraId="79642B18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Наукове припущення, висунуте для пояснення будь-яких явищ, процесів або причин, які зумовлюють даний наслідок – це:</w:t>
            </w:r>
          </w:p>
        </w:tc>
      </w:tr>
      <w:tr w:rsidR="002A7F87" w:rsidRPr="002A7F87" w14:paraId="3B244624" w14:textId="77777777" w:rsidTr="002A7F87">
        <w:tc>
          <w:tcPr>
            <w:tcW w:w="706" w:type="dxa"/>
          </w:tcPr>
          <w:p w14:paraId="38EAE82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962" w:type="dxa"/>
          </w:tcPr>
          <w:p w14:paraId="26D8D4FF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Система узагальнених знань, пояснення тих чи інших сторін дійсності – це:</w:t>
            </w:r>
          </w:p>
        </w:tc>
      </w:tr>
      <w:tr w:rsidR="002A7F87" w:rsidRPr="002A7F87" w14:paraId="0A59153F" w14:textId="77777777" w:rsidTr="002A7F87">
        <w:tc>
          <w:tcPr>
            <w:tcW w:w="706" w:type="dxa"/>
          </w:tcPr>
          <w:p w14:paraId="79A39D8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962" w:type="dxa"/>
          </w:tcPr>
          <w:p w14:paraId="14E03F8F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Система поглядів, теоретичних положень, основних тверджень щодо об’єкта дослідження, які об’єднані певною ідеєю – це:</w:t>
            </w:r>
          </w:p>
        </w:tc>
      </w:tr>
      <w:tr w:rsidR="002A7F87" w:rsidRPr="002A7F87" w14:paraId="767742E2" w14:textId="77777777" w:rsidTr="002A7F87">
        <w:tc>
          <w:tcPr>
            <w:tcW w:w="706" w:type="dxa"/>
          </w:tcPr>
          <w:p w14:paraId="1690D80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962" w:type="dxa"/>
          </w:tcPr>
          <w:p w14:paraId="4DBC1241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Положення, яке сприймається без доказів у зв´язку з їх очевидністю – це:</w:t>
            </w:r>
          </w:p>
        </w:tc>
      </w:tr>
      <w:tr w:rsidR="002A7F87" w:rsidRPr="002A7F87" w14:paraId="34038359" w14:textId="77777777" w:rsidTr="002A7F87">
        <w:tc>
          <w:tcPr>
            <w:tcW w:w="706" w:type="dxa"/>
          </w:tcPr>
          <w:p w14:paraId="584DDF9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962" w:type="dxa"/>
          </w:tcPr>
          <w:p w14:paraId="3E86CD77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Опубліковані до початку наукової конференції матеріали із викладом основних аспектів наукової доповіді – це:</w:t>
            </w:r>
          </w:p>
        </w:tc>
      </w:tr>
      <w:tr w:rsidR="002A7F87" w:rsidRPr="002A7F87" w14:paraId="5EE7B3AB" w14:textId="77777777" w:rsidTr="002A7F87">
        <w:tc>
          <w:tcPr>
            <w:tcW w:w="706" w:type="dxa"/>
          </w:tcPr>
          <w:p w14:paraId="05D2AFD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962" w:type="dxa"/>
          </w:tcPr>
          <w:p w14:paraId="7EB1BCE0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 цілей державної політики у сфері наукової діяльності не відноситься:</w:t>
            </w:r>
          </w:p>
        </w:tc>
      </w:tr>
      <w:tr w:rsidR="002A7F87" w:rsidRPr="002A7F87" w14:paraId="3A50FD48" w14:textId="77777777" w:rsidTr="002A7F87">
        <w:tc>
          <w:tcPr>
            <w:tcW w:w="706" w:type="dxa"/>
          </w:tcPr>
          <w:p w14:paraId="79E481C8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962" w:type="dxa"/>
          </w:tcPr>
          <w:p w14:paraId="4E53CD9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Вищим органом організації науки є:</w:t>
            </w:r>
          </w:p>
        </w:tc>
      </w:tr>
      <w:tr w:rsidR="002A7F87" w:rsidRPr="002A7F87" w14:paraId="79F5C536" w14:textId="77777777" w:rsidTr="002A7F87">
        <w:tc>
          <w:tcPr>
            <w:tcW w:w="706" w:type="dxa"/>
          </w:tcPr>
          <w:p w14:paraId="50117B50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962" w:type="dxa"/>
          </w:tcPr>
          <w:p w14:paraId="49B482D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Сектор науки, спрямований на забезпечення фундаментальних досліджень, які приводять до одержання нових знань, ідей та теорій:</w:t>
            </w:r>
          </w:p>
        </w:tc>
      </w:tr>
      <w:tr w:rsidR="002A7F87" w:rsidRPr="002A7F87" w14:paraId="531B96EF" w14:textId="77777777" w:rsidTr="002A7F87">
        <w:tc>
          <w:tcPr>
            <w:tcW w:w="706" w:type="dxa"/>
          </w:tcPr>
          <w:p w14:paraId="649B944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8962" w:type="dxa"/>
          </w:tcPr>
          <w:p w14:paraId="3F94B579" w14:textId="77777777" w:rsidR="002A7F87" w:rsidRPr="002A7F87" w:rsidRDefault="002A7F87" w:rsidP="002A7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Сектор науки,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спрямований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забезпечення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фундаментальних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і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прикладних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досліджень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які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дають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нові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знання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розробки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придатні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до практичного </w:t>
            </w:r>
            <w:proofErr w:type="spellStart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застосування</w:t>
            </w:r>
            <w:proofErr w:type="spellEnd"/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  <w:t>:</w:t>
            </w:r>
          </w:p>
        </w:tc>
      </w:tr>
      <w:tr w:rsidR="002A7F87" w:rsidRPr="002A7F87" w14:paraId="654DF3D0" w14:textId="77777777" w:rsidTr="002A7F87">
        <w:tc>
          <w:tcPr>
            <w:tcW w:w="706" w:type="dxa"/>
          </w:tcPr>
          <w:p w14:paraId="647A30F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962" w:type="dxa"/>
          </w:tcPr>
          <w:p w14:paraId="3EB5E513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Сектор науки, спрямований на проведення прикладних досліджень та здійснення розробок і нововведень:</w:t>
            </w:r>
          </w:p>
        </w:tc>
      </w:tr>
      <w:tr w:rsidR="002A7F87" w:rsidRPr="002A7F87" w14:paraId="77B840D5" w14:textId="77777777" w:rsidTr="002A7F87">
        <w:tc>
          <w:tcPr>
            <w:tcW w:w="706" w:type="dxa"/>
          </w:tcPr>
          <w:p w14:paraId="7A8F6AE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962" w:type="dxa"/>
          </w:tcPr>
          <w:p w14:paraId="6B04C87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Сектор науки, пов’язаний із запровадженням науково-технічних розробок, удосконаленням техніки і технологій, завдяки чому здійснюються винаходи, створюється нова техніка та нова продукція:</w:t>
            </w:r>
          </w:p>
        </w:tc>
      </w:tr>
      <w:tr w:rsidR="002A7F87" w:rsidRPr="002A7F87" w14:paraId="7415B8A4" w14:textId="77777777" w:rsidTr="002A7F87">
        <w:tc>
          <w:tcPr>
            <w:tcW w:w="706" w:type="dxa"/>
          </w:tcPr>
          <w:p w14:paraId="729C13F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962" w:type="dxa"/>
          </w:tcPr>
          <w:p w14:paraId="68B74D89" w14:textId="77777777" w:rsidR="002A7F87" w:rsidRPr="002A7F87" w:rsidRDefault="002A7F87" w:rsidP="002A7F8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Державне грантове фінансування науки здійснюється через:</w:t>
            </w:r>
          </w:p>
        </w:tc>
      </w:tr>
      <w:tr w:rsidR="002A7F87" w:rsidRPr="002A7F87" w14:paraId="2C1A0523" w14:textId="77777777" w:rsidTr="002A7F87">
        <w:tc>
          <w:tcPr>
            <w:tcW w:w="706" w:type="dxa"/>
          </w:tcPr>
          <w:p w14:paraId="00594F80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962" w:type="dxa"/>
          </w:tcPr>
          <w:p w14:paraId="7D4B8A2F" w14:textId="77777777" w:rsidR="002A7F87" w:rsidRPr="002A7F87" w:rsidRDefault="002A7F87" w:rsidP="002A7F8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Основним нормативно-правовим актом, що регулює розвиток науки є:</w:t>
            </w:r>
          </w:p>
        </w:tc>
      </w:tr>
      <w:tr w:rsidR="002A7F87" w:rsidRPr="002A7F87" w14:paraId="77E33CF8" w14:textId="77777777" w:rsidTr="002A7F87">
        <w:tc>
          <w:tcPr>
            <w:tcW w:w="706" w:type="dxa"/>
          </w:tcPr>
          <w:p w14:paraId="7D43DEE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962" w:type="dxa"/>
          </w:tcPr>
          <w:p w14:paraId="2FCB90A0" w14:textId="77777777" w:rsidR="002A7F87" w:rsidRPr="002A7F87" w:rsidRDefault="002A7F87" w:rsidP="002A7F87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Бюджетне фінансування науки здійснюється у розмірі не менше ніж:</w:t>
            </w:r>
          </w:p>
        </w:tc>
      </w:tr>
      <w:tr w:rsidR="002A7F87" w:rsidRPr="002A7F87" w14:paraId="1F30FE6A" w14:textId="77777777" w:rsidTr="002A7F87">
        <w:tc>
          <w:tcPr>
            <w:tcW w:w="706" w:type="dxa"/>
          </w:tcPr>
          <w:p w14:paraId="63A6FF6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962" w:type="dxa"/>
          </w:tcPr>
          <w:p w14:paraId="18A24395" w14:textId="77777777" w:rsidR="002A7F87" w:rsidRPr="002A7F87" w:rsidRDefault="002A7F87" w:rsidP="002A7F8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Хто є суб’єктами наукового дослідження:</w:t>
            </w:r>
          </w:p>
        </w:tc>
      </w:tr>
      <w:tr w:rsidR="002A7F87" w:rsidRPr="002A7F87" w14:paraId="579CE8C8" w14:textId="77777777" w:rsidTr="002A7F87">
        <w:tc>
          <w:tcPr>
            <w:tcW w:w="706" w:type="dxa"/>
          </w:tcPr>
          <w:p w14:paraId="359CFA7B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8962" w:type="dxa"/>
          </w:tcPr>
          <w:p w14:paraId="62420F95" w14:textId="77777777" w:rsidR="002A7F87" w:rsidRPr="002A7F87" w:rsidRDefault="002A7F87" w:rsidP="002A7F87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Науки, предметом яких є різні види матерії і форми їхнього руху, їх взаємозв’язки та закономірності (фізика, хімія, біологія, географія та ін.) є:</w:t>
            </w:r>
          </w:p>
        </w:tc>
      </w:tr>
      <w:tr w:rsidR="002A7F87" w:rsidRPr="002A7F87" w14:paraId="785BA2D2" w14:textId="77777777" w:rsidTr="002A7F87">
        <w:tc>
          <w:tcPr>
            <w:tcW w:w="706" w:type="dxa"/>
          </w:tcPr>
          <w:p w14:paraId="399B15A0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8962" w:type="dxa"/>
          </w:tcPr>
          <w:p w14:paraId="0D997438" w14:textId="77777777" w:rsidR="002A7F87" w:rsidRPr="002A7F87" w:rsidRDefault="002A7F87" w:rsidP="002A7F87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Національна</w:t>
            </w:r>
            <w:proofErr w:type="spellEnd"/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Академія</w:t>
            </w:r>
            <w:proofErr w:type="spellEnd"/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Наук </w:t>
            </w:r>
            <w:proofErr w:type="spellStart"/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була</w:t>
            </w:r>
            <w:proofErr w:type="spellEnd"/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заснована</w:t>
            </w:r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</w:t>
            </w:r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</w:t>
            </w:r>
          </w:p>
        </w:tc>
      </w:tr>
      <w:tr w:rsidR="002A7F87" w:rsidRPr="002A7F87" w14:paraId="57B73174" w14:textId="77777777" w:rsidTr="002A7F87">
        <w:tc>
          <w:tcPr>
            <w:tcW w:w="706" w:type="dxa"/>
          </w:tcPr>
          <w:p w14:paraId="6E823D6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8962" w:type="dxa"/>
          </w:tcPr>
          <w:p w14:paraId="157BC1F0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A7F8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Першим президентом НАН України був:</w:t>
            </w:r>
          </w:p>
        </w:tc>
      </w:tr>
      <w:tr w:rsidR="002A7F87" w:rsidRPr="002A7F87" w14:paraId="6EFC0F9E" w14:textId="77777777" w:rsidTr="002A7F87">
        <w:tc>
          <w:tcPr>
            <w:tcW w:w="706" w:type="dxa"/>
          </w:tcPr>
          <w:p w14:paraId="29F122A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8962" w:type="dxa"/>
          </w:tcPr>
          <w:p w14:paraId="22CC4A80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701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Найвищим керівним органом НАН України є:</w:t>
            </w:r>
          </w:p>
        </w:tc>
      </w:tr>
      <w:tr w:rsidR="002A7F87" w:rsidRPr="002A7F87" w14:paraId="2FF5BD45" w14:textId="77777777" w:rsidTr="002A7F87">
        <w:tc>
          <w:tcPr>
            <w:tcW w:w="706" w:type="dxa"/>
          </w:tcPr>
          <w:p w14:paraId="56F016E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8962" w:type="dxa"/>
          </w:tcPr>
          <w:p w14:paraId="53ACB673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701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основних якостей, що відповідають статусу науковця НЕ відноситься:</w:t>
            </w:r>
          </w:p>
        </w:tc>
      </w:tr>
      <w:tr w:rsidR="002A7F87" w:rsidRPr="002A7F87" w14:paraId="03D70CDC" w14:textId="77777777" w:rsidTr="002A7F87">
        <w:tc>
          <w:tcPr>
            <w:tcW w:w="706" w:type="dxa"/>
          </w:tcPr>
          <w:p w14:paraId="016AC348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8962" w:type="dxa"/>
          </w:tcPr>
          <w:p w14:paraId="77D25202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701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Хто не є суб’єктами наукової діяльності:</w:t>
            </w:r>
          </w:p>
        </w:tc>
      </w:tr>
      <w:tr w:rsidR="002A7F87" w:rsidRPr="002A7F87" w14:paraId="2D7F501B" w14:textId="77777777" w:rsidTr="002A7F87">
        <w:tc>
          <w:tcPr>
            <w:tcW w:w="706" w:type="dxa"/>
          </w:tcPr>
          <w:p w14:paraId="6C14FAE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8962" w:type="dxa"/>
          </w:tcPr>
          <w:p w14:paraId="7BE9B250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701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Рівень знання, зміст якого одержано переважно з досвіду – це:</w:t>
            </w:r>
          </w:p>
        </w:tc>
      </w:tr>
      <w:tr w:rsidR="002A7F87" w:rsidRPr="002A7F87" w14:paraId="7A9EAFA8" w14:textId="77777777" w:rsidTr="002A7F87">
        <w:tc>
          <w:tcPr>
            <w:tcW w:w="706" w:type="dxa"/>
          </w:tcPr>
          <w:p w14:paraId="0830F84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8962" w:type="dxa"/>
          </w:tcPr>
          <w:p w14:paraId="59B14E73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701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Сукупність прийомів чи операцій практичного або теоретичного освоєння дійсності, що підпорядковані вирішенню конкретного завдання, являє собою:</w:t>
            </w:r>
          </w:p>
        </w:tc>
      </w:tr>
      <w:tr w:rsidR="002A7F87" w:rsidRPr="002A7F87" w14:paraId="2A930B9B" w14:textId="77777777" w:rsidTr="002A7F87">
        <w:tc>
          <w:tcPr>
            <w:tcW w:w="706" w:type="dxa"/>
          </w:tcPr>
          <w:p w14:paraId="34C5B3A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8962" w:type="dxa"/>
          </w:tcPr>
          <w:p w14:paraId="1F89A546" w14:textId="7777777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701"/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методів емпіричного дослідження належать:</w:t>
            </w:r>
          </w:p>
        </w:tc>
      </w:tr>
      <w:tr w:rsidR="002A7F87" w:rsidRPr="002A7F87" w14:paraId="76D141EF" w14:textId="77777777" w:rsidTr="002A7F87">
        <w:tc>
          <w:tcPr>
            <w:tcW w:w="706" w:type="dxa"/>
          </w:tcPr>
          <w:p w14:paraId="6631006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33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62" w:type="dxa"/>
          </w:tcPr>
          <w:p w14:paraId="00E9CAD0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Ідеалізація – це метод:</w:t>
            </w:r>
          </w:p>
        </w:tc>
      </w:tr>
      <w:tr w:rsidR="002A7F87" w:rsidRPr="002A7F87" w14:paraId="2DAAB541" w14:textId="77777777" w:rsidTr="002A7F87">
        <w:tc>
          <w:tcPr>
            <w:tcW w:w="706" w:type="dxa"/>
          </w:tcPr>
          <w:p w14:paraId="54DB640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8962" w:type="dxa"/>
          </w:tcPr>
          <w:p w14:paraId="7F9A8590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Метод, що передбачає розумовий відхід від несуттєвих властивостей та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це:</w:t>
            </w:r>
          </w:p>
        </w:tc>
      </w:tr>
      <w:tr w:rsidR="002A7F87" w:rsidRPr="002A7F87" w14:paraId="76FE92EB" w14:textId="77777777" w:rsidTr="002A7F87">
        <w:tc>
          <w:tcPr>
            <w:tcW w:w="706" w:type="dxa"/>
          </w:tcPr>
          <w:p w14:paraId="08F85B6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8962" w:type="dxa"/>
          </w:tcPr>
          <w:p w14:paraId="3AD646C5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Метод, що передбачає рух думки від одиничного до загального:</w:t>
            </w:r>
          </w:p>
        </w:tc>
      </w:tr>
      <w:tr w:rsidR="002A7F87" w:rsidRPr="002A7F87" w14:paraId="2B116435" w14:textId="77777777" w:rsidTr="002A7F87">
        <w:tc>
          <w:tcPr>
            <w:tcW w:w="706" w:type="dxa"/>
          </w:tcPr>
          <w:p w14:paraId="1F57479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8962" w:type="dxa"/>
          </w:tcPr>
          <w:p w14:paraId="72616BCD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 наукового пізнання, за допомогою якого досягаються знання про одні предмети чи явища на підставі їх схожості з іншими:</w:t>
            </w:r>
          </w:p>
        </w:tc>
      </w:tr>
      <w:tr w:rsidR="002A7F87" w:rsidRPr="002A7F87" w14:paraId="6564D064" w14:textId="77777777" w:rsidTr="002A7F87">
        <w:tc>
          <w:tcPr>
            <w:tcW w:w="706" w:type="dxa"/>
          </w:tcPr>
          <w:p w14:paraId="553E0C6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8962" w:type="dxa"/>
          </w:tcPr>
          <w:p w14:paraId="486FED98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Одним з основних способів запису прочитаного матеріалу є:</w:t>
            </w:r>
          </w:p>
        </w:tc>
      </w:tr>
      <w:tr w:rsidR="002A7F87" w:rsidRPr="002A7F87" w14:paraId="08EBEB55" w14:textId="77777777" w:rsidTr="002A7F87">
        <w:tc>
          <w:tcPr>
            <w:tcW w:w="706" w:type="dxa"/>
          </w:tcPr>
          <w:p w14:paraId="679B78B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8962" w:type="dxa"/>
          </w:tcPr>
          <w:p w14:paraId="4E911885" w14:textId="3DFFB8BF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286"/>
                <w:tab w:val="left" w:pos="9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вимог, що висуваються до інформаційної бази процесу бюджетування не відноситься:</w:t>
            </w:r>
          </w:p>
        </w:tc>
      </w:tr>
      <w:tr w:rsidR="002A7F87" w:rsidRPr="002A7F87" w14:paraId="4EAB6921" w14:textId="77777777" w:rsidTr="002A7F87">
        <w:tc>
          <w:tcPr>
            <w:tcW w:w="706" w:type="dxa"/>
          </w:tcPr>
          <w:p w14:paraId="5DAFD5A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8962" w:type="dxa"/>
          </w:tcPr>
          <w:p w14:paraId="4AAF72AD" w14:textId="6DFF8001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286"/>
                <w:tab w:val="left" w:pos="9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Повнота як вимога до інформаційного забезпечення (продовжити твердження):</w:t>
            </w:r>
          </w:p>
        </w:tc>
      </w:tr>
      <w:tr w:rsidR="002A7F87" w:rsidRPr="002A7F87" w14:paraId="60637A35" w14:textId="77777777" w:rsidTr="002A7F87">
        <w:tc>
          <w:tcPr>
            <w:tcW w:w="706" w:type="dxa"/>
          </w:tcPr>
          <w:p w14:paraId="20ECFA9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8962" w:type="dxa"/>
          </w:tcPr>
          <w:p w14:paraId="6F97ED1C" w14:textId="7DDE94F4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286"/>
                <w:tab w:val="left" w:pos="9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Достовірність як вимога до інформаційного забезпечення (продовжити твердження):</w:t>
            </w:r>
          </w:p>
        </w:tc>
      </w:tr>
      <w:tr w:rsidR="002A7F87" w:rsidRPr="002A7F87" w14:paraId="06524E04" w14:textId="77777777" w:rsidTr="002A7F87">
        <w:tc>
          <w:tcPr>
            <w:tcW w:w="706" w:type="dxa"/>
          </w:tcPr>
          <w:p w14:paraId="635427C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8962" w:type="dxa"/>
          </w:tcPr>
          <w:p w14:paraId="32974315" w14:textId="5F0558BD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286"/>
                <w:tab w:val="left" w:pos="9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Зіставність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як вимога до інформаційного забезпечення (продовжити твердження):</w:t>
            </w:r>
          </w:p>
        </w:tc>
      </w:tr>
      <w:tr w:rsidR="002A7F87" w:rsidRPr="002A7F87" w14:paraId="496D0886" w14:textId="77777777" w:rsidTr="002A7F87">
        <w:tc>
          <w:tcPr>
            <w:tcW w:w="706" w:type="dxa"/>
          </w:tcPr>
          <w:p w14:paraId="1E87B01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8962" w:type="dxa"/>
          </w:tcPr>
          <w:p w14:paraId="7797FC7F" w14:textId="6B2A2D7D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286"/>
                <w:tab w:val="left" w:pos="9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Своєчасність як вимога до інформаційного забезпечення (продовжити твердження):</w:t>
            </w:r>
          </w:p>
        </w:tc>
      </w:tr>
      <w:tr w:rsidR="002A7F87" w:rsidRPr="002A7F87" w14:paraId="339E47A8" w14:textId="77777777" w:rsidTr="002A7F87">
        <w:tc>
          <w:tcPr>
            <w:tcW w:w="706" w:type="dxa"/>
          </w:tcPr>
          <w:p w14:paraId="76ECC68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8962" w:type="dxa"/>
          </w:tcPr>
          <w:p w14:paraId="75CE11A9" w14:textId="4C2004A7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538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Система показників, що формуються із зовнішніх джерел, включає наступні групи (знайти неправильну відповідь):</w:t>
            </w:r>
          </w:p>
        </w:tc>
      </w:tr>
      <w:tr w:rsidR="002A7F87" w:rsidRPr="002A7F87" w14:paraId="316DC23C" w14:textId="77777777" w:rsidTr="002A7F87">
        <w:tc>
          <w:tcPr>
            <w:tcW w:w="706" w:type="dxa"/>
          </w:tcPr>
          <w:p w14:paraId="5A2FC1E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44.</w:t>
            </w:r>
          </w:p>
        </w:tc>
        <w:tc>
          <w:tcPr>
            <w:tcW w:w="8962" w:type="dxa"/>
          </w:tcPr>
          <w:p w14:paraId="231CDD41" w14:textId="035F5868" w:rsidR="002A7F87" w:rsidRPr="002A7F87" w:rsidRDefault="002A7F87" w:rsidP="002A7F87">
            <w:pPr>
              <w:widowControl w:val="0"/>
              <w:shd w:val="clear" w:color="auto" w:fill="FFFFFF"/>
              <w:tabs>
                <w:tab w:val="left" w:pos="538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Показники, що формуються із внутрішніх джерел не включають:</w:t>
            </w:r>
          </w:p>
        </w:tc>
      </w:tr>
      <w:tr w:rsidR="002A7F87" w:rsidRPr="002A7F87" w14:paraId="40A2DB04" w14:textId="77777777" w:rsidTr="002A7F87">
        <w:tc>
          <w:tcPr>
            <w:tcW w:w="706" w:type="dxa"/>
          </w:tcPr>
          <w:p w14:paraId="5AC1517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8962" w:type="dxa"/>
          </w:tcPr>
          <w:p w14:paraId="455E7C3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Кількість членів (академіків) НАН України не може перевищувати:</w:t>
            </w:r>
          </w:p>
        </w:tc>
      </w:tr>
      <w:tr w:rsidR="002A7F87" w:rsidRPr="002A7F87" w14:paraId="18D53468" w14:textId="77777777" w:rsidTr="002A7F87">
        <w:tc>
          <w:tcPr>
            <w:tcW w:w="706" w:type="dxa"/>
          </w:tcPr>
          <w:p w14:paraId="42B9055D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8962" w:type="dxa"/>
          </w:tcPr>
          <w:p w14:paraId="4F0FA39D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наукових ступенів в Україні відноситься:</w:t>
            </w:r>
          </w:p>
        </w:tc>
      </w:tr>
      <w:tr w:rsidR="002A7F87" w:rsidRPr="002A7F87" w14:paraId="2A611FFC" w14:textId="77777777" w:rsidTr="002A7F87">
        <w:tc>
          <w:tcPr>
            <w:tcW w:w="706" w:type="dxa"/>
          </w:tcPr>
          <w:p w14:paraId="46484B4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8962" w:type="dxa"/>
          </w:tcPr>
          <w:p w14:paraId="5E7DBACA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вчених звань в Україні відноситься:</w:t>
            </w:r>
          </w:p>
        </w:tc>
      </w:tr>
      <w:tr w:rsidR="002A7F87" w:rsidRPr="002A7F87" w14:paraId="5B5DAAF9" w14:textId="77777777" w:rsidTr="002A7F87">
        <w:tc>
          <w:tcPr>
            <w:tcW w:w="706" w:type="dxa"/>
          </w:tcPr>
          <w:p w14:paraId="6B14DFD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8962" w:type="dxa"/>
          </w:tcPr>
          <w:p w14:paraId="1ADCE88B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>Коротке усне або письмове викладення наукової теми (питання), складене на підставі проведеного дослідження, огляду одного або кількох літературних та інших джерел – це:</w:t>
            </w:r>
          </w:p>
        </w:tc>
      </w:tr>
      <w:tr w:rsidR="002A7F87" w:rsidRPr="002A7F87" w14:paraId="330DBF35" w14:textId="77777777" w:rsidTr="002A7F87">
        <w:tc>
          <w:tcPr>
            <w:tcW w:w="706" w:type="dxa"/>
          </w:tcPr>
          <w:p w14:paraId="3374F94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8962" w:type="dxa"/>
          </w:tcPr>
          <w:p w14:paraId="298B3AE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>Самостійна праця, що містить у собі певну кількість наукової інформації, добутої в результаті проведених досліджень – це:</w:t>
            </w:r>
          </w:p>
        </w:tc>
      </w:tr>
      <w:tr w:rsidR="002A7F87" w:rsidRPr="002A7F87" w14:paraId="7B264609" w14:textId="77777777" w:rsidTr="002A7F87">
        <w:tc>
          <w:tcPr>
            <w:tcW w:w="706" w:type="dxa"/>
          </w:tcPr>
          <w:p w14:paraId="316D352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8962" w:type="dxa"/>
          </w:tcPr>
          <w:p w14:paraId="459C543C" w14:textId="77777777" w:rsidR="002A7F87" w:rsidRPr="002A7F87" w:rsidRDefault="002A7F87" w:rsidP="002A7F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Наукова публікація, що в</w:t>
            </w: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>ідрізняється від статті більш широкою постановкою проблеми, аргументованістю роздумів, їх доказовістю, посиланням на докази (літературні джерела, показники роботи підприємств та інше) – це:</w:t>
            </w:r>
          </w:p>
        </w:tc>
      </w:tr>
      <w:tr w:rsidR="002A7F87" w:rsidRPr="002A7F87" w14:paraId="3F8A32DC" w14:textId="77777777" w:rsidTr="002A7F87">
        <w:tc>
          <w:tcPr>
            <w:tcW w:w="706" w:type="dxa"/>
          </w:tcPr>
          <w:p w14:paraId="0659B2C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8962" w:type="dxa"/>
          </w:tcPr>
          <w:p w14:paraId="3A2CE26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Неопублікований науково-технічний документ, що містить деталізовані відомості про суть, методику і результати виконаної роботи або її етапи – це:</w:t>
            </w:r>
          </w:p>
        </w:tc>
      </w:tr>
      <w:tr w:rsidR="002A7F87" w:rsidRPr="002A7F87" w14:paraId="075923CA" w14:textId="77777777" w:rsidTr="002A7F87">
        <w:tc>
          <w:tcPr>
            <w:tcW w:w="706" w:type="dxa"/>
          </w:tcPr>
          <w:p w14:paraId="33CDFBFD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8962" w:type="dxa"/>
          </w:tcPr>
          <w:p w14:paraId="0048D921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Кваліфікаційна наукова робота у певній галузі знань, яка містить сукупність наукових результатів і положень, висунутих автором для публічного захисту, і засвідчує особистий внесок автора у науку та про його здобутки як науковця – це:</w:t>
            </w:r>
          </w:p>
        </w:tc>
      </w:tr>
      <w:tr w:rsidR="002A7F87" w:rsidRPr="002A7F87" w14:paraId="0AD9AD96" w14:textId="77777777" w:rsidTr="002A7F87">
        <w:tc>
          <w:tcPr>
            <w:tcW w:w="706" w:type="dxa"/>
          </w:tcPr>
          <w:p w14:paraId="01BEA167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8962" w:type="dxa"/>
          </w:tcPr>
          <w:p w14:paraId="0942958F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Логічне узагальнення практичного досвіду людей, по-друге, протилежні емпіричним методам наукові методи пізнання відноситься до такого рівня пізнання:</w:t>
            </w:r>
          </w:p>
        </w:tc>
      </w:tr>
      <w:tr w:rsidR="002A7F87" w:rsidRPr="002A7F87" w14:paraId="7DAEA5DD" w14:textId="77777777" w:rsidTr="002A7F87">
        <w:tc>
          <w:tcPr>
            <w:tcW w:w="706" w:type="dxa"/>
          </w:tcPr>
          <w:p w14:paraId="5BE4F8F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8962" w:type="dxa"/>
          </w:tcPr>
          <w:p w14:paraId="7A2FA1F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Рівень пізнання, що характеризується такими формами як відчуття, сприйняття та уява:</w:t>
            </w:r>
          </w:p>
        </w:tc>
      </w:tr>
      <w:tr w:rsidR="002A7F87" w:rsidRPr="002A7F87" w14:paraId="5A46406E" w14:textId="77777777" w:rsidTr="002A7F87">
        <w:tc>
          <w:tcPr>
            <w:tcW w:w="706" w:type="dxa"/>
          </w:tcPr>
          <w:p w14:paraId="301E100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8962" w:type="dxa"/>
          </w:tcPr>
          <w:p w14:paraId="0C591F5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Рівень пізнання, що містить такі форми пізнання як поняття, судження та умовивід:</w:t>
            </w:r>
          </w:p>
        </w:tc>
      </w:tr>
      <w:tr w:rsidR="002A7F87" w:rsidRPr="002A7F87" w14:paraId="40F3D861" w14:textId="77777777" w:rsidTr="002A7F87">
        <w:tc>
          <w:tcPr>
            <w:tcW w:w="706" w:type="dxa"/>
          </w:tcPr>
          <w:p w14:paraId="54229C78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8962" w:type="dxa"/>
          </w:tcPr>
          <w:p w14:paraId="4ED97FA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Спосіб, шлях пізнання і практичного перетворення реальної дійсності, система прийомів і принципів, що регулюють практичну і пізнавальну діяльність людей (суб’єктів) – це:</w:t>
            </w:r>
          </w:p>
        </w:tc>
      </w:tr>
      <w:tr w:rsidR="002A7F87" w:rsidRPr="002A7F87" w14:paraId="469170D0" w14:textId="77777777" w:rsidTr="002A7F87">
        <w:tc>
          <w:tcPr>
            <w:tcW w:w="706" w:type="dxa"/>
          </w:tcPr>
          <w:p w14:paraId="65C0D66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8962" w:type="dxa"/>
          </w:tcPr>
          <w:p w14:paraId="31EF27F5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Систематичне, цілеспрямоване, активне вивчення об’єкта дослідження, котрий перебуває в природному стані або в умовах наукового експерименту з метою отримання первинних даних як сукупності емпіричних тверджень – це:</w:t>
            </w:r>
          </w:p>
        </w:tc>
      </w:tr>
      <w:tr w:rsidR="002A7F87" w:rsidRPr="002A7F87" w14:paraId="1F0D4A53" w14:textId="77777777" w:rsidTr="002A7F87">
        <w:tc>
          <w:tcPr>
            <w:tcW w:w="706" w:type="dxa"/>
          </w:tcPr>
          <w:p w14:paraId="54A1C48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8962" w:type="dxa"/>
          </w:tcPr>
          <w:p w14:paraId="5CFDA7F7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 встановлення подібності або відмінності предметів та явищ дійсності, а також знаходження загального, властивого двом або кільком об’єктам – це:</w:t>
            </w:r>
          </w:p>
        </w:tc>
      </w:tr>
      <w:tr w:rsidR="002A7F87" w:rsidRPr="002A7F87" w14:paraId="79262C76" w14:textId="77777777" w:rsidTr="002A7F87">
        <w:tc>
          <w:tcPr>
            <w:tcW w:w="706" w:type="dxa"/>
          </w:tcPr>
          <w:p w14:paraId="5BE9155D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8962" w:type="dxa"/>
          </w:tcPr>
          <w:p w14:paraId="17E56801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Визначення числового значення певної величини за допомогою одиниць виміру, система фіксації та реєстрації кількісних характеристик досліджуваного об’єкта – це:</w:t>
            </w:r>
          </w:p>
        </w:tc>
      </w:tr>
      <w:tr w:rsidR="002A7F87" w:rsidRPr="002A7F87" w14:paraId="7F5DD8F5" w14:textId="77777777" w:rsidTr="002A7F87">
        <w:tc>
          <w:tcPr>
            <w:tcW w:w="706" w:type="dxa"/>
          </w:tcPr>
          <w:p w14:paraId="4884A83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8962" w:type="dxa"/>
          </w:tcPr>
          <w:p w14:paraId="2436683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Метод емпіричного дослідження, що базується на активному і цілеспрямованому впливі на об’єкт пізнання шляхом створення контрольованих і керованих штучних умов або використання природних умов, необхідних для виявлення відповідних властивостей і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– це:</w:t>
            </w:r>
          </w:p>
        </w:tc>
      </w:tr>
      <w:tr w:rsidR="002A7F87" w:rsidRPr="002A7F87" w14:paraId="2741E771" w14:textId="77777777" w:rsidTr="002A7F87">
        <w:tc>
          <w:tcPr>
            <w:tcW w:w="706" w:type="dxa"/>
          </w:tcPr>
          <w:p w14:paraId="4E591B5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61.</w:t>
            </w:r>
          </w:p>
        </w:tc>
        <w:tc>
          <w:tcPr>
            <w:tcW w:w="8962" w:type="dxa"/>
          </w:tcPr>
          <w:p w14:paraId="4B7B185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 наукового дослідження, за допомогою якого подумки здійснюється конструювання поняття про об’єкти, котрі не існують у дійсності або практично не здійсненні, тобто наділення об’єктів нереальними або гіпотетичними властивостями – це:</w:t>
            </w:r>
          </w:p>
        </w:tc>
      </w:tr>
      <w:tr w:rsidR="002A7F87" w:rsidRPr="002A7F87" w14:paraId="2C85AE2F" w14:textId="77777777" w:rsidTr="002A7F87">
        <w:tc>
          <w:tcPr>
            <w:tcW w:w="706" w:type="dxa"/>
          </w:tcPr>
          <w:p w14:paraId="2658A62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8962" w:type="dxa"/>
          </w:tcPr>
          <w:p w14:paraId="31EBFB2B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 вивчення різноманітних об’єктів шляхом відображення їхньої структури або властивостей за допомогою штучних мов, наприклад, мовою математики – це:</w:t>
            </w:r>
          </w:p>
        </w:tc>
      </w:tr>
      <w:tr w:rsidR="002A7F87" w:rsidRPr="002A7F87" w14:paraId="34954F5D" w14:textId="77777777" w:rsidTr="002A7F87">
        <w:tc>
          <w:tcPr>
            <w:tcW w:w="706" w:type="dxa"/>
          </w:tcPr>
          <w:p w14:paraId="1F7801D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8962" w:type="dxa"/>
          </w:tcPr>
          <w:p w14:paraId="59EA6001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Метод побудови наукової теорії, який передбачає, що в її основу покладено певні вихідні положення – аксіоми чи постулати, котрі приймаються без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доведень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а всі інші твердження виводяться з них логічним шляхом, за допомогою доказів – це:</w:t>
            </w:r>
          </w:p>
        </w:tc>
      </w:tr>
      <w:tr w:rsidR="002A7F87" w:rsidRPr="002A7F87" w14:paraId="0FC4BD72" w14:textId="77777777" w:rsidTr="002A7F87">
        <w:tc>
          <w:tcPr>
            <w:tcW w:w="706" w:type="dxa"/>
          </w:tcPr>
          <w:p w14:paraId="5F126B50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8962" w:type="dxa"/>
          </w:tcPr>
          <w:p w14:paraId="60ABD5AB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Метод, що</w:t>
            </w:r>
            <w:r w:rsidRPr="002A7F8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дає змогу дослідити виникнення, формування, розвиток процесів і подій у хронологічній послідовності з метою виявлення внутрішніх та зовнішніх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закономірностей і суперечностей – це:</w:t>
            </w:r>
          </w:p>
        </w:tc>
      </w:tr>
      <w:tr w:rsidR="002A7F87" w:rsidRPr="002A7F87" w14:paraId="3928F82A" w14:textId="77777777" w:rsidTr="002A7F87">
        <w:tc>
          <w:tcPr>
            <w:tcW w:w="706" w:type="dxa"/>
          </w:tcPr>
          <w:p w14:paraId="09A4897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8962" w:type="dxa"/>
          </w:tcPr>
          <w:p w14:paraId="083B80C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Відтворення історичного розвитку об’єкта як результату певного процесу, в ході якого сформувалися необхідні умови його подальшого існування і розвитку як стійкого системного утворення – це:</w:t>
            </w:r>
          </w:p>
        </w:tc>
      </w:tr>
      <w:tr w:rsidR="002A7F87" w:rsidRPr="002A7F87" w14:paraId="6EC39B17" w14:textId="77777777" w:rsidTr="002A7F87">
        <w:tc>
          <w:tcPr>
            <w:tcW w:w="706" w:type="dxa"/>
          </w:tcPr>
          <w:p w14:paraId="73C53E7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8962" w:type="dxa"/>
          </w:tcPr>
          <w:p w14:paraId="70F9776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Загальнологічний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метод наукового пізнання; розумовий відхід від несуттєвих властивостей,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відношень об’єктів, що досліджуються, з одночасним виокремленням їх суттєвих властивостей, сторін, ознак, які цікавлять дослідника – це:</w:t>
            </w:r>
          </w:p>
        </w:tc>
      </w:tr>
      <w:tr w:rsidR="002A7F87" w:rsidRPr="002A7F87" w14:paraId="41B14437" w14:textId="77777777" w:rsidTr="002A7F87">
        <w:tc>
          <w:tcPr>
            <w:tcW w:w="706" w:type="dxa"/>
          </w:tcPr>
          <w:p w14:paraId="6121BEB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8962" w:type="dxa"/>
          </w:tcPr>
          <w:p w14:paraId="669E219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Логічний процес і результат переходу від одиничного до загального, від менш загального до більш загального – це:</w:t>
            </w:r>
          </w:p>
        </w:tc>
      </w:tr>
      <w:tr w:rsidR="002A7F87" w:rsidRPr="002A7F87" w14:paraId="72A6B302" w14:textId="77777777" w:rsidTr="002A7F87">
        <w:tc>
          <w:tcPr>
            <w:tcW w:w="706" w:type="dxa"/>
          </w:tcPr>
          <w:p w14:paraId="4892B7F7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8962" w:type="dxa"/>
          </w:tcPr>
          <w:p w14:paraId="3FA84B3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Метод наукового пізнання, який дає змогу поділяти об’єкт дослідження на складові елементи і частини з метою вивчення його структури, окремих ознак, властивостей, внутрішніх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відносин – це:</w:t>
            </w:r>
          </w:p>
        </w:tc>
      </w:tr>
      <w:tr w:rsidR="002A7F87" w:rsidRPr="002A7F87" w14:paraId="619C3FB3" w14:textId="77777777" w:rsidTr="002A7F87">
        <w:tc>
          <w:tcPr>
            <w:tcW w:w="706" w:type="dxa"/>
          </w:tcPr>
          <w:p w14:paraId="002E431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8962" w:type="dxa"/>
          </w:tcPr>
          <w:p w14:paraId="09CFE06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Метод наукового пізнання, котрий передбачає з’єднання окремих сторін, елементів, властивостей, 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досліджуваного об’єкта та його вивчення як єдиного цілого – це:</w:t>
            </w:r>
          </w:p>
        </w:tc>
      </w:tr>
      <w:tr w:rsidR="002A7F87" w:rsidRPr="002A7F87" w14:paraId="63B26D2A" w14:textId="77777777" w:rsidTr="002A7F87">
        <w:tc>
          <w:tcPr>
            <w:tcW w:w="706" w:type="dxa"/>
          </w:tcPr>
          <w:p w14:paraId="4244AE2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70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62" w:type="dxa"/>
          </w:tcPr>
          <w:p w14:paraId="5FD9551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Процес, в якому висновок щодо якогось елементу робиться на підставі знання загальних властивостей усієї множини – це:</w:t>
            </w:r>
          </w:p>
        </w:tc>
      </w:tr>
      <w:tr w:rsidR="002A7F87" w:rsidRPr="002A7F87" w14:paraId="24D53BCE" w14:textId="77777777" w:rsidTr="002A7F87">
        <w:tc>
          <w:tcPr>
            <w:tcW w:w="706" w:type="dxa"/>
          </w:tcPr>
          <w:p w14:paraId="4F12C15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8962" w:type="dxa"/>
          </w:tcPr>
          <w:p w14:paraId="1D8F313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Доведення інформації до громадськості за допомогою преси, радіомовлення, телебачення; розміщення в різних виданнях (газетах, книгах, підручниках) – це:</w:t>
            </w:r>
          </w:p>
        </w:tc>
      </w:tr>
      <w:tr w:rsidR="002A7F87" w:rsidRPr="002A7F87" w14:paraId="57DB33CA" w14:textId="77777777" w:rsidTr="002A7F87">
        <w:tc>
          <w:tcPr>
            <w:tcW w:w="706" w:type="dxa"/>
          </w:tcPr>
          <w:p w14:paraId="23640DE7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72.</w:t>
            </w:r>
          </w:p>
        </w:tc>
        <w:tc>
          <w:tcPr>
            <w:tcW w:w="8962" w:type="dxa"/>
          </w:tcPr>
          <w:p w14:paraId="5076160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 структури статті не відноситься:</w:t>
            </w:r>
          </w:p>
        </w:tc>
      </w:tr>
      <w:tr w:rsidR="002A7F87" w:rsidRPr="002A7F87" w14:paraId="3341FE1D" w14:textId="77777777" w:rsidTr="002A7F87">
        <w:tc>
          <w:tcPr>
            <w:tcW w:w="706" w:type="dxa"/>
          </w:tcPr>
          <w:p w14:paraId="0F5EB98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73.</w:t>
            </w:r>
          </w:p>
        </w:tc>
        <w:tc>
          <w:tcPr>
            <w:tcW w:w="8962" w:type="dxa"/>
          </w:tcPr>
          <w:p w14:paraId="40014903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Цілеспрямований процес виробництва нових знань, які розкривають нові явища у суспільстві і природі, для використання їх у практичній діяльності людей – це:</w:t>
            </w:r>
          </w:p>
        </w:tc>
      </w:tr>
      <w:tr w:rsidR="002A7F87" w:rsidRPr="002A7F87" w14:paraId="318C1C80" w14:textId="77777777" w:rsidTr="002A7F87">
        <w:tc>
          <w:tcPr>
            <w:tcW w:w="706" w:type="dxa"/>
          </w:tcPr>
          <w:p w14:paraId="05BE692B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74.</w:t>
            </w:r>
          </w:p>
        </w:tc>
        <w:tc>
          <w:tcPr>
            <w:tcW w:w="8962" w:type="dxa"/>
          </w:tcPr>
          <w:p w14:paraId="74D546CC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Сукупність таких скла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дових, як пізнавальні завдання, структура інформації (перелік її ви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дів та їх взаємозв’язків), необхідної для одержання рішення, засоби збирання й підготовки цієї інформації, процедури постановки за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вдань, пошуки їх вирішення та отримання результатів – це:</w:t>
            </w:r>
          </w:p>
        </w:tc>
      </w:tr>
      <w:tr w:rsidR="002A7F87" w:rsidRPr="002A7F87" w14:paraId="7016EDD5" w14:textId="77777777" w:rsidTr="002A7F87">
        <w:tc>
          <w:tcPr>
            <w:tcW w:w="706" w:type="dxa"/>
          </w:tcPr>
          <w:p w14:paraId="672E2F8B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75.</w:t>
            </w:r>
          </w:p>
        </w:tc>
        <w:tc>
          <w:tcPr>
            <w:tcW w:w="8962" w:type="dxa"/>
          </w:tcPr>
          <w:p w14:paraId="71E2C78D" w14:textId="77777777" w:rsidR="002A7F87" w:rsidRPr="002A7F87" w:rsidRDefault="002A7F87" w:rsidP="002A7F87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Методичні прийоми дотикового характеру, коли дослідження </w:t>
            </w: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lastRenderedPageBreak/>
              <w:t>провадяться способом безпосереднього дотику до об'єктів спостереження називаються:</w:t>
            </w:r>
          </w:p>
        </w:tc>
      </w:tr>
      <w:tr w:rsidR="002A7F87" w:rsidRPr="002A7F87" w14:paraId="0305B828" w14:textId="77777777" w:rsidTr="002A7F87">
        <w:tc>
          <w:tcPr>
            <w:tcW w:w="706" w:type="dxa"/>
          </w:tcPr>
          <w:p w14:paraId="3AAEE6F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76.</w:t>
            </w:r>
          </w:p>
        </w:tc>
        <w:tc>
          <w:tcPr>
            <w:tcW w:w="8962" w:type="dxa"/>
          </w:tcPr>
          <w:p w14:paraId="62E02CE2" w14:textId="77777777" w:rsidR="002A7F87" w:rsidRPr="002A7F87" w:rsidRDefault="002A7F87" w:rsidP="002A7F8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Функціонально-вартісний аналіз (ФВА), економічний аналіз, статистичні розрахунки, економіко-математичні методи відносяться до такої групи методичних прийомів:</w:t>
            </w:r>
          </w:p>
        </w:tc>
      </w:tr>
      <w:tr w:rsidR="002A7F87" w:rsidRPr="002A7F87" w14:paraId="6D4AE313" w14:textId="77777777" w:rsidTr="002A7F87">
        <w:tc>
          <w:tcPr>
            <w:tcW w:w="706" w:type="dxa"/>
          </w:tcPr>
          <w:p w14:paraId="0D768BB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77.</w:t>
            </w:r>
          </w:p>
        </w:tc>
        <w:tc>
          <w:tcPr>
            <w:tcW w:w="8962" w:type="dxa"/>
          </w:tcPr>
          <w:p w14:paraId="17DB5D6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Перевірка об’єктів дослідження в натурі кількісними прийомами – це:</w:t>
            </w:r>
          </w:p>
        </w:tc>
      </w:tr>
      <w:tr w:rsidR="002A7F87" w:rsidRPr="002A7F87" w14:paraId="72654538" w14:textId="77777777" w:rsidTr="002A7F87">
        <w:tc>
          <w:tcPr>
            <w:tcW w:w="706" w:type="dxa"/>
          </w:tcPr>
          <w:p w14:paraId="6CF6547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78.</w:t>
            </w:r>
          </w:p>
        </w:tc>
        <w:tc>
          <w:tcPr>
            <w:tcW w:w="8962" w:type="dxa"/>
          </w:tcPr>
          <w:p w14:paraId="4112A60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Прийом статистичного дослідження фактичного стану усіх об’єктів дослідження – це:</w:t>
            </w:r>
          </w:p>
        </w:tc>
      </w:tr>
      <w:tr w:rsidR="002A7F87" w:rsidRPr="002A7F87" w14:paraId="01E4811F" w14:textId="77777777" w:rsidTr="002A7F87">
        <w:tc>
          <w:tcPr>
            <w:tcW w:w="706" w:type="dxa"/>
          </w:tcPr>
          <w:p w14:paraId="321D6AC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79.</w:t>
            </w:r>
          </w:p>
        </w:tc>
        <w:tc>
          <w:tcPr>
            <w:tcW w:w="8962" w:type="dxa"/>
          </w:tcPr>
          <w:p w14:paraId="2D95603B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Прийом дослідження інженерної і технічної підготовки виробництва, а також якості продукції, яку випускають, її відповідності технічним умовам – це:</w:t>
            </w:r>
          </w:p>
        </w:tc>
      </w:tr>
      <w:tr w:rsidR="002A7F87" w:rsidRPr="002A7F87" w14:paraId="53C5FFC9" w14:textId="77777777" w:rsidTr="002A7F87">
        <w:tc>
          <w:tcPr>
            <w:tcW w:w="706" w:type="dxa"/>
          </w:tcPr>
          <w:p w14:paraId="363A3B8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80.</w:t>
            </w:r>
          </w:p>
        </w:tc>
        <w:tc>
          <w:tcPr>
            <w:tcW w:w="8962" w:type="dxa"/>
          </w:tcPr>
          <w:p w14:paraId="7309BB60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Прийом визначення якості сировини і матеріалів, які використовуються у виробництві продукції, а також якісних характеристик виробів – це:</w:t>
            </w:r>
          </w:p>
        </w:tc>
      </w:tr>
      <w:tr w:rsidR="002A7F87" w:rsidRPr="002A7F87" w14:paraId="29D36B83" w14:textId="77777777" w:rsidTr="002A7F87">
        <w:tc>
          <w:tcPr>
            <w:tcW w:w="706" w:type="dxa"/>
          </w:tcPr>
          <w:p w14:paraId="6DF298C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81.</w:t>
            </w:r>
          </w:p>
        </w:tc>
        <w:tc>
          <w:tcPr>
            <w:tcW w:w="8962" w:type="dxa"/>
          </w:tcPr>
          <w:p w14:paraId="0EDC3DE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Прийоми експертних оцінок, що застосовуються технологічними, судово-бухгалтерськими, криміналістичними, </w:t>
            </w:r>
            <w:proofErr w:type="spellStart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товарознав-чими</w:t>
            </w:r>
            <w:proofErr w:type="spellEnd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 та іншими експертизами при дослідженні соціальних питань, пов'язаних з конкретною економікою – це:</w:t>
            </w:r>
          </w:p>
        </w:tc>
      </w:tr>
      <w:tr w:rsidR="002A7F87" w:rsidRPr="002A7F87" w14:paraId="5B67C095" w14:textId="77777777" w:rsidTr="002A7F87">
        <w:tc>
          <w:tcPr>
            <w:tcW w:w="706" w:type="dxa"/>
          </w:tcPr>
          <w:p w14:paraId="2ED05C3B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82.</w:t>
            </w:r>
          </w:p>
        </w:tc>
        <w:tc>
          <w:tcPr>
            <w:tcW w:w="8962" w:type="dxa"/>
          </w:tcPr>
          <w:p w14:paraId="0A6EFC88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Поняття, яке встановлює виконання певних дій, засобами праці над предметами праці з метою пізнання, перетворення або вдосконалення їх для досягнення оптимуму – це:</w:t>
            </w:r>
          </w:p>
        </w:tc>
      </w:tr>
      <w:tr w:rsidR="002A7F87" w:rsidRPr="002A7F87" w14:paraId="16F98987" w14:textId="77777777" w:rsidTr="002A7F87">
        <w:tc>
          <w:tcPr>
            <w:tcW w:w="706" w:type="dxa"/>
          </w:tcPr>
          <w:p w14:paraId="3653FEC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83.</w:t>
            </w:r>
          </w:p>
        </w:tc>
        <w:tc>
          <w:tcPr>
            <w:tcW w:w="8962" w:type="dxa"/>
          </w:tcPr>
          <w:p w14:paraId="4F60F7C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Розчленування об’єкта дослідження на складові елементи і дослідження їх із застосуванням спеціальних </w:t>
            </w:r>
            <w:proofErr w:type="spellStart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методик</w:t>
            </w:r>
            <w:proofErr w:type="spellEnd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 – це:</w:t>
            </w:r>
          </w:p>
        </w:tc>
      </w:tr>
      <w:tr w:rsidR="002A7F87" w:rsidRPr="002A7F87" w14:paraId="3F5BF336" w14:textId="77777777" w:rsidTr="002A7F87">
        <w:tc>
          <w:tcPr>
            <w:tcW w:w="706" w:type="dxa"/>
          </w:tcPr>
          <w:p w14:paraId="7E1DC01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84.</w:t>
            </w:r>
          </w:p>
        </w:tc>
        <w:tc>
          <w:tcPr>
            <w:tcW w:w="8962" w:type="dxa"/>
          </w:tcPr>
          <w:p w14:paraId="565FB143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Перевіряють достовірність </w:t>
            </w:r>
            <w:proofErr w:type="spellStart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кількіс</w:t>
            </w:r>
            <w:proofErr w:type="spellEnd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-них і вартісних вимірників господарських операцій, розраховують узагальнюючі показники, які характеризують об’єкт дослідження – це:</w:t>
            </w:r>
          </w:p>
        </w:tc>
      </w:tr>
      <w:tr w:rsidR="002A7F87" w:rsidRPr="002A7F87" w14:paraId="60692278" w14:textId="77777777" w:rsidTr="002A7F87">
        <w:tc>
          <w:tcPr>
            <w:tcW w:w="706" w:type="dxa"/>
          </w:tcPr>
          <w:p w14:paraId="458E316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85.</w:t>
            </w:r>
          </w:p>
        </w:tc>
        <w:tc>
          <w:tcPr>
            <w:tcW w:w="8962" w:type="dxa"/>
          </w:tcPr>
          <w:p w14:paraId="7B0A7E54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Перевірка відповідності </w:t>
            </w:r>
            <w:proofErr w:type="spellStart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функціону-вання</w:t>
            </w:r>
            <w:proofErr w:type="spellEnd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 xml:space="preserve"> об’єкта дослідження правилам, передбаченим норма-</w:t>
            </w:r>
            <w:proofErr w:type="spellStart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тивно</w:t>
            </w:r>
            <w:proofErr w:type="spellEnd"/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-правовими актами – це:</w:t>
            </w:r>
          </w:p>
        </w:tc>
      </w:tr>
      <w:tr w:rsidR="002A7F87" w:rsidRPr="002A7F87" w14:paraId="74311771" w14:textId="77777777" w:rsidTr="002A7F87">
        <w:tc>
          <w:tcPr>
            <w:tcW w:w="706" w:type="dxa"/>
          </w:tcPr>
          <w:p w14:paraId="3C5C49CF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86.</w:t>
            </w:r>
          </w:p>
        </w:tc>
        <w:tc>
          <w:tcPr>
            <w:tcW w:w="8962" w:type="dxa"/>
          </w:tcPr>
          <w:p w14:paraId="3B88597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Ґрунтуються на застосуванні прийомів логіки у процесі дослідження такі методи прийомів:</w:t>
            </w:r>
          </w:p>
        </w:tc>
      </w:tr>
      <w:tr w:rsidR="002A7F87" w:rsidRPr="002A7F87" w14:paraId="7CDC2C80" w14:textId="77777777" w:rsidTr="002A7F87">
        <w:tc>
          <w:tcPr>
            <w:tcW w:w="706" w:type="dxa"/>
          </w:tcPr>
          <w:p w14:paraId="1A5D3A1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87.</w:t>
            </w:r>
          </w:p>
        </w:tc>
        <w:tc>
          <w:tcPr>
            <w:tcW w:w="8962" w:type="dxa"/>
          </w:tcPr>
          <w:p w14:paraId="05898D4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Застосовуються при перевірці кількісної характеристики об’єктів дослідження такі методи прийомів:</w:t>
            </w:r>
          </w:p>
        </w:tc>
      </w:tr>
      <w:tr w:rsidR="002A7F87" w:rsidRPr="002A7F87" w14:paraId="2F398E58" w14:textId="77777777" w:rsidTr="002A7F87">
        <w:tc>
          <w:tcPr>
            <w:tcW w:w="706" w:type="dxa"/>
          </w:tcPr>
          <w:p w14:paraId="25A417E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88.</w:t>
            </w:r>
          </w:p>
        </w:tc>
        <w:tc>
          <w:tcPr>
            <w:tcW w:w="8962" w:type="dxa"/>
          </w:tcPr>
          <w:p w14:paraId="23358D86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Конкретизація прийомів і способів виконання робіт відповідно до теми та плану дослідження – це:</w:t>
            </w:r>
          </w:p>
        </w:tc>
      </w:tr>
      <w:tr w:rsidR="002A7F87" w:rsidRPr="002A7F87" w14:paraId="1ACBFA4B" w14:textId="77777777" w:rsidTr="002A7F87">
        <w:tc>
          <w:tcPr>
            <w:tcW w:w="706" w:type="dxa"/>
          </w:tcPr>
          <w:p w14:paraId="4E169A4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89.</w:t>
            </w:r>
          </w:p>
        </w:tc>
        <w:tc>
          <w:tcPr>
            <w:tcW w:w="8962" w:type="dxa"/>
          </w:tcPr>
          <w:p w14:paraId="5428E371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Перетворення певних числових величин у логічну форму – показники (індикатори) за допомогою гіпотез – це:</w:t>
            </w:r>
          </w:p>
        </w:tc>
      </w:tr>
      <w:tr w:rsidR="002A7F87" w:rsidRPr="002A7F87" w14:paraId="2DB96947" w14:textId="77777777" w:rsidTr="002A7F87">
        <w:tc>
          <w:tcPr>
            <w:tcW w:w="706" w:type="dxa"/>
          </w:tcPr>
          <w:p w14:paraId="1E4DC9D8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90.</w:t>
            </w:r>
          </w:p>
        </w:tc>
        <w:tc>
          <w:tcPr>
            <w:tcW w:w="8962" w:type="dxa"/>
          </w:tcPr>
          <w:p w14:paraId="29451898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До функцій наукової публікації не відноситься: </w:t>
            </w:r>
          </w:p>
        </w:tc>
      </w:tr>
      <w:tr w:rsidR="002A7F87" w:rsidRPr="002A7F87" w14:paraId="0CDDC370" w14:textId="77777777" w:rsidTr="002A7F87">
        <w:tc>
          <w:tcPr>
            <w:tcW w:w="706" w:type="dxa"/>
          </w:tcPr>
          <w:p w14:paraId="3D08999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91.</w:t>
            </w:r>
          </w:p>
        </w:tc>
        <w:tc>
          <w:tcPr>
            <w:tcW w:w="8962" w:type="dxa"/>
          </w:tcPr>
          <w:p w14:paraId="0DF8222D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Характеризується вираженим у вартісних вимірниках показником економії живої та уречевленої праці у виробництві, одержаної від використання результатів науково-дослідної роботи, у порівнянні із витратами на виконання дослідження: </w:t>
            </w:r>
          </w:p>
        </w:tc>
      </w:tr>
      <w:tr w:rsidR="002A7F87" w:rsidRPr="002A7F87" w14:paraId="6FA69227" w14:textId="77777777" w:rsidTr="002A7F87">
        <w:tc>
          <w:tcPr>
            <w:tcW w:w="706" w:type="dxa"/>
          </w:tcPr>
          <w:p w14:paraId="329F4D0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92.</w:t>
            </w:r>
          </w:p>
        </w:tc>
        <w:tc>
          <w:tcPr>
            <w:tcW w:w="8962" w:type="dxa"/>
          </w:tcPr>
          <w:p w14:paraId="245A8E8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Відображає приріст нових наукових знань, призначених для подальшого розвитку науки і техніки:</w:t>
            </w:r>
          </w:p>
        </w:tc>
      </w:tr>
      <w:tr w:rsidR="002A7F87" w:rsidRPr="002A7F87" w14:paraId="7BA31DFB" w14:textId="77777777" w:rsidTr="002A7F87">
        <w:tc>
          <w:tcPr>
            <w:tcW w:w="706" w:type="dxa"/>
          </w:tcPr>
          <w:p w14:paraId="6441E66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93.</w:t>
            </w:r>
          </w:p>
        </w:tc>
        <w:tc>
          <w:tcPr>
            <w:tcW w:w="8962" w:type="dxa"/>
          </w:tcPr>
          <w:p w14:paraId="4F31614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У виявляється поліпшенні життєвих факторів людей, розвитку охорони здоров’я та культури, науки та освіти, поліпшенні екологічних умов та </w:t>
            </w: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lastRenderedPageBreak/>
              <w:t>ін.:</w:t>
            </w:r>
          </w:p>
        </w:tc>
      </w:tr>
      <w:tr w:rsidR="002A7F87" w:rsidRPr="002A7F87" w14:paraId="64644FE7" w14:textId="77777777" w:rsidTr="002A7F87">
        <w:tc>
          <w:tcPr>
            <w:tcW w:w="706" w:type="dxa"/>
          </w:tcPr>
          <w:p w14:paraId="3BC2109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94.</w:t>
            </w:r>
          </w:p>
        </w:tc>
        <w:tc>
          <w:tcPr>
            <w:tcW w:w="8962" w:type="dxa"/>
          </w:tcPr>
          <w:p w14:paraId="1F02FB4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Сукупність відомостей (повідом-</w:t>
            </w:r>
            <w:proofErr w:type="spellStart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лень</w:t>
            </w:r>
            <w:proofErr w:type="spellEnd"/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, даних), яка визначає міру наших знань про ті чи інші явища, події та їх взаємозв’язки – це:</w:t>
            </w:r>
          </w:p>
        </w:tc>
      </w:tr>
      <w:tr w:rsidR="002A7F87" w:rsidRPr="002A7F87" w14:paraId="64444BF7" w14:textId="77777777" w:rsidTr="002A7F87">
        <w:tc>
          <w:tcPr>
            <w:tcW w:w="706" w:type="dxa"/>
          </w:tcPr>
          <w:p w14:paraId="775A398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95.</w:t>
            </w:r>
          </w:p>
        </w:tc>
        <w:tc>
          <w:tcPr>
            <w:tcW w:w="8962" w:type="dxa"/>
          </w:tcPr>
          <w:p w14:paraId="5B5D6CAB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Результати фундаментальних чи прикладних наукових досліджень в різних областях, які широко використовуються у виробництві та управлінні відносяться до такого типу інформації:</w:t>
            </w:r>
          </w:p>
        </w:tc>
      </w:tr>
      <w:tr w:rsidR="002A7F87" w:rsidRPr="002A7F87" w14:paraId="747DDB99" w14:textId="77777777" w:rsidTr="002A7F87">
        <w:tc>
          <w:tcPr>
            <w:tcW w:w="706" w:type="dxa"/>
          </w:tcPr>
          <w:p w14:paraId="2B233EF7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96.</w:t>
            </w:r>
          </w:p>
        </w:tc>
        <w:tc>
          <w:tcPr>
            <w:tcW w:w="8962" w:type="dxa"/>
          </w:tcPr>
          <w:p w14:paraId="0233435B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Інформація, що актуальна в межах одного циклу оперативного управління:</w:t>
            </w:r>
          </w:p>
        </w:tc>
      </w:tr>
      <w:tr w:rsidR="002A7F87" w:rsidRPr="002A7F87" w14:paraId="077E1AE6" w14:textId="77777777" w:rsidTr="002A7F87">
        <w:tc>
          <w:tcPr>
            <w:tcW w:w="706" w:type="dxa"/>
          </w:tcPr>
          <w:p w14:paraId="1B5E7EE3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97.</w:t>
            </w:r>
          </w:p>
        </w:tc>
        <w:tc>
          <w:tcPr>
            <w:tcW w:w="8962" w:type="dxa"/>
          </w:tcPr>
          <w:p w14:paraId="1336792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Інформація, що зберігає актуальність протягом тривалих періодів (10-15 років):</w:t>
            </w:r>
          </w:p>
        </w:tc>
      </w:tr>
      <w:tr w:rsidR="002A7F87" w:rsidRPr="002A7F87" w14:paraId="130992F7" w14:textId="77777777" w:rsidTr="002A7F87">
        <w:tc>
          <w:tcPr>
            <w:tcW w:w="706" w:type="dxa"/>
          </w:tcPr>
          <w:p w14:paraId="0BDAA61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98.</w:t>
            </w:r>
          </w:p>
        </w:tc>
        <w:tc>
          <w:tcPr>
            <w:tcW w:w="8962" w:type="dxa"/>
          </w:tcPr>
          <w:p w14:paraId="5E22DDEE" w14:textId="77777777" w:rsidR="002A7F87" w:rsidRPr="002A7F87" w:rsidRDefault="002A7F87" w:rsidP="002A7F87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Інформація з періодом актуальності 2-3 роки і менше:</w:t>
            </w:r>
          </w:p>
        </w:tc>
      </w:tr>
      <w:tr w:rsidR="002A7F87" w:rsidRPr="002A7F87" w14:paraId="737BB1D3" w14:textId="77777777" w:rsidTr="002A7F87">
        <w:tc>
          <w:tcPr>
            <w:tcW w:w="706" w:type="dxa"/>
          </w:tcPr>
          <w:p w14:paraId="7157BB5C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99.</w:t>
            </w:r>
          </w:p>
        </w:tc>
        <w:tc>
          <w:tcPr>
            <w:tcW w:w="8962" w:type="dxa"/>
          </w:tcPr>
          <w:p w14:paraId="4DBBAA03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Наукова ідея – це:</w:t>
            </w:r>
          </w:p>
        </w:tc>
      </w:tr>
      <w:tr w:rsidR="002A7F87" w:rsidRPr="002A7F87" w14:paraId="3CD2E565" w14:textId="77777777" w:rsidTr="002A7F87">
        <w:tc>
          <w:tcPr>
            <w:tcW w:w="706" w:type="dxa"/>
          </w:tcPr>
          <w:p w14:paraId="6B61DA6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100.</w:t>
            </w:r>
          </w:p>
        </w:tc>
        <w:tc>
          <w:tcPr>
            <w:tcW w:w="8962" w:type="dxa"/>
          </w:tcPr>
          <w:p w14:paraId="2404408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Гіпотеза – це:</w:t>
            </w:r>
          </w:p>
        </w:tc>
      </w:tr>
      <w:tr w:rsidR="002A7F87" w:rsidRPr="002A7F87" w14:paraId="10160CA2" w14:textId="77777777" w:rsidTr="002A7F87">
        <w:tc>
          <w:tcPr>
            <w:tcW w:w="706" w:type="dxa"/>
          </w:tcPr>
          <w:p w14:paraId="01B72478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101.</w:t>
            </w:r>
          </w:p>
        </w:tc>
        <w:tc>
          <w:tcPr>
            <w:tcW w:w="8962" w:type="dxa"/>
          </w:tcPr>
          <w:p w14:paraId="69FEBBB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Наукова концепція – це:</w:t>
            </w:r>
          </w:p>
        </w:tc>
      </w:tr>
      <w:tr w:rsidR="002A7F87" w:rsidRPr="002A7F87" w14:paraId="148EF160" w14:textId="77777777" w:rsidTr="002A7F87">
        <w:tc>
          <w:tcPr>
            <w:tcW w:w="706" w:type="dxa"/>
          </w:tcPr>
          <w:p w14:paraId="38EF544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102.</w:t>
            </w:r>
          </w:p>
        </w:tc>
        <w:tc>
          <w:tcPr>
            <w:tcW w:w="8962" w:type="dxa"/>
          </w:tcPr>
          <w:p w14:paraId="508209AE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 природничих наук відноситься:</w:t>
            </w:r>
          </w:p>
        </w:tc>
      </w:tr>
      <w:tr w:rsidR="002A7F87" w:rsidRPr="002A7F87" w14:paraId="48D6A798" w14:textId="77777777" w:rsidTr="002A7F87">
        <w:tc>
          <w:tcPr>
            <w:tcW w:w="706" w:type="dxa"/>
          </w:tcPr>
          <w:p w14:paraId="4ACEB2C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103.</w:t>
            </w:r>
          </w:p>
        </w:tc>
        <w:tc>
          <w:tcPr>
            <w:tcW w:w="8962" w:type="dxa"/>
          </w:tcPr>
          <w:p w14:paraId="76ADAAB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 технічних наук відноситься:</w:t>
            </w:r>
          </w:p>
        </w:tc>
      </w:tr>
      <w:tr w:rsidR="002A7F87" w:rsidRPr="002A7F87" w14:paraId="68F20CF1" w14:textId="77777777" w:rsidTr="002A7F87">
        <w:tc>
          <w:tcPr>
            <w:tcW w:w="706" w:type="dxa"/>
          </w:tcPr>
          <w:p w14:paraId="6DE85499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104.</w:t>
            </w:r>
          </w:p>
        </w:tc>
        <w:tc>
          <w:tcPr>
            <w:tcW w:w="8962" w:type="dxa"/>
          </w:tcPr>
          <w:p w14:paraId="05025E62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Академічний сектор науки спрямований на:</w:t>
            </w:r>
          </w:p>
        </w:tc>
      </w:tr>
      <w:tr w:rsidR="002A7F87" w:rsidRPr="002A7F87" w14:paraId="328CB451" w14:textId="77777777" w:rsidTr="002A7F87">
        <w:tc>
          <w:tcPr>
            <w:tcW w:w="706" w:type="dxa"/>
          </w:tcPr>
          <w:p w14:paraId="28E776C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105.</w:t>
            </w:r>
          </w:p>
        </w:tc>
        <w:tc>
          <w:tcPr>
            <w:tcW w:w="8962" w:type="dxa"/>
          </w:tcPr>
          <w:p w14:paraId="52C3B7F5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Вузівський сектор науки спрямований на:</w:t>
            </w:r>
          </w:p>
        </w:tc>
      </w:tr>
      <w:tr w:rsidR="002A7F87" w:rsidRPr="002A7F87" w14:paraId="27C4DD95" w14:textId="77777777" w:rsidTr="002A7F87">
        <w:tc>
          <w:tcPr>
            <w:tcW w:w="706" w:type="dxa"/>
          </w:tcPr>
          <w:p w14:paraId="5AEE46E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106.</w:t>
            </w:r>
          </w:p>
        </w:tc>
        <w:tc>
          <w:tcPr>
            <w:tcW w:w="8962" w:type="dxa"/>
          </w:tcPr>
          <w:p w14:paraId="02226CE7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Галузевий сектор науки спрямований на:</w:t>
            </w:r>
          </w:p>
        </w:tc>
      </w:tr>
      <w:tr w:rsidR="002A7F87" w:rsidRPr="002A7F87" w14:paraId="2FB96FF2" w14:textId="77777777" w:rsidTr="002A7F87">
        <w:tc>
          <w:tcPr>
            <w:tcW w:w="706" w:type="dxa"/>
          </w:tcPr>
          <w:p w14:paraId="467554E0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107.</w:t>
            </w:r>
          </w:p>
        </w:tc>
        <w:tc>
          <w:tcPr>
            <w:tcW w:w="8962" w:type="dxa"/>
          </w:tcPr>
          <w:p w14:paraId="1E45F49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Виробничий сектор науки спрямований на:</w:t>
            </w:r>
          </w:p>
        </w:tc>
      </w:tr>
      <w:tr w:rsidR="002A7F87" w:rsidRPr="002A7F87" w14:paraId="27B4B233" w14:textId="77777777" w:rsidTr="002A7F87">
        <w:tc>
          <w:tcPr>
            <w:tcW w:w="706" w:type="dxa"/>
          </w:tcPr>
          <w:p w14:paraId="780856C0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108.</w:t>
            </w:r>
          </w:p>
        </w:tc>
        <w:tc>
          <w:tcPr>
            <w:tcW w:w="8962" w:type="dxa"/>
          </w:tcPr>
          <w:p w14:paraId="72F4FAA9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Те, на що спрямована пізнавальна діяльність дослідника, називається:</w:t>
            </w:r>
          </w:p>
        </w:tc>
      </w:tr>
      <w:tr w:rsidR="002A7F87" w:rsidRPr="002A7F87" w14:paraId="6E17F22E" w14:textId="77777777" w:rsidTr="002A7F87">
        <w:tc>
          <w:tcPr>
            <w:tcW w:w="706" w:type="dxa"/>
          </w:tcPr>
          <w:p w14:paraId="5A250D0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109.</w:t>
            </w:r>
          </w:p>
        </w:tc>
        <w:tc>
          <w:tcPr>
            <w:tcW w:w="8962" w:type="dxa"/>
          </w:tcPr>
          <w:p w14:paraId="5A713F0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Roman" w:hAnsi="Times New Roman" w:cs="Times New Roman"/>
                <w:sz w:val="28"/>
                <w:szCs w:val="28"/>
                <w:lang w:eastAsia="ru-RU"/>
              </w:rPr>
              <w:t>Досліджувані з певною метою властивості, ставлення до об’єкта називаються:</w:t>
            </w:r>
          </w:p>
        </w:tc>
      </w:tr>
      <w:tr w:rsidR="002A7F87" w:rsidRPr="002A7F87" w14:paraId="7B3BB75F" w14:textId="77777777" w:rsidTr="002A7F87">
        <w:tc>
          <w:tcPr>
            <w:tcW w:w="706" w:type="dxa"/>
          </w:tcPr>
          <w:p w14:paraId="27B2D35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8962" w:type="dxa"/>
          </w:tcPr>
          <w:p w14:paraId="1262513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Times-Italic" w:hAnsi="Times New Roman" w:cs="Times New Roman"/>
                <w:iCs/>
                <w:sz w:val="28"/>
                <w:szCs w:val="28"/>
                <w:lang w:eastAsia="ru-RU"/>
              </w:rPr>
              <w:t>Поділ різних явищ, предметів на групи за певними ознаками, з метою їх вивчення та наукового узагальнення – це:</w:t>
            </w:r>
          </w:p>
        </w:tc>
      </w:tr>
      <w:tr w:rsidR="002A7F87" w:rsidRPr="002A7F87" w14:paraId="677D941A" w14:textId="77777777" w:rsidTr="002A7F87">
        <w:tc>
          <w:tcPr>
            <w:tcW w:w="706" w:type="dxa"/>
          </w:tcPr>
          <w:p w14:paraId="3CF6A582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111.</w:t>
            </w:r>
          </w:p>
        </w:tc>
        <w:tc>
          <w:tcPr>
            <w:tcW w:w="8962" w:type="dxa"/>
          </w:tcPr>
          <w:p w14:paraId="5D383894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Метод наукового пізнання, який ґрунтується на дослідженні об’єкта (оригіналу) шляхом використання його копії (моделі), котра пізнається з певних, визначених дослідником сторін називається:</w:t>
            </w:r>
          </w:p>
        </w:tc>
      </w:tr>
      <w:tr w:rsidR="002A7F87" w:rsidRPr="002A7F87" w14:paraId="67B1F78D" w14:textId="77777777" w:rsidTr="002A7F87">
        <w:tc>
          <w:tcPr>
            <w:tcW w:w="706" w:type="dxa"/>
          </w:tcPr>
          <w:p w14:paraId="57A795A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112.</w:t>
            </w:r>
          </w:p>
        </w:tc>
        <w:tc>
          <w:tcPr>
            <w:tcW w:w="8962" w:type="dxa"/>
          </w:tcPr>
          <w:p w14:paraId="53249981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Теза – це:</w:t>
            </w:r>
          </w:p>
        </w:tc>
      </w:tr>
      <w:tr w:rsidR="002A7F87" w:rsidRPr="002A7F87" w14:paraId="58BCB913" w14:textId="77777777" w:rsidTr="002A7F87">
        <w:tc>
          <w:tcPr>
            <w:tcW w:w="706" w:type="dxa"/>
          </w:tcPr>
          <w:p w14:paraId="3172D9CE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113.</w:t>
            </w:r>
          </w:p>
        </w:tc>
        <w:tc>
          <w:tcPr>
            <w:tcW w:w="8962" w:type="dxa"/>
          </w:tcPr>
          <w:p w14:paraId="1E1A8343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Парадокс – це:</w:t>
            </w:r>
          </w:p>
        </w:tc>
      </w:tr>
      <w:tr w:rsidR="002A7F87" w:rsidRPr="002A7F87" w14:paraId="6BF3774B" w14:textId="77777777" w:rsidTr="002A7F87">
        <w:tc>
          <w:tcPr>
            <w:tcW w:w="706" w:type="dxa"/>
          </w:tcPr>
          <w:p w14:paraId="5B14FA06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114.</w:t>
            </w:r>
          </w:p>
        </w:tc>
        <w:tc>
          <w:tcPr>
            <w:tcW w:w="8962" w:type="dxa"/>
          </w:tcPr>
          <w:p w14:paraId="4EC8A19A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Аргумент – це:</w:t>
            </w:r>
          </w:p>
        </w:tc>
      </w:tr>
      <w:tr w:rsidR="002A7F87" w:rsidRPr="002A7F87" w14:paraId="2A49CEE5" w14:textId="77777777" w:rsidTr="002A7F87">
        <w:tc>
          <w:tcPr>
            <w:tcW w:w="706" w:type="dxa"/>
          </w:tcPr>
          <w:p w14:paraId="76346111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115.</w:t>
            </w:r>
          </w:p>
        </w:tc>
        <w:tc>
          <w:tcPr>
            <w:tcW w:w="8962" w:type="dxa"/>
          </w:tcPr>
          <w:p w14:paraId="527CCDDF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Форма доказу – це:</w:t>
            </w:r>
          </w:p>
        </w:tc>
      </w:tr>
      <w:tr w:rsidR="002A7F87" w:rsidRPr="002A7F87" w14:paraId="019939D4" w14:textId="77777777" w:rsidTr="002A7F87">
        <w:tc>
          <w:tcPr>
            <w:tcW w:w="706" w:type="dxa"/>
          </w:tcPr>
          <w:p w14:paraId="6C92E8E7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116.</w:t>
            </w:r>
          </w:p>
        </w:tc>
        <w:tc>
          <w:tcPr>
            <w:tcW w:w="8962" w:type="dxa"/>
          </w:tcPr>
          <w:p w14:paraId="5AFDCB38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Сукупність організаційних, методичних і технічних прийомів, що здійснюються за допомогою певних процедур – це:</w:t>
            </w:r>
          </w:p>
        </w:tc>
      </w:tr>
      <w:tr w:rsidR="002A7F87" w:rsidRPr="002A7F87" w14:paraId="614F8DDF" w14:textId="77777777" w:rsidTr="002A7F87">
        <w:tc>
          <w:tcPr>
            <w:tcW w:w="706" w:type="dxa"/>
          </w:tcPr>
          <w:p w14:paraId="6E4C2B04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117.</w:t>
            </w:r>
          </w:p>
        </w:tc>
        <w:tc>
          <w:tcPr>
            <w:tcW w:w="8962" w:type="dxa"/>
          </w:tcPr>
          <w:p w14:paraId="7B1B30B6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Функціонально-вартісний аналіз – це:</w:t>
            </w:r>
          </w:p>
        </w:tc>
      </w:tr>
      <w:tr w:rsidR="002A7F87" w:rsidRPr="002A7F87" w14:paraId="6B00A824" w14:textId="77777777" w:rsidTr="002A7F87">
        <w:tc>
          <w:tcPr>
            <w:tcW w:w="706" w:type="dxa"/>
          </w:tcPr>
          <w:p w14:paraId="4402965A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118.</w:t>
            </w:r>
          </w:p>
        </w:tc>
        <w:tc>
          <w:tcPr>
            <w:tcW w:w="8962" w:type="dxa"/>
          </w:tcPr>
          <w:p w14:paraId="324EDB94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Економічний аналіз – це:</w:t>
            </w:r>
          </w:p>
        </w:tc>
      </w:tr>
      <w:tr w:rsidR="002A7F87" w:rsidRPr="002A7F87" w14:paraId="13AA1906" w14:textId="77777777" w:rsidTr="002A7F87">
        <w:tc>
          <w:tcPr>
            <w:tcW w:w="706" w:type="dxa"/>
          </w:tcPr>
          <w:p w14:paraId="133F626B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119.</w:t>
            </w:r>
          </w:p>
        </w:tc>
        <w:tc>
          <w:tcPr>
            <w:tcW w:w="8962" w:type="dxa"/>
          </w:tcPr>
          <w:p w14:paraId="01AF67BC" w14:textId="77777777" w:rsidR="002A7F87" w:rsidRPr="002A7F87" w:rsidRDefault="002A7F87" w:rsidP="002A7F8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Інформаційне моделювання – це:</w:t>
            </w:r>
          </w:p>
        </w:tc>
      </w:tr>
      <w:tr w:rsidR="002A7F87" w:rsidRPr="002A7F87" w14:paraId="7E0F0BB6" w14:textId="77777777" w:rsidTr="002A7F87">
        <w:tc>
          <w:tcPr>
            <w:tcW w:w="706" w:type="dxa"/>
          </w:tcPr>
          <w:p w14:paraId="7F8EB625" w14:textId="77777777" w:rsidR="002A7F87" w:rsidRPr="002A7F87" w:rsidRDefault="002A7F87" w:rsidP="002A7F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120.</w:t>
            </w:r>
          </w:p>
        </w:tc>
        <w:tc>
          <w:tcPr>
            <w:tcW w:w="8962" w:type="dxa"/>
          </w:tcPr>
          <w:p w14:paraId="20EEA7C6" w14:textId="77777777" w:rsidR="002A7F87" w:rsidRPr="002A7F87" w:rsidRDefault="002A7F87" w:rsidP="002A7F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F87">
              <w:rPr>
                <w:rFonts w:ascii="Times New Roman" w:eastAsia="Calibri" w:hAnsi="Times New Roman" w:cs="Times New Roman"/>
                <w:sz w:val="28"/>
                <w:szCs w:val="28"/>
              </w:rPr>
              <w:t>До офіційних джерел інформації відносяться:</w:t>
            </w:r>
          </w:p>
        </w:tc>
      </w:tr>
      <w:tr w:rsidR="00BB500F" w:rsidRPr="00BB500F" w14:paraId="1A13ED56" w14:textId="77777777" w:rsidTr="00BB500F">
        <w:tc>
          <w:tcPr>
            <w:tcW w:w="706" w:type="dxa"/>
          </w:tcPr>
          <w:p w14:paraId="33E2085C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121.</w:t>
            </w:r>
          </w:p>
        </w:tc>
        <w:tc>
          <w:tcPr>
            <w:tcW w:w="8962" w:type="dxa"/>
          </w:tcPr>
          <w:p w14:paraId="016779F5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Сукупність етичних принципів та визначених законом правил, якими мають керуватися учасники освітнього процесу під час навчання, викладання та провадження наукової (творчої) діяльності з метою забезпечення довіри до результатів навчання та/або наукових (творчих) досягнень – це:</w:t>
            </w:r>
          </w:p>
        </w:tc>
      </w:tr>
      <w:tr w:rsidR="00BB500F" w:rsidRPr="00BB500F" w14:paraId="7F8FC1F8" w14:textId="77777777" w:rsidTr="00BB500F">
        <w:tc>
          <w:tcPr>
            <w:tcW w:w="706" w:type="dxa"/>
          </w:tcPr>
          <w:p w14:paraId="0984CC7E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122.</w:t>
            </w:r>
          </w:p>
        </w:tc>
        <w:tc>
          <w:tcPr>
            <w:tcW w:w="8962" w:type="dxa"/>
          </w:tcPr>
          <w:p w14:paraId="46A5C5DB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До цінностей, на яких ґрунтується академічна доброчесність, не відносяться:</w:t>
            </w:r>
          </w:p>
        </w:tc>
      </w:tr>
      <w:tr w:rsidR="00BB500F" w:rsidRPr="00BB500F" w14:paraId="072BF119" w14:textId="77777777" w:rsidTr="00BB500F">
        <w:tc>
          <w:tcPr>
            <w:tcW w:w="706" w:type="dxa"/>
          </w:tcPr>
          <w:p w14:paraId="49113982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123.</w:t>
            </w:r>
          </w:p>
        </w:tc>
        <w:tc>
          <w:tcPr>
            <w:tcW w:w="8962" w:type="dxa"/>
          </w:tcPr>
          <w:p w14:paraId="34D81827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Оприлюднення наукових результатів, отриманих іншими особами, як результатів власного дослідження відноситься до такого прояву академічної </w:t>
            </w:r>
            <w:proofErr w:type="spellStart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недоброчесності</w:t>
            </w:r>
            <w:proofErr w:type="spellEnd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як:</w:t>
            </w:r>
          </w:p>
        </w:tc>
      </w:tr>
      <w:tr w:rsidR="00BB500F" w:rsidRPr="00BB500F" w14:paraId="0618FAAE" w14:textId="77777777" w:rsidTr="00BB500F">
        <w:tc>
          <w:tcPr>
            <w:tcW w:w="706" w:type="dxa"/>
          </w:tcPr>
          <w:p w14:paraId="3BCCFD16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124.</w:t>
            </w:r>
          </w:p>
        </w:tc>
        <w:tc>
          <w:tcPr>
            <w:tcW w:w="8962" w:type="dxa"/>
          </w:tcPr>
          <w:p w14:paraId="421606E4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Оприлюднення власних раніше опублікованих результатів як нових наукових результатів </w:t>
            </w:r>
            <w:proofErr w:type="spellStart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результатів</w:t>
            </w:r>
            <w:proofErr w:type="spellEnd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власного дослідження відноситься до такого прояву академічної </w:t>
            </w:r>
            <w:proofErr w:type="spellStart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недоброчесності</w:t>
            </w:r>
            <w:proofErr w:type="spellEnd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як:</w:t>
            </w:r>
          </w:p>
        </w:tc>
      </w:tr>
      <w:tr w:rsidR="00BB500F" w:rsidRPr="00BB500F" w14:paraId="35855649" w14:textId="77777777" w:rsidTr="00BB500F">
        <w:tc>
          <w:tcPr>
            <w:tcW w:w="706" w:type="dxa"/>
          </w:tcPr>
          <w:p w14:paraId="0755861C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125.</w:t>
            </w:r>
          </w:p>
        </w:tc>
        <w:tc>
          <w:tcPr>
            <w:tcW w:w="8962" w:type="dxa"/>
          </w:tcPr>
          <w:p w14:paraId="770689AE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Вигадування даних чи фактів відноситься до такого прояву академічної </w:t>
            </w:r>
            <w:proofErr w:type="spellStart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недоброчесності</w:t>
            </w:r>
            <w:proofErr w:type="spellEnd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як:</w:t>
            </w:r>
          </w:p>
        </w:tc>
      </w:tr>
      <w:tr w:rsidR="00BB500F" w:rsidRPr="00BB500F" w14:paraId="2EFCF2AA" w14:textId="77777777" w:rsidTr="00BB500F">
        <w:tc>
          <w:tcPr>
            <w:tcW w:w="706" w:type="dxa"/>
          </w:tcPr>
          <w:p w14:paraId="574BF028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126.</w:t>
            </w:r>
          </w:p>
        </w:tc>
        <w:tc>
          <w:tcPr>
            <w:tcW w:w="8962" w:type="dxa"/>
          </w:tcPr>
          <w:p w14:paraId="17490CDE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Свідома зміна чи модифікація вже наявних даних відноситься до такого прояву академічної </w:t>
            </w:r>
            <w:proofErr w:type="spellStart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недоброчесності</w:t>
            </w:r>
            <w:proofErr w:type="spellEnd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як:</w:t>
            </w:r>
          </w:p>
        </w:tc>
      </w:tr>
      <w:tr w:rsidR="00BB500F" w:rsidRPr="00BB500F" w14:paraId="7207E6F1" w14:textId="77777777" w:rsidTr="00BB500F">
        <w:tc>
          <w:tcPr>
            <w:tcW w:w="706" w:type="dxa"/>
          </w:tcPr>
          <w:p w14:paraId="38F61F7A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127.</w:t>
            </w:r>
          </w:p>
        </w:tc>
        <w:tc>
          <w:tcPr>
            <w:tcW w:w="8962" w:type="dxa"/>
          </w:tcPr>
          <w:p w14:paraId="55225C3E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Виконання письмових робіт із залученням зовнішніх джерел інформації, крім дозволених для використання, відноситься до такого прояву академічної </w:t>
            </w:r>
            <w:proofErr w:type="spellStart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недоброчесності</w:t>
            </w:r>
            <w:proofErr w:type="spellEnd"/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як:</w:t>
            </w:r>
          </w:p>
        </w:tc>
      </w:tr>
      <w:tr w:rsidR="00BB500F" w:rsidRPr="00BB500F" w14:paraId="6A3A649E" w14:textId="77777777" w:rsidTr="00BB500F">
        <w:tc>
          <w:tcPr>
            <w:tcW w:w="706" w:type="dxa"/>
          </w:tcPr>
          <w:p w14:paraId="34339EDE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128.</w:t>
            </w:r>
          </w:p>
        </w:tc>
        <w:tc>
          <w:tcPr>
            <w:tcW w:w="8962" w:type="dxa"/>
          </w:tcPr>
          <w:p w14:paraId="3B62731B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До компонентів інтелектуального капіталу не відноситься:</w:t>
            </w:r>
          </w:p>
        </w:tc>
      </w:tr>
      <w:tr w:rsidR="00BB500F" w:rsidRPr="00BB500F" w14:paraId="7A1A9A2A" w14:textId="77777777" w:rsidTr="00BB500F">
        <w:tc>
          <w:tcPr>
            <w:tcW w:w="706" w:type="dxa"/>
          </w:tcPr>
          <w:p w14:paraId="5D32E880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129.</w:t>
            </w:r>
          </w:p>
        </w:tc>
        <w:tc>
          <w:tcPr>
            <w:tcW w:w="8962" w:type="dxa"/>
          </w:tcPr>
          <w:p w14:paraId="050E4DF2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Технічне та програмне забезпечення, організаційна структура управління відносяться до такого компоненту інтелектуального капіталу:</w:t>
            </w:r>
          </w:p>
        </w:tc>
      </w:tr>
      <w:tr w:rsidR="00BB500F" w:rsidRPr="00BB500F" w14:paraId="33EC0ADA" w14:textId="77777777" w:rsidTr="00BB500F">
        <w:tc>
          <w:tcPr>
            <w:tcW w:w="706" w:type="dxa"/>
          </w:tcPr>
          <w:p w14:paraId="69992F39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130.</w:t>
            </w:r>
          </w:p>
        </w:tc>
        <w:tc>
          <w:tcPr>
            <w:tcW w:w="8962" w:type="dxa"/>
          </w:tcPr>
          <w:p w14:paraId="34B58230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Пов’язані з роботою знання й уміння, творчі здібності, освіта, професійна кваліфікація, лояльність, ціннісні установки персоналу, психометричні характеристики становлять такий тип інтелектуального капіталу:</w:t>
            </w:r>
          </w:p>
        </w:tc>
      </w:tr>
      <w:tr w:rsidR="00BB500F" w:rsidRPr="00BB500F" w14:paraId="21611EFC" w14:textId="77777777" w:rsidTr="00BB500F">
        <w:tc>
          <w:tcPr>
            <w:tcW w:w="706" w:type="dxa"/>
          </w:tcPr>
          <w:p w14:paraId="01691AFA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131.</w:t>
            </w:r>
          </w:p>
        </w:tc>
        <w:tc>
          <w:tcPr>
            <w:tcW w:w="8962" w:type="dxa"/>
          </w:tcPr>
          <w:p w14:paraId="383C8AC3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Винаходи, корисні моделі, промислові взірці, патенти, виробничі секрети (ноу-хау), права на дизайн становлять такий тип інтелектуального капіталу:</w:t>
            </w:r>
          </w:p>
        </w:tc>
      </w:tr>
      <w:tr w:rsidR="00BB500F" w:rsidRPr="00BB500F" w14:paraId="64E46183" w14:textId="77777777" w:rsidTr="00BB500F">
        <w:tc>
          <w:tcPr>
            <w:tcW w:w="706" w:type="dxa"/>
          </w:tcPr>
          <w:p w14:paraId="25EE6052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132.</w:t>
            </w:r>
          </w:p>
        </w:tc>
        <w:tc>
          <w:tcPr>
            <w:tcW w:w="8962" w:type="dxa"/>
          </w:tcPr>
          <w:p w14:paraId="44F1FB29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Інформаційні технології, бази даних, організаційна структура, філософія управління, корпоративна культура, ділове співробітництво становлять такий тип інтелектуального капіталу:</w:t>
            </w:r>
          </w:p>
        </w:tc>
      </w:tr>
      <w:tr w:rsidR="00BB500F" w:rsidRPr="00BB500F" w14:paraId="69DEAF65" w14:textId="77777777" w:rsidTr="00BB500F">
        <w:tc>
          <w:tcPr>
            <w:tcW w:w="706" w:type="dxa"/>
          </w:tcPr>
          <w:p w14:paraId="287DD44E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133.</w:t>
            </w:r>
          </w:p>
        </w:tc>
        <w:tc>
          <w:tcPr>
            <w:tcW w:w="8962" w:type="dxa"/>
          </w:tcPr>
          <w:p w14:paraId="7E467585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Відносини з покупцями, контракти, портфель замовлень, франшизи, ліцензійні угоди становлять такий тип інтелектуального капіталу:</w:t>
            </w:r>
          </w:p>
        </w:tc>
      </w:tr>
      <w:tr w:rsidR="00BB500F" w:rsidRPr="00BB500F" w14:paraId="5756542E" w14:textId="77777777" w:rsidTr="00BB500F">
        <w:tc>
          <w:tcPr>
            <w:tcW w:w="706" w:type="dxa"/>
          </w:tcPr>
          <w:p w14:paraId="1EFB98AD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134.</w:t>
            </w:r>
          </w:p>
        </w:tc>
        <w:tc>
          <w:tcPr>
            <w:tcW w:w="8962" w:type="dxa"/>
          </w:tcPr>
          <w:p w14:paraId="351CD64D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Торговельні марки, товарні знаки, корпоративна марка (ім'я), марки обслуговування становлять такий тип інтелектуального капіталу:</w:t>
            </w:r>
          </w:p>
        </w:tc>
      </w:tr>
      <w:tr w:rsidR="00BB500F" w:rsidRPr="00BB500F" w14:paraId="22959662" w14:textId="77777777" w:rsidTr="00BB500F">
        <w:tc>
          <w:tcPr>
            <w:tcW w:w="706" w:type="dxa"/>
          </w:tcPr>
          <w:p w14:paraId="25E84C4B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135.</w:t>
            </w:r>
          </w:p>
        </w:tc>
        <w:tc>
          <w:tcPr>
            <w:tcW w:w="8962" w:type="dxa"/>
          </w:tcPr>
          <w:p w14:paraId="5BC39C15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Права на результати розумової діяльності людини в науковій, художній, виробничій та інших сферах, які є об’єктом цивільно-правових відносин – це:</w:t>
            </w:r>
          </w:p>
        </w:tc>
      </w:tr>
      <w:tr w:rsidR="00BB500F" w:rsidRPr="00BB500F" w14:paraId="57C474FA" w14:textId="77777777" w:rsidTr="00BB500F">
        <w:tc>
          <w:tcPr>
            <w:tcW w:w="706" w:type="dxa"/>
          </w:tcPr>
          <w:p w14:paraId="5FB6F78E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136.</w:t>
            </w:r>
          </w:p>
        </w:tc>
        <w:tc>
          <w:tcPr>
            <w:tcW w:w="8962" w:type="dxa"/>
          </w:tcPr>
          <w:p w14:paraId="0943E725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До функцій інтелектуальної власності не відноситься:</w:t>
            </w:r>
          </w:p>
        </w:tc>
      </w:tr>
      <w:tr w:rsidR="00BB500F" w:rsidRPr="00BB500F" w14:paraId="539D18DE" w14:textId="77777777" w:rsidTr="00BB500F">
        <w:tc>
          <w:tcPr>
            <w:tcW w:w="706" w:type="dxa"/>
          </w:tcPr>
          <w:p w14:paraId="26C87D5A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137.</w:t>
            </w:r>
          </w:p>
        </w:tc>
        <w:tc>
          <w:tcPr>
            <w:tcW w:w="8962" w:type="dxa"/>
          </w:tcPr>
          <w:p w14:paraId="747DBA10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Основним законодавчим актом, що регулює права інтелектуальної власності в Україні, є:</w:t>
            </w:r>
          </w:p>
        </w:tc>
      </w:tr>
      <w:tr w:rsidR="00BB500F" w:rsidRPr="00BB500F" w14:paraId="14BD380D" w14:textId="77777777" w:rsidTr="00BB500F">
        <w:tc>
          <w:tcPr>
            <w:tcW w:w="706" w:type="dxa"/>
          </w:tcPr>
          <w:p w14:paraId="4CCFDDE8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138.</w:t>
            </w:r>
          </w:p>
        </w:tc>
        <w:tc>
          <w:tcPr>
            <w:tcW w:w="8962" w:type="dxa"/>
          </w:tcPr>
          <w:p w14:paraId="5D80DE47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Право на визнання людини творцем (автором) об’єкта права інтелектуальної власності відноситься до:</w:t>
            </w:r>
          </w:p>
        </w:tc>
      </w:tr>
      <w:tr w:rsidR="00BB500F" w:rsidRPr="00BB500F" w14:paraId="3FDA32BE" w14:textId="77777777" w:rsidTr="00BB500F">
        <w:tc>
          <w:tcPr>
            <w:tcW w:w="706" w:type="dxa"/>
          </w:tcPr>
          <w:p w14:paraId="3A1BFF06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139.</w:t>
            </w:r>
          </w:p>
        </w:tc>
        <w:tc>
          <w:tcPr>
            <w:tcW w:w="8962" w:type="dxa"/>
          </w:tcPr>
          <w:p w14:paraId="5F135AC6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Право на використання об’єкта права інтелектуальної власності відноситься до:</w:t>
            </w:r>
          </w:p>
        </w:tc>
      </w:tr>
      <w:tr w:rsidR="00BB500F" w:rsidRPr="00BB500F" w14:paraId="48C587C5" w14:textId="77777777" w:rsidTr="00BB500F">
        <w:tc>
          <w:tcPr>
            <w:tcW w:w="706" w:type="dxa"/>
          </w:tcPr>
          <w:p w14:paraId="30D98A47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140.</w:t>
            </w:r>
          </w:p>
        </w:tc>
        <w:tc>
          <w:tcPr>
            <w:tcW w:w="8962" w:type="dxa"/>
          </w:tcPr>
          <w:p w14:paraId="249A84CF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Відносини, що передбачають отримання суб’єктом інтелектуальної діяльності права власності на результати творчої праці у санкціонований </w:t>
            </w: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суспільством та інституційно закріплений відповідними цивільно-правовими нормами спосіб, відносяться до:</w:t>
            </w:r>
          </w:p>
        </w:tc>
      </w:tr>
      <w:tr w:rsidR="00BB500F" w:rsidRPr="00BB500F" w14:paraId="0F8F77F1" w14:textId="77777777" w:rsidTr="00BB500F">
        <w:tc>
          <w:tcPr>
            <w:tcW w:w="706" w:type="dxa"/>
          </w:tcPr>
          <w:p w14:paraId="5CF67139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141.</w:t>
            </w:r>
          </w:p>
        </w:tc>
        <w:tc>
          <w:tcPr>
            <w:tcW w:w="8962" w:type="dxa"/>
          </w:tcPr>
          <w:p w14:paraId="75627DAE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Відносини, що виникають з приводу впровадження об’єкта інтелектуальної власності у господарський оборот з метою його перетворення у інтелектуальний капітал і отримання прибутку, відносяться до:</w:t>
            </w:r>
          </w:p>
        </w:tc>
      </w:tr>
      <w:tr w:rsidR="00BB500F" w:rsidRPr="00BB500F" w14:paraId="6D704610" w14:textId="77777777" w:rsidTr="00BB500F">
        <w:tc>
          <w:tcPr>
            <w:tcW w:w="706" w:type="dxa"/>
          </w:tcPr>
          <w:p w14:paraId="0DF91F70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142.</w:t>
            </w:r>
          </w:p>
        </w:tc>
        <w:tc>
          <w:tcPr>
            <w:tcW w:w="8962" w:type="dxa"/>
          </w:tcPr>
          <w:p w14:paraId="2937B8B9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Відносини, які передбачають вирішення долі об’єкту інтелектуальної власності, його продаж або передачу прав на нього іншим економічним суб’єктам на тимчасовій основі і на різних умовах, відносяться до:</w:t>
            </w:r>
          </w:p>
        </w:tc>
      </w:tr>
      <w:tr w:rsidR="00BB500F" w:rsidRPr="00BB500F" w14:paraId="57A2F76A" w14:textId="77777777" w:rsidTr="00BB500F">
        <w:tc>
          <w:tcPr>
            <w:tcW w:w="706" w:type="dxa"/>
          </w:tcPr>
          <w:p w14:paraId="073CBA78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143.</w:t>
            </w:r>
          </w:p>
        </w:tc>
        <w:tc>
          <w:tcPr>
            <w:tcW w:w="8962" w:type="dxa"/>
          </w:tcPr>
          <w:p w14:paraId="3FCA3B60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Відносини, які пов’язані із привласненням корисних властивостей, матеріальних та нематеріальних результатів застосування об’єкту інтелектуальної власності у різних сферах діяльності, відносяться до:</w:t>
            </w:r>
          </w:p>
        </w:tc>
      </w:tr>
      <w:tr w:rsidR="00BB500F" w:rsidRPr="00BB500F" w14:paraId="58BB7717" w14:textId="77777777" w:rsidTr="00BB500F">
        <w:tc>
          <w:tcPr>
            <w:tcW w:w="706" w:type="dxa"/>
          </w:tcPr>
          <w:p w14:paraId="21FA7B78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144.</w:t>
            </w:r>
          </w:p>
        </w:tc>
        <w:tc>
          <w:tcPr>
            <w:tcW w:w="8962" w:type="dxa"/>
          </w:tcPr>
          <w:p w14:paraId="215F7BE5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Відносини, які передбачають абсолютне, нічим не обмежене фактичне панування суб’єкта над об’єктом інтелектуальної власності, що прямо та опосередковано не пов’язане з його використанням, відносяться до:</w:t>
            </w:r>
          </w:p>
        </w:tc>
      </w:tr>
      <w:tr w:rsidR="00BB500F" w:rsidRPr="00BB500F" w14:paraId="6A645927" w14:textId="77777777" w:rsidTr="00BB500F">
        <w:tc>
          <w:tcPr>
            <w:tcW w:w="706" w:type="dxa"/>
          </w:tcPr>
          <w:p w14:paraId="2AD49ECC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145.</w:t>
            </w:r>
          </w:p>
        </w:tc>
        <w:tc>
          <w:tcPr>
            <w:tcW w:w="8962" w:type="dxa"/>
          </w:tcPr>
          <w:p w14:paraId="39DCD219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Мають особистий характер та відображають зв’язок творця з результатами його діяльності такі права:</w:t>
            </w:r>
          </w:p>
        </w:tc>
      </w:tr>
      <w:tr w:rsidR="00BB500F" w:rsidRPr="00BB500F" w14:paraId="2DD63967" w14:textId="77777777" w:rsidTr="00BB500F">
        <w:tc>
          <w:tcPr>
            <w:tcW w:w="706" w:type="dxa"/>
          </w:tcPr>
          <w:p w14:paraId="26BD2714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146.</w:t>
            </w:r>
          </w:p>
        </w:tc>
        <w:tc>
          <w:tcPr>
            <w:tcW w:w="8962" w:type="dxa"/>
          </w:tcPr>
          <w:p w14:paraId="4190F20C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Забезпечують власнику виключну можливість розпоряджатися інтелектуальним продуктом такі права:</w:t>
            </w:r>
          </w:p>
        </w:tc>
      </w:tr>
      <w:tr w:rsidR="00BB500F" w:rsidRPr="00BB500F" w14:paraId="108A11E4" w14:textId="77777777" w:rsidTr="00BB500F">
        <w:tc>
          <w:tcPr>
            <w:tcW w:w="706" w:type="dxa"/>
          </w:tcPr>
          <w:p w14:paraId="0E64E1F0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147.</w:t>
            </w:r>
          </w:p>
        </w:tc>
        <w:tc>
          <w:tcPr>
            <w:tcW w:w="8962" w:type="dxa"/>
          </w:tcPr>
          <w:p w14:paraId="4F3C6C88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Є системою загальнообов’язкових, незалежних від волі та свідомості індивіда, формально виражених та встановлених державою норм таке право:</w:t>
            </w:r>
          </w:p>
        </w:tc>
      </w:tr>
      <w:tr w:rsidR="00BB500F" w:rsidRPr="00BB500F" w14:paraId="196AA1CE" w14:textId="77777777" w:rsidTr="00BB500F">
        <w:tc>
          <w:tcPr>
            <w:tcW w:w="706" w:type="dxa"/>
          </w:tcPr>
          <w:p w14:paraId="1BDD0C5B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148.</w:t>
            </w:r>
          </w:p>
        </w:tc>
        <w:tc>
          <w:tcPr>
            <w:tcW w:w="8962" w:type="dxa"/>
          </w:tcPr>
          <w:p w14:paraId="0A2FBF33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Передбачене і гарантоване законом правом суб’єкта інтелектуальної власності на власний розсуд володіти, користуватися та розпоряджатися належними йому результатами інтелектуальної творчої діяльності – це право:</w:t>
            </w:r>
          </w:p>
        </w:tc>
      </w:tr>
      <w:tr w:rsidR="00BB500F" w:rsidRPr="00BB500F" w14:paraId="2B724349" w14:textId="77777777" w:rsidTr="00BB500F">
        <w:tc>
          <w:tcPr>
            <w:tcW w:w="706" w:type="dxa"/>
          </w:tcPr>
          <w:p w14:paraId="2ACE2185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149.</w:t>
            </w:r>
          </w:p>
        </w:tc>
        <w:tc>
          <w:tcPr>
            <w:tcW w:w="8962" w:type="dxa"/>
          </w:tcPr>
          <w:p w14:paraId="40E8C24F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До об’єктів авторського права не відноситься:</w:t>
            </w:r>
          </w:p>
        </w:tc>
      </w:tr>
      <w:tr w:rsidR="00BB500F" w:rsidRPr="00BB500F" w14:paraId="15F371AE" w14:textId="77777777" w:rsidTr="00BB500F">
        <w:tc>
          <w:tcPr>
            <w:tcW w:w="706" w:type="dxa"/>
          </w:tcPr>
          <w:p w14:paraId="598C069C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150.</w:t>
            </w:r>
          </w:p>
        </w:tc>
        <w:tc>
          <w:tcPr>
            <w:tcW w:w="8962" w:type="dxa"/>
          </w:tcPr>
          <w:p w14:paraId="6BE66643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Не охороняються авторським правом:</w:t>
            </w:r>
          </w:p>
        </w:tc>
      </w:tr>
      <w:tr w:rsidR="00BB500F" w:rsidRPr="00BB500F" w14:paraId="5C6CED4A" w14:textId="77777777" w:rsidTr="00BB500F">
        <w:tc>
          <w:tcPr>
            <w:tcW w:w="706" w:type="dxa"/>
          </w:tcPr>
          <w:p w14:paraId="375CD87C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151.</w:t>
            </w:r>
          </w:p>
        </w:tc>
        <w:tc>
          <w:tcPr>
            <w:tcW w:w="8962" w:type="dxa"/>
          </w:tcPr>
          <w:p w14:paraId="7FE9D054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Авторське право на твір виникає:</w:t>
            </w:r>
          </w:p>
        </w:tc>
      </w:tr>
      <w:tr w:rsidR="00BB500F" w:rsidRPr="00BB500F" w14:paraId="3F52680E" w14:textId="77777777" w:rsidTr="00BB500F">
        <w:tc>
          <w:tcPr>
            <w:tcW w:w="706" w:type="dxa"/>
          </w:tcPr>
          <w:p w14:paraId="59D81C15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152.</w:t>
            </w:r>
          </w:p>
        </w:tc>
        <w:tc>
          <w:tcPr>
            <w:tcW w:w="8962" w:type="dxa"/>
          </w:tcPr>
          <w:p w14:paraId="52BA2732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Якщо твір опубліковано анонімно чи під псевдонімом, представником автора вважається:</w:t>
            </w:r>
          </w:p>
        </w:tc>
      </w:tr>
      <w:tr w:rsidR="00BB500F" w:rsidRPr="00BB500F" w14:paraId="7DB1A84D" w14:textId="77777777" w:rsidTr="00BB500F">
        <w:tc>
          <w:tcPr>
            <w:tcW w:w="706" w:type="dxa"/>
          </w:tcPr>
          <w:p w14:paraId="576EACD6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153.</w:t>
            </w:r>
          </w:p>
        </w:tc>
        <w:tc>
          <w:tcPr>
            <w:tcW w:w="8962" w:type="dxa"/>
          </w:tcPr>
          <w:p w14:paraId="4BE98015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Без дозволу суб’єктів авторського права і безоплатно, але із зазначенням імені автора і джерела запозичення, допускається:</w:t>
            </w:r>
          </w:p>
        </w:tc>
      </w:tr>
      <w:tr w:rsidR="00BB500F" w:rsidRPr="00BB500F" w14:paraId="46D8C373" w14:textId="77777777" w:rsidTr="00BB500F">
        <w:tc>
          <w:tcPr>
            <w:tcW w:w="706" w:type="dxa"/>
          </w:tcPr>
          <w:p w14:paraId="2392897C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154.</w:t>
            </w:r>
          </w:p>
        </w:tc>
        <w:tc>
          <w:tcPr>
            <w:tcW w:w="8962" w:type="dxa"/>
          </w:tcPr>
          <w:p w14:paraId="47B12919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Авторське право засвідчується таким документом:</w:t>
            </w:r>
          </w:p>
        </w:tc>
      </w:tr>
      <w:tr w:rsidR="00BB500F" w:rsidRPr="00BB500F" w14:paraId="40668E86" w14:textId="77777777" w:rsidTr="00BB500F">
        <w:tc>
          <w:tcPr>
            <w:tcW w:w="706" w:type="dxa"/>
          </w:tcPr>
          <w:p w14:paraId="04CEEE6B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155.</w:t>
            </w:r>
          </w:p>
        </w:tc>
        <w:tc>
          <w:tcPr>
            <w:tcW w:w="8962" w:type="dxa"/>
          </w:tcPr>
          <w:p w14:paraId="119D37F8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До об’єктів суміжних прав не відноситься:</w:t>
            </w:r>
          </w:p>
        </w:tc>
      </w:tr>
      <w:tr w:rsidR="00BB500F" w:rsidRPr="00BB500F" w14:paraId="453803DC" w14:textId="77777777" w:rsidTr="00BB500F">
        <w:tc>
          <w:tcPr>
            <w:tcW w:w="706" w:type="dxa"/>
          </w:tcPr>
          <w:p w14:paraId="397685F1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156.</w:t>
            </w:r>
          </w:p>
        </w:tc>
        <w:tc>
          <w:tcPr>
            <w:tcW w:w="8962" w:type="dxa"/>
          </w:tcPr>
          <w:p w14:paraId="12FD5189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Строк чинності суміжних прав:</w:t>
            </w:r>
          </w:p>
        </w:tc>
      </w:tr>
      <w:tr w:rsidR="00BB500F" w:rsidRPr="00BB500F" w14:paraId="12D2217A" w14:textId="77777777" w:rsidTr="00BB500F">
        <w:tc>
          <w:tcPr>
            <w:tcW w:w="706" w:type="dxa"/>
          </w:tcPr>
          <w:p w14:paraId="10F8DA87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157.</w:t>
            </w:r>
          </w:p>
        </w:tc>
        <w:tc>
          <w:tcPr>
            <w:tcW w:w="8962" w:type="dxa"/>
          </w:tcPr>
          <w:p w14:paraId="35E42B16" w14:textId="77777777" w:rsidR="00BB500F" w:rsidRPr="00BB500F" w:rsidRDefault="00BB500F" w:rsidP="00BB500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Гудвіл ‒ це:</w:t>
            </w:r>
          </w:p>
          <w:p w14:paraId="0D55ADC2" w14:textId="77777777" w:rsidR="00BB500F" w:rsidRPr="00BB500F" w:rsidRDefault="00BB500F" w:rsidP="00BB500F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B500F" w:rsidRPr="00BB500F" w14:paraId="69673F10" w14:textId="77777777" w:rsidTr="00BB500F">
        <w:tc>
          <w:tcPr>
            <w:tcW w:w="706" w:type="dxa"/>
          </w:tcPr>
          <w:p w14:paraId="225B01A4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158.</w:t>
            </w:r>
          </w:p>
        </w:tc>
        <w:tc>
          <w:tcPr>
            <w:tcW w:w="8962" w:type="dxa"/>
          </w:tcPr>
          <w:p w14:paraId="185AAC86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Товарні знаки та торгові марки відносяться до:</w:t>
            </w:r>
          </w:p>
        </w:tc>
      </w:tr>
      <w:tr w:rsidR="00BB500F" w:rsidRPr="00BB500F" w14:paraId="46C566CF" w14:textId="77777777" w:rsidTr="00BB500F">
        <w:tc>
          <w:tcPr>
            <w:tcW w:w="706" w:type="dxa"/>
          </w:tcPr>
          <w:p w14:paraId="38EB4904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159.</w:t>
            </w:r>
          </w:p>
        </w:tc>
        <w:tc>
          <w:tcPr>
            <w:tcW w:w="8962" w:type="dxa"/>
          </w:tcPr>
          <w:p w14:paraId="355CF020" w14:textId="77777777" w:rsidR="00BB500F" w:rsidRPr="00BB500F" w:rsidRDefault="00BB500F" w:rsidP="00BB50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Право на літературні та музичні твори відноситься до:</w:t>
            </w:r>
          </w:p>
        </w:tc>
      </w:tr>
      <w:tr w:rsidR="00BB500F" w:rsidRPr="00BB500F" w14:paraId="1CD6B362" w14:textId="77777777" w:rsidTr="00BB500F">
        <w:tc>
          <w:tcPr>
            <w:tcW w:w="706" w:type="dxa"/>
          </w:tcPr>
          <w:p w14:paraId="1E05EFD0" w14:textId="77777777" w:rsidR="00BB500F" w:rsidRPr="00BB500F" w:rsidRDefault="00BB500F" w:rsidP="00BB5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</w:rPr>
              <w:t>160.</w:t>
            </w:r>
          </w:p>
        </w:tc>
        <w:tc>
          <w:tcPr>
            <w:tcW w:w="8962" w:type="dxa"/>
          </w:tcPr>
          <w:p w14:paraId="64CDC585" w14:textId="77777777" w:rsidR="00BB500F" w:rsidRPr="00BB500F" w:rsidRDefault="00BB500F" w:rsidP="00BB500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500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Для оцінки гудвілу найчастіше використовується метод:</w:t>
            </w:r>
          </w:p>
        </w:tc>
      </w:tr>
    </w:tbl>
    <w:p w14:paraId="73AC7E3B" w14:textId="77777777" w:rsidR="00BB500F" w:rsidRPr="00BB500F" w:rsidRDefault="00BB500F" w:rsidP="00BB500F">
      <w:pPr>
        <w:spacing w:after="0" w:line="240" w:lineRule="auto"/>
        <w:rPr>
          <w:rFonts w:ascii="Calibri" w:eastAsia="Calibri" w:hAnsi="Calibri" w:cs="Times New Roman"/>
        </w:rPr>
      </w:pPr>
    </w:p>
    <w:p w14:paraId="6E3973E6" w14:textId="77777777" w:rsidR="00BB500F" w:rsidRDefault="00BB500F" w:rsidP="0080113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B500F" w:rsidSect="006F2F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656DB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C08EA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F668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D78A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9EE92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4A3B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AEED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C4BE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EA8C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610D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80B6E"/>
    <w:multiLevelType w:val="hybridMultilevel"/>
    <w:tmpl w:val="06A2D47A"/>
    <w:lvl w:ilvl="0" w:tplc="4140A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F80BD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9116838"/>
    <w:multiLevelType w:val="singleLevel"/>
    <w:tmpl w:val="AD7E574E"/>
    <w:lvl w:ilvl="0">
      <w:start w:val="1"/>
      <w:numFmt w:val="upperLetter"/>
      <w:lvlText w:val="%1)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F1A5DAC"/>
    <w:multiLevelType w:val="hybridMultilevel"/>
    <w:tmpl w:val="36468DD2"/>
    <w:lvl w:ilvl="0" w:tplc="4118C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4140AF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28A56FF2"/>
    <w:multiLevelType w:val="singleLevel"/>
    <w:tmpl w:val="AD7E574E"/>
    <w:lvl w:ilvl="0">
      <w:start w:val="1"/>
      <w:numFmt w:val="upperLetter"/>
      <w:lvlText w:val="%1)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604B54"/>
    <w:multiLevelType w:val="singleLevel"/>
    <w:tmpl w:val="AD7E574E"/>
    <w:lvl w:ilvl="0">
      <w:start w:val="1"/>
      <w:numFmt w:val="upperLetter"/>
      <w:lvlText w:val="%1)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D194BFF"/>
    <w:multiLevelType w:val="hybridMultilevel"/>
    <w:tmpl w:val="06A2D47A"/>
    <w:lvl w:ilvl="0" w:tplc="4140A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F80BD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4BC3EC7"/>
    <w:multiLevelType w:val="hybridMultilevel"/>
    <w:tmpl w:val="4920A72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9947BA7"/>
    <w:multiLevelType w:val="hybridMultilevel"/>
    <w:tmpl w:val="01545D20"/>
    <w:lvl w:ilvl="0" w:tplc="4140A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FB521B9"/>
    <w:multiLevelType w:val="singleLevel"/>
    <w:tmpl w:val="55B4324C"/>
    <w:lvl w:ilvl="0">
      <w:start w:val="1"/>
      <w:numFmt w:val="upp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1C06AF5"/>
    <w:multiLevelType w:val="hybridMultilevel"/>
    <w:tmpl w:val="76A2B58C"/>
    <w:lvl w:ilvl="0" w:tplc="A69C23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577452AC"/>
    <w:multiLevelType w:val="hybridMultilevel"/>
    <w:tmpl w:val="A94A1DFA"/>
    <w:lvl w:ilvl="0" w:tplc="AC4207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579A7ACB"/>
    <w:multiLevelType w:val="hybridMultilevel"/>
    <w:tmpl w:val="0E52A0E4"/>
    <w:lvl w:ilvl="0" w:tplc="4140AF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2" w15:restartNumberingAfterBreak="0">
    <w:nsid w:val="5B203703"/>
    <w:multiLevelType w:val="singleLevel"/>
    <w:tmpl w:val="77F21D8E"/>
    <w:lvl w:ilvl="0">
      <w:start w:val="1"/>
      <w:numFmt w:val="upperLetter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A11554D"/>
    <w:multiLevelType w:val="singleLevel"/>
    <w:tmpl w:val="AD7E574E"/>
    <w:lvl w:ilvl="0">
      <w:start w:val="1"/>
      <w:numFmt w:val="upperLetter"/>
      <w:lvlText w:val="%1)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5FB746D"/>
    <w:multiLevelType w:val="hybridMultilevel"/>
    <w:tmpl w:val="80CC958C"/>
    <w:lvl w:ilvl="0" w:tplc="4140AF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7143940">
    <w:abstractNumId w:val="20"/>
  </w:num>
  <w:num w:numId="2" w16cid:durableId="738674491">
    <w:abstractNumId w:val="24"/>
  </w:num>
  <w:num w:numId="3" w16cid:durableId="2110422129">
    <w:abstractNumId w:val="19"/>
  </w:num>
  <w:num w:numId="4" w16cid:durableId="131212645">
    <w:abstractNumId w:val="21"/>
  </w:num>
  <w:num w:numId="5" w16cid:durableId="185288573">
    <w:abstractNumId w:val="15"/>
  </w:num>
  <w:num w:numId="6" w16cid:durableId="642781253">
    <w:abstractNumId w:val="12"/>
  </w:num>
  <w:num w:numId="7" w16cid:durableId="1158307186">
    <w:abstractNumId w:val="17"/>
  </w:num>
  <w:num w:numId="8" w16cid:durableId="737509104">
    <w:abstractNumId w:val="10"/>
  </w:num>
  <w:num w:numId="9" w16cid:durableId="1333533099">
    <w:abstractNumId w:val="22"/>
  </w:num>
  <w:num w:numId="10" w16cid:durableId="1274900988">
    <w:abstractNumId w:val="13"/>
  </w:num>
  <w:num w:numId="11" w16cid:durableId="1220706016">
    <w:abstractNumId w:val="9"/>
  </w:num>
  <w:num w:numId="12" w16cid:durableId="810948961">
    <w:abstractNumId w:val="7"/>
  </w:num>
  <w:num w:numId="13" w16cid:durableId="790779503">
    <w:abstractNumId w:val="6"/>
  </w:num>
  <w:num w:numId="14" w16cid:durableId="1683777461">
    <w:abstractNumId w:val="5"/>
  </w:num>
  <w:num w:numId="15" w16cid:durableId="1521972981">
    <w:abstractNumId w:val="4"/>
  </w:num>
  <w:num w:numId="16" w16cid:durableId="751270126">
    <w:abstractNumId w:val="8"/>
  </w:num>
  <w:num w:numId="17" w16cid:durableId="1118718451">
    <w:abstractNumId w:val="3"/>
  </w:num>
  <w:num w:numId="18" w16cid:durableId="1922327641">
    <w:abstractNumId w:val="2"/>
  </w:num>
  <w:num w:numId="19" w16cid:durableId="1292589441">
    <w:abstractNumId w:val="1"/>
  </w:num>
  <w:num w:numId="20" w16cid:durableId="508252682">
    <w:abstractNumId w:val="0"/>
  </w:num>
  <w:num w:numId="21" w16cid:durableId="216554374">
    <w:abstractNumId w:val="11"/>
  </w:num>
  <w:num w:numId="22" w16cid:durableId="1679698652">
    <w:abstractNumId w:val="14"/>
  </w:num>
  <w:num w:numId="23" w16cid:durableId="1367872094">
    <w:abstractNumId w:val="18"/>
  </w:num>
  <w:num w:numId="24" w16cid:durableId="1200630351">
    <w:abstractNumId w:val="23"/>
  </w:num>
  <w:num w:numId="25" w16cid:durableId="9998464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73"/>
    <w:rsid w:val="00002F27"/>
    <w:rsid w:val="00006041"/>
    <w:rsid w:val="00017AEB"/>
    <w:rsid w:val="00026C71"/>
    <w:rsid w:val="0003275F"/>
    <w:rsid w:val="000351BF"/>
    <w:rsid w:val="0004179A"/>
    <w:rsid w:val="000432C7"/>
    <w:rsid w:val="00050271"/>
    <w:rsid w:val="00051216"/>
    <w:rsid w:val="000533C0"/>
    <w:rsid w:val="00080F0B"/>
    <w:rsid w:val="000B0268"/>
    <w:rsid w:val="000B5372"/>
    <w:rsid w:val="000F6C49"/>
    <w:rsid w:val="00116DDE"/>
    <w:rsid w:val="00133603"/>
    <w:rsid w:val="0013615C"/>
    <w:rsid w:val="00142756"/>
    <w:rsid w:val="001742E9"/>
    <w:rsid w:val="00174F73"/>
    <w:rsid w:val="00177633"/>
    <w:rsid w:val="001F67FB"/>
    <w:rsid w:val="00211085"/>
    <w:rsid w:val="00211F35"/>
    <w:rsid w:val="00211FAA"/>
    <w:rsid w:val="00262F87"/>
    <w:rsid w:val="00271131"/>
    <w:rsid w:val="00275248"/>
    <w:rsid w:val="002840CE"/>
    <w:rsid w:val="002A3E0B"/>
    <w:rsid w:val="002A4711"/>
    <w:rsid w:val="002A7F87"/>
    <w:rsid w:val="002B0870"/>
    <w:rsid w:val="002F20C3"/>
    <w:rsid w:val="002F30D6"/>
    <w:rsid w:val="00326414"/>
    <w:rsid w:val="00333A78"/>
    <w:rsid w:val="00343E44"/>
    <w:rsid w:val="00350D00"/>
    <w:rsid w:val="00353F43"/>
    <w:rsid w:val="00376444"/>
    <w:rsid w:val="00393162"/>
    <w:rsid w:val="003A43DB"/>
    <w:rsid w:val="003C1F61"/>
    <w:rsid w:val="003D2F91"/>
    <w:rsid w:val="003E21ED"/>
    <w:rsid w:val="003E32A1"/>
    <w:rsid w:val="003F4DE7"/>
    <w:rsid w:val="004000C7"/>
    <w:rsid w:val="0041509F"/>
    <w:rsid w:val="0044644A"/>
    <w:rsid w:val="00463B5F"/>
    <w:rsid w:val="00466050"/>
    <w:rsid w:val="00470051"/>
    <w:rsid w:val="00487F09"/>
    <w:rsid w:val="00490B5B"/>
    <w:rsid w:val="004A08B8"/>
    <w:rsid w:val="004C1EE4"/>
    <w:rsid w:val="004D3232"/>
    <w:rsid w:val="004E2F48"/>
    <w:rsid w:val="004F3A3A"/>
    <w:rsid w:val="004F4C35"/>
    <w:rsid w:val="00500084"/>
    <w:rsid w:val="005033C1"/>
    <w:rsid w:val="00514D7E"/>
    <w:rsid w:val="005521B5"/>
    <w:rsid w:val="005725AC"/>
    <w:rsid w:val="005863C2"/>
    <w:rsid w:val="005B53AF"/>
    <w:rsid w:val="005E25F7"/>
    <w:rsid w:val="005F1383"/>
    <w:rsid w:val="0060031B"/>
    <w:rsid w:val="006145B8"/>
    <w:rsid w:val="00632856"/>
    <w:rsid w:val="00635EE1"/>
    <w:rsid w:val="006432E9"/>
    <w:rsid w:val="00673F85"/>
    <w:rsid w:val="006A4433"/>
    <w:rsid w:val="006B105A"/>
    <w:rsid w:val="006C1D39"/>
    <w:rsid w:val="006C59E4"/>
    <w:rsid w:val="006C7AF5"/>
    <w:rsid w:val="006F2F12"/>
    <w:rsid w:val="007104A9"/>
    <w:rsid w:val="0072473B"/>
    <w:rsid w:val="00767EA9"/>
    <w:rsid w:val="0078076D"/>
    <w:rsid w:val="00787743"/>
    <w:rsid w:val="0079156F"/>
    <w:rsid w:val="007A066B"/>
    <w:rsid w:val="007B5DE1"/>
    <w:rsid w:val="007B7D1F"/>
    <w:rsid w:val="007D4B28"/>
    <w:rsid w:val="007D57A9"/>
    <w:rsid w:val="007E6805"/>
    <w:rsid w:val="0080113C"/>
    <w:rsid w:val="00805A52"/>
    <w:rsid w:val="0080696D"/>
    <w:rsid w:val="008812F9"/>
    <w:rsid w:val="008A4925"/>
    <w:rsid w:val="008B2CE1"/>
    <w:rsid w:val="008B5DEC"/>
    <w:rsid w:val="0091405D"/>
    <w:rsid w:val="00922752"/>
    <w:rsid w:val="00930F17"/>
    <w:rsid w:val="0093163C"/>
    <w:rsid w:val="00960EAD"/>
    <w:rsid w:val="00970F3E"/>
    <w:rsid w:val="00985E37"/>
    <w:rsid w:val="009B6739"/>
    <w:rsid w:val="009B7B0B"/>
    <w:rsid w:val="009C0BAB"/>
    <w:rsid w:val="009D513C"/>
    <w:rsid w:val="00A00AB5"/>
    <w:rsid w:val="00A13669"/>
    <w:rsid w:val="00A13D4D"/>
    <w:rsid w:val="00A20730"/>
    <w:rsid w:val="00A21588"/>
    <w:rsid w:val="00A350E5"/>
    <w:rsid w:val="00A50D41"/>
    <w:rsid w:val="00A740CA"/>
    <w:rsid w:val="00A8345D"/>
    <w:rsid w:val="00A8426D"/>
    <w:rsid w:val="00A96B61"/>
    <w:rsid w:val="00AA4C12"/>
    <w:rsid w:val="00AB58E5"/>
    <w:rsid w:val="00AC711D"/>
    <w:rsid w:val="00AD6AC4"/>
    <w:rsid w:val="00AE0F8C"/>
    <w:rsid w:val="00B02518"/>
    <w:rsid w:val="00B04B47"/>
    <w:rsid w:val="00B20DB8"/>
    <w:rsid w:val="00B431A6"/>
    <w:rsid w:val="00B6321C"/>
    <w:rsid w:val="00B8683A"/>
    <w:rsid w:val="00BB500F"/>
    <w:rsid w:val="00BC2931"/>
    <w:rsid w:val="00BD3957"/>
    <w:rsid w:val="00BE0E79"/>
    <w:rsid w:val="00BE0E91"/>
    <w:rsid w:val="00BF26DC"/>
    <w:rsid w:val="00BF2855"/>
    <w:rsid w:val="00C13E02"/>
    <w:rsid w:val="00C20089"/>
    <w:rsid w:val="00C7490B"/>
    <w:rsid w:val="00C766AD"/>
    <w:rsid w:val="00C806D8"/>
    <w:rsid w:val="00CB4B66"/>
    <w:rsid w:val="00CD0207"/>
    <w:rsid w:val="00CF7E40"/>
    <w:rsid w:val="00D211BD"/>
    <w:rsid w:val="00D223B8"/>
    <w:rsid w:val="00D24ACD"/>
    <w:rsid w:val="00D354D6"/>
    <w:rsid w:val="00D73775"/>
    <w:rsid w:val="00D87F19"/>
    <w:rsid w:val="00D90D60"/>
    <w:rsid w:val="00E31761"/>
    <w:rsid w:val="00E8329D"/>
    <w:rsid w:val="00ED311F"/>
    <w:rsid w:val="00ED48E1"/>
    <w:rsid w:val="00F10318"/>
    <w:rsid w:val="00F125AE"/>
    <w:rsid w:val="00F25A65"/>
    <w:rsid w:val="00F26A64"/>
    <w:rsid w:val="00F35423"/>
    <w:rsid w:val="00F356C1"/>
    <w:rsid w:val="00F42646"/>
    <w:rsid w:val="00F477BB"/>
    <w:rsid w:val="00F56C03"/>
    <w:rsid w:val="00F76A01"/>
    <w:rsid w:val="00F970AD"/>
    <w:rsid w:val="00FA0869"/>
    <w:rsid w:val="00FA6F2D"/>
    <w:rsid w:val="00FB1CF3"/>
    <w:rsid w:val="00FB53F9"/>
    <w:rsid w:val="00FC409A"/>
    <w:rsid w:val="00FC5231"/>
    <w:rsid w:val="00FD3A5A"/>
    <w:rsid w:val="00FE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8A99D"/>
  <w15:docId w15:val="{3EAD49DD-58E0-4450-9FF9-EFE5921E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F73"/>
    <w:pPr>
      <w:spacing w:after="200" w:line="276" w:lineRule="auto"/>
      <w:ind w:firstLine="0"/>
      <w:jc w:val="left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F73"/>
    <w:pPr>
      <w:ind w:firstLine="0"/>
      <w:jc w:val="left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CD0207"/>
  </w:style>
  <w:style w:type="paragraph" w:styleId="a4">
    <w:name w:val="Normal (Web)"/>
    <w:basedOn w:val="a"/>
    <w:uiPriority w:val="99"/>
    <w:unhideWhenUsed/>
    <w:rsid w:val="006F2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6F2F12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  <w:style w:type="character" w:styleId="a5">
    <w:name w:val="Strong"/>
    <w:uiPriority w:val="22"/>
    <w:qFormat/>
    <w:rsid w:val="006F2F12"/>
    <w:rPr>
      <w:b/>
      <w:bCs/>
    </w:rPr>
  </w:style>
  <w:style w:type="paragraph" w:styleId="a6">
    <w:name w:val="List Paragraph"/>
    <w:basedOn w:val="a"/>
    <w:uiPriority w:val="34"/>
    <w:qFormat/>
    <w:rsid w:val="00B431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">
    <w:name w:val="Нет списка1"/>
    <w:next w:val="a2"/>
    <w:uiPriority w:val="99"/>
    <w:semiHidden/>
    <w:unhideWhenUsed/>
    <w:rsid w:val="00211085"/>
  </w:style>
  <w:style w:type="table" w:customStyle="1" w:styleId="10">
    <w:name w:val="Сетка таблицы1"/>
    <w:basedOn w:val="a1"/>
    <w:next w:val="a3"/>
    <w:uiPriority w:val="99"/>
    <w:rsid w:val="00211085"/>
    <w:pPr>
      <w:ind w:firstLine="0"/>
      <w:jc w:val="left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rsid w:val="0021108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211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211085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customStyle="1" w:styleId="Normal1">
    <w:name w:val="Normal1"/>
    <w:uiPriority w:val="99"/>
    <w:rsid w:val="00211085"/>
    <w:pPr>
      <w:widowControl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rsid w:val="0021108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ий текст з відступом 3 Знак"/>
    <w:basedOn w:val="a0"/>
    <w:link w:val="3"/>
    <w:uiPriority w:val="99"/>
    <w:semiHidden/>
    <w:rsid w:val="00211085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8">
    <w:name w:val="Body Text Indent"/>
    <w:basedOn w:val="a"/>
    <w:link w:val="a9"/>
    <w:rsid w:val="00211085"/>
    <w:pPr>
      <w:widowControl w:val="0"/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Основний текст з відступом Знак"/>
    <w:basedOn w:val="a0"/>
    <w:link w:val="a8"/>
    <w:rsid w:val="00211085"/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FontStyle13">
    <w:name w:val="Font Style13"/>
    <w:basedOn w:val="a0"/>
    <w:uiPriority w:val="99"/>
    <w:rsid w:val="00211085"/>
    <w:rPr>
      <w:rFonts w:ascii="Times New Roman" w:hAnsi="Times New Roman" w:cs="Times New Roman"/>
      <w:sz w:val="10"/>
      <w:szCs w:val="10"/>
    </w:rPr>
  </w:style>
  <w:style w:type="paragraph" w:customStyle="1" w:styleId="Style8">
    <w:name w:val="Style8"/>
    <w:basedOn w:val="a"/>
    <w:uiPriority w:val="99"/>
    <w:rsid w:val="00211085"/>
    <w:pPr>
      <w:widowControl w:val="0"/>
      <w:autoSpaceDE w:val="0"/>
      <w:autoSpaceDN w:val="0"/>
      <w:adjustRightInd w:val="0"/>
      <w:spacing w:after="0" w:line="134" w:lineRule="exact"/>
      <w:ind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rsid w:val="00211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Body Text"/>
    <w:basedOn w:val="a"/>
    <w:link w:val="ab"/>
    <w:uiPriority w:val="99"/>
    <w:rsid w:val="00211085"/>
    <w:pPr>
      <w:widowControl w:val="0"/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Основний текст Знак"/>
    <w:basedOn w:val="a0"/>
    <w:link w:val="aa"/>
    <w:uiPriority w:val="99"/>
    <w:rsid w:val="00211085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customStyle="1" w:styleId="31">
    <w:name w:val="Обычный3"/>
    <w:uiPriority w:val="99"/>
    <w:rsid w:val="00211085"/>
    <w:pPr>
      <w:widowControl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uiPriority w:val="99"/>
    <w:rsid w:val="00211085"/>
    <w:pPr>
      <w:ind w:firstLine="0"/>
    </w:pPr>
    <w:rPr>
      <w:rFonts w:ascii="Times New Roman" w:eastAsia="Calibri" w:hAnsi="Times New Roman" w:cs="Times New Roman"/>
      <w:sz w:val="18"/>
      <w:szCs w:val="20"/>
      <w:lang w:eastAsia="ru-RU"/>
    </w:rPr>
  </w:style>
  <w:style w:type="paragraph" w:customStyle="1" w:styleId="ac">
    <w:name w:val="тест"/>
    <w:basedOn w:val="a"/>
    <w:uiPriority w:val="99"/>
    <w:rsid w:val="00211085"/>
    <w:pPr>
      <w:widowControl w:val="0"/>
      <w:shd w:val="clear" w:color="auto" w:fill="FFFFFF"/>
      <w:tabs>
        <w:tab w:val="left" w:pos="744"/>
      </w:tabs>
      <w:spacing w:after="0" w:line="240" w:lineRule="auto"/>
      <w:ind w:firstLine="142"/>
      <w:jc w:val="both"/>
    </w:pPr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12">
    <w:name w:val="ответ1"/>
    <w:basedOn w:val="a"/>
    <w:uiPriority w:val="99"/>
    <w:rsid w:val="00211085"/>
    <w:pPr>
      <w:widowControl w:val="0"/>
      <w:shd w:val="clear" w:color="auto" w:fill="FFFFFF"/>
      <w:tabs>
        <w:tab w:val="left" w:pos="709"/>
      </w:tabs>
      <w:spacing w:after="0" w:line="240" w:lineRule="auto"/>
      <w:ind w:left="426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Нижний колонтитул1"/>
    <w:basedOn w:val="a"/>
    <w:next w:val="ad"/>
    <w:link w:val="ae"/>
    <w:uiPriority w:val="99"/>
    <w:unhideWhenUsed/>
    <w:rsid w:val="00211085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e">
    <w:name w:val="Нижний колонтитул Знак"/>
    <w:basedOn w:val="a0"/>
    <w:link w:val="13"/>
    <w:uiPriority w:val="99"/>
    <w:rsid w:val="00211085"/>
    <w:rPr>
      <w:rFonts w:ascii="Calibri" w:eastAsia="Times New Roman" w:hAnsi="Calibri" w:cs="Times New Roman"/>
      <w:lang w:val="ru-RU" w:eastAsia="ru-RU"/>
    </w:rPr>
  </w:style>
  <w:style w:type="paragraph" w:styleId="ad">
    <w:name w:val="footer"/>
    <w:basedOn w:val="a"/>
    <w:link w:val="af"/>
    <w:uiPriority w:val="99"/>
    <w:unhideWhenUsed/>
    <w:rsid w:val="00211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d"/>
    <w:uiPriority w:val="99"/>
    <w:semiHidden/>
    <w:rsid w:val="00211085"/>
    <w:rPr>
      <w:lang w:val="uk-UA"/>
    </w:rPr>
  </w:style>
  <w:style w:type="numbering" w:customStyle="1" w:styleId="2">
    <w:name w:val="Нет списка2"/>
    <w:next w:val="a2"/>
    <w:uiPriority w:val="99"/>
    <w:semiHidden/>
    <w:unhideWhenUsed/>
    <w:rsid w:val="002A7F87"/>
  </w:style>
  <w:style w:type="table" w:customStyle="1" w:styleId="20">
    <w:name w:val="Сетка таблицы2"/>
    <w:basedOn w:val="a1"/>
    <w:next w:val="a3"/>
    <w:uiPriority w:val="99"/>
    <w:rsid w:val="002A7F87"/>
    <w:pPr>
      <w:ind w:firstLine="0"/>
      <w:jc w:val="left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ogqs-tidbit-0">
    <w:name w:val="goog_qs-tidbit-0"/>
    <w:basedOn w:val="a0"/>
    <w:rsid w:val="002A7F87"/>
  </w:style>
  <w:style w:type="paragraph" w:customStyle="1" w:styleId="rvps2">
    <w:name w:val="rvps2"/>
    <w:basedOn w:val="a"/>
    <w:rsid w:val="002A7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rvts16">
    <w:name w:val="rvts16"/>
    <w:basedOn w:val="a0"/>
    <w:rsid w:val="002A7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E8032-0589-4214-B693-58DC5931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2782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ek_mnm</dc:creator>
  <cp:lastModifiedBy>Kateryna Orlova</cp:lastModifiedBy>
  <cp:revision>12</cp:revision>
  <dcterms:created xsi:type="dcterms:W3CDTF">2020-10-05T21:41:00Z</dcterms:created>
  <dcterms:modified xsi:type="dcterms:W3CDTF">2026-09-24T06:44:00Z</dcterms:modified>
</cp:coreProperties>
</file>