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871" w:rsidRPr="00EA4894" w:rsidRDefault="00EA4894" w:rsidP="00EA4894">
      <w:pPr>
        <w:spacing w:after="0" w:line="360" w:lineRule="auto"/>
        <w:contextualSpacing/>
        <w:jc w:val="center"/>
        <w:rPr>
          <w:lang w:val="uk-UA"/>
        </w:rPr>
      </w:pPr>
      <w:bookmarkStart w:id="0" w:name="_GoBack"/>
      <w:r>
        <w:rPr>
          <w:rFonts w:eastAsia="Times New Roman"/>
          <w:b/>
        </w:rPr>
        <w:t xml:space="preserve">ПРАКТИЧНА РОБОТА № </w:t>
      </w:r>
      <w:r>
        <w:rPr>
          <w:rFonts w:eastAsia="Times New Roman"/>
          <w:b/>
          <w:lang w:val="uk-UA"/>
        </w:rPr>
        <w:t>3</w:t>
      </w:r>
    </w:p>
    <w:p w:rsidR="00944871" w:rsidRDefault="00EA4894" w:rsidP="00EA4894">
      <w:pPr>
        <w:spacing w:after="0" w:line="360" w:lineRule="auto"/>
        <w:contextualSpacing/>
        <w:jc w:val="center"/>
      </w:pPr>
      <w:r>
        <w:rPr>
          <w:rFonts w:eastAsia="Times New Roman"/>
          <w:b/>
        </w:rPr>
        <w:t>АНАЛІЗ МІЖНАРОДНОГО МАРКЕТИНГОВОГО СЕРЕДОВИЩА</w:t>
      </w:r>
    </w:p>
    <w:p w:rsidR="00944871" w:rsidRDefault="00EA4894" w:rsidP="00EA4894">
      <w:pPr>
        <w:spacing w:after="0" w:line="360" w:lineRule="auto"/>
        <w:contextualSpacing/>
        <w:jc w:val="center"/>
      </w:pPr>
      <w:proofErr w:type="spellStart"/>
      <w:r>
        <w:rPr>
          <w:rFonts w:eastAsia="Times New Roman"/>
          <w:b/>
        </w:rPr>
        <w:t>Кейс</w:t>
      </w:r>
      <w:proofErr w:type="spellEnd"/>
      <w:r>
        <w:rPr>
          <w:rFonts w:eastAsia="Times New Roman"/>
          <w:b/>
        </w:rPr>
        <w:t xml:space="preserve">: </w:t>
      </w:r>
      <w:proofErr w:type="spellStart"/>
      <w:r>
        <w:rPr>
          <w:rFonts w:eastAsia="Times New Roman"/>
          <w:b/>
        </w:rPr>
        <w:t>вихід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українського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бренду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на</w:t>
      </w:r>
      <w:proofErr w:type="spellEnd"/>
      <w:r>
        <w:rPr>
          <w:rFonts w:eastAsia="Times New Roman"/>
          <w:b/>
          <w:lang w:val="uk-UA"/>
        </w:rPr>
        <w:t xml:space="preserve"> міжнародний</w:t>
      </w:r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ринок</w:t>
      </w:r>
      <w:proofErr w:type="spellEnd"/>
    </w:p>
    <w:p w:rsidR="00944871" w:rsidRDefault="00EA4894" w:rsidP="00EA4894">
      <w:pPr>
        <w:spacing w:after="0" w:line="360" w:lineRule="auto"/>
        <w:ind w:firstLine="709"/>
        <w:contextualSpacing/>
        <w:jc w:val="both"/>
      </w:pPr>
      <w:proofErr w:type="spellStart"/>
      <w:r>
        <w:rPr>
          <w:rFonts w:eastAsia="Times New Roman"/>
          <w:b/>
        </w:rPr>
        <w:t>Мета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роботи</w:t>
      </w:r>
      <w:proofErr w:type="spellEnd"/>
      <w:r>
        <w:rPr>
          <w:rFonts w:eastAsia="Times New Roman"/>
          <w:b/>
        </w:rPr>
        <w:t xml:space="preserve">: </w:t>
      </w:r>
      <w:r>
        <w:rPr>
          <w:rFonts w:eastAsia="Times New Roman"/>
          <w:lang w:val="uk-UA"/>
        </w:rPr>
        <w:t>сформувати практичні навички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аналізу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економічного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та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соціально-культурного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середовища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зарубіжного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ринку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та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обґрунтування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маркетингових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рішень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щодо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виходу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українського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бренду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на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міжнародний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ринок</w:t>
      </w:r>
      <w:proofErr w:type="spellEnd"/>
      <w:r>
        <w:rPr>
          <w:rFonts w:eastAsia="Times New Roman"/>
        </w:rPr>
        <w:t>.</w:t>
      </w:r>
    </w:p>
    <w:p w:rsidR="00944871" w:rsidRPr="00EA4894" w:rsidRDefault="00EA4894" w:rsidP="00EA4894">
      <w:pPr>
        <w:spacing w:after="0" w:line="360" w:lineRule="auto"/>
        <w:contextualSpacing/>
        <w:rPr>
          <w:lang w:val="uk-UA"/>
        </w:rPr>
      </w:pPr>
      <w:proofErr w:type="spellStart"/>
      <w:r>
        <w:rPr>
          <w:rFonts w:eastAsia="Times New Roman"/>
          <w:b/>
        </w:rPr>
        <w:t>Вихідні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дані</w:t>
      </w:r>
      <w:proofErr w:type="spellEnd"/>
      <w:r>
        <w:rPr>
          <w:rFonts w:eastAsia="Times New Roman"/>
          <w:b/>
          <w:lang w:val="uk-UA"/>
        </w:rPr>
        <w:t>:</w:t>
      </w:r>
      <w:r>
        <w:rPr>
          <w:lang w:val="uk-UA"/>
        </w:rPr>
        <w:t xml:space="preserve"> </w:t>
      </w:r>
      <w:r>
        <w:rPr>
          <w:rFonts w:eastAsia="Times New Roman"/>
          <w:b/>
        </w:rPr>
        <w:t>ROOH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український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бренд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одягу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та</w:t>
      </w:r>
      <w:proofErr w:type="spellEnd"/>
      <w:r>
        <w:rPr>
          <w:rFonts w:eastAsia="Times New Roman"/>
        </w:rPr>
        <w:t xml:space="preserve"> аксесуарів. Об’єкт </w:t>
      </w:r>
      <w:proofErr w:type="gramStart"/>
      <w:r>
        <w:rPr>
          <w:rFonts w:eastAsia="Times New Roman"/>
        </w:rPr>
        <w:t xml:space="preserve">аналізу </w:t>
      </w:r>
      <w:r>
        <w:rPr>
          <w:rFonts w:eastAsia="Times New Roman"/>
        </w:rPr>
        <w:t xml:space="preserve"> вихід</w:t>
      </w:r>
      <w:proofErr w:type="gram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бренду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на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ринок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Польщі</w:t>
      </w:r>
      <w:proofErr w:type="spellEnd"/>
      <w:r>
        <w:rPr>
          <w:rFonts w:eastAsia="Times New Roman"/>
        </w:rPr>
        <w:t>. Для ознайомлення з асортиментом і візуальним стилем брен</w:t>
      </w:r>
      <w:r>
        <w:rPr>
          <w:rFonts w:eastAsia="Times New Roman"/>
        </w:rPr>
        <w:t xml:space="preserve">ду використайте офіційну сторінку ROOH в Instagram: </w:t>
      </w:r>
      <w:hyperlink r:id="rId6" w:history="1">
        <w:r w:rsidRPr="005E3A51">
          <w:rPr>
            <w:rStyle w:val="aff8"/>
          </w:rPr>
          <w:t>https://www.instagram.com/rooh.brand/</w:t>
        </w:r>
      </w:hyperlink>
      <w:r>
        <w:rPr>
          <w:lang w:val="uk-UA"/>
        </w:rPr>
        <w:t xml:space="preserve"> </w:t>
      </w:r>
    </w:p>
    <w:p w:rsidR="00944871" w:rsidRDefault="00EA4894" w:rsidP="00EA4894">
      <w:pPr>
        <w:spacing w:after="0" w:line="360" w:lineRule="auto"/>
        <w:contextualSpacing/>
      </w:pPr>
      <w:proofErr w:type="spellStart"/>
      <w:r>
        <w:rPr>
          <w:rFonts w:eastAsia="Times New Roman"/>
          <w:b/>
        </w:rPr>
        <w:t>Завдання</w:t>
      </w:r>
      <w:proofErr w:type="spellEnd"/>
      <w:r>
        <w:rPr>
          <w:rFonts w:eastAsia="Times New Roman"/>
          <w:b/>
        </w:rPr>
        <w:t xml:space="preserve"> 1. Аналіз економічного середовища Польщі</w:t>
      </w:r>
    </w:p>
    <w:p w:rsidR="00944871" w:rsidRDefault="00EA4894" w:rsidP="00EA4894">
      <w:pPr>
        <w:spacing w:after="0" w:line="360" w:lineRule="auto"/>
        <w:ind w:firstLine="709"/>
        <w:contextualSpacing/>
        <w:jc w:val="both"/>
      </w:pPr>
      <w:r>
        <w:rPr>
          <w:rFonts w:eastAsia="Times New Roman"/>
        </w:rPr>
        <w:t xml:space="preserve">За даними табл. 1 розрахуйте темпи зміни показників економічного </w:t>
      </w:r>
      <w:proofErr w:type="spellStart"/>
      <w:r>
        <w:rPr>
          <w:rFonts w:eastAsia="Times New Roman"/>
        </w:rPr>
        <w:t>середовища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Польщі</w:t>
      </w:r>
      <w:proofErr w:type="spellEnd"/>
      <w:r>
        <w:rPr>
          <w:rFonts w:eastAsia="Times New Roman"/>
        </w:rPr>
        <w:t xml:space="preserve"> у </w:t>
      </w:r>
      <w:r>
        <w:rPr>
          <w:rFonts w:eastAsia="Times New Roman"/>
        </w:rPr>
        <w:t>202</w:t>
      </w:r>
      <w:r>
        <w:rPr>
          <w:rFonts w:eastAsia="Times New Roman"/>
          <w:lang w:val="uk-UA"/>
        </w:rPr>
        <w:t>5</w:t>
      </w:r>
      <w:r>
        <w:rPr>
          <w:rFonts w:eastAsia="Times New Roman"/>
        </w:rPr>
        <w:t xml:space="preserve">р. </w:t>
      </w:r>
      <w:proofErr w:type="spellStart"/>
      <w:r>
        <w:rPr>
          <w:rFonts w:eastAsia="Times New Roman"/>
        </w:rPr>
        <w:t>порівняно</w:t>
      </w:r>
      <w:proofErr w:type="spellEnd"/>
      <w:r>
        <w:rPr>
          <w:rFonts w:eastAsia="Times New Roman"/>
        </w:rPr>
        <w:t xml:space="preserve"> з 202</w:t>
      </w:r>
      <w:r>
        <w:rPr>
          <w:rFonts w:eastAsia="Times New Roman"/>
          <w:lang w:val="uk-UA"/>
        </w:rPr>
        <w:t>4</w:t>
      </w:r>
      <w:r>
        <w:rPr>
          <w:rFonts w:eastAsia="Times New Roman"/>
        </w:rPr>
        <w:t xml:space="preserve"> р.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007"/>
        <w:gridCol w:w="1984"/>
        <w:gridCol w:w="1984"/>
        <w:gridCol w:w="1985"/>
        <w:gridCol w:w="2003"/>
      </w:tblGrid>
      <w:tr w:rsidR="00944871">
        <w:trPr>
          <w:jc w:val="center"/>
        </w:trPr>
        <w:tc>
          <w:tcPr>
            <w:tcW w:w="2051" w:type="dxa"/>
            <w:vAlign w:val="center"/>
          </w:tcPr>
          <w:p w:rsidR="00944871" w:rsidRDefault="00EA4894" w:rsidP="00EA4894">
            <w:pPr>
              <w:spacing w:after="0" w:line="360" w:lineRule="auto"/>
              <w:contextualSpacing/>
              <w:jc w:val="center"/>
            </w:pPr>
            <w:r>
              <w:rPr>
                <w:rFonts w:eastAsia="Times New Roman"/>
                <w:b/>
                <w:sz w:val="22"/>
              </w:rPr>
              <w:t>Показник</w:t>
            </w:r>
          </w:p>
        </w:tc>
        <w:tc>
          <w:tcPr>
            <w:tcW w:w="2051" w:type="dxa"/>
            <w:vAlign w:val="center"/>
          </w:tcPr>
          <w:p w:rsidR="00944871" w:rsidRDefault="00EA4894" w:rsidP="00EA4894">
            <w:pPr>
              <w:spacing w:after="0" w:line="360" w:lineRule="auto"/>
              <w:contextualSpacing/>
              <w:jc w:val="center"/>
            </w:pPr>
            <w:r>
              <w:rPr>
                <w:rFonts w:eastAsia="Times New Roman"/>
                <w:b/>
                <w:sz w:val="22"/>
              </w:rPr>
              <w:t>202</w:t>
            </w:r>
            <w:r>
              <w:rPr>
                <w:rFonts w:eastAsia="Times New Roman"/>
                <w:b/>
                <w:sz w:val="22"/>
                <w:lang w:val="uk-UA"/>
              </w:rPr>
              <w:t>4</w:t>
            </w:r>
            <w:r>
              <w:rPr>
                <w:rFonts w:eastAsia="Times New Roman"/>
                <w:b/>
                <w:sz w:val="22"/>
              </w:rPr>
              <w:t xml:space="preserve"> р.</w:t>
            </w:r>
          </w:p>
        </w:tc>
        <w:tc>
          <w:tcPr>
            <w:tcW w:w="2051" w:type="dxa"/>
            <w:vAlign w:val="center"/>
          </w:tcPr>
          <w:p w:rsidR="00944871" w:rsidRDefault="00EA4894" w:rsidP="00EA4894">
            <w:pPr>
              <w:spacing w:after="0" w:line="360" w:lineRule="auto"/>
              <w:contextualSpacing/>
              <w:jc w:val="center"/>
            </w:pPr>
            <w:r>
              <w:rPr>
                <w:rFonts w:eastAsia="Times New Roman"/>
                <w:b/>
                <w:sz w:val="22"/>
              </w:rPr>
              <w:t>202</w:t>
            </w:r>
            <w:r>
              <w:rPr>
                <w:rFonts w:eastAsia="Times New Roman"/>
                <w:b/>
                <w:sz w:val="22"/>
                <w:lang w:val="uk-UA"/>
              </w:rPr>
              <w:t>5</w:t>
            </w:r>
            <w:r>
              <w:rPr>
                <w:rFonts w:eastAsia="Times New Roman"/>
                <w:b/>
                <w:sz w:val="22"/>
              </w:rPr>
              <w:t xml:space="preserve"> р.</w:t>
            </w:r>
          </w:p>
        </w:tc>
        <w:tc>
          <w:tcPr>
            <w:tcW w:w="2051" w:type="dxa"/>
            <w:vAlign w:val="center"/>
          </w:tcPr>
          <w:p w:rsidR="00944871" w:rsidRDefault="00EA4894" w:rsidP="00EA4894">
            <w:pPr>
              <w:spacing w:after="0" w:line="360" w:lineRule="auto"/>
              <w:contextualSpacing/>
              <w:jc w:val="center"/>
            </w:pPr>
            <w:r>
              <w:rPr>
                <w:rFonts w:eastAsia="Times New Roman"/>
                <w:b/>
                <w:sz w:val="22"/>
              </w:rPr>
              <w:t>Т</w:t>
            </w:r>
            <w:r>
              <w:rPr>
                <w:rFonts w:eastAsia="Times New Roman"/>
                <w:b/>
                <w:sz w:val="22"/>
              </w:rPr>
              <w:t>емп зміни, %</w:t>
            </w:r>
          </w:p>
        </w:tc>
        <w:tc>
          <w:tcPr>
            <w:tcW w:w="2051" w:type="dxa"/>
            <w:vAlign w:val="center"/>
          </w:tcPr>
          <w:p w:rsidR="00944871" w:rsidRDefault="00EA4894" w:rsidP="00EA4894">
            <w:pPr>
              <w:spacing w:after="0" w:line="360" w:lineRule="auto"/>
              <w:contextualSpacing/>
              <w:jc w:val="center"/>
            </w:pPr>
            <w:r>
              <w:rPr>
                <w:rFonts w:eastAsia="Times New Roman"/>
                <w:b/>
                <w:sz w:val="22"/>
              </w:rPr>
              <w:t>Характер впливу на вихід ROOH (+/–)</w:t>
            </w:r>
          </w:p>
        </w:tc>
      </w:tr>
      <w:tr w:rsidR="00944871">
        <w:trPr>
          <w:jc w:val="center"/>
        </w:trPr>
        <w:tc>
          <w:tcPr>
            <w:tcW w:w="2051" w:type="dxa"/>
            <w:vAlign w:val="center"/>
          </w:tcPr>
          <w:p w:rsidR="00944871" w:rsidRDefault="00EA4894" w:rsidP="00EA4894">
            <w:pPr>
              <w:spacing w:after="0" w:line="360" w:lineRule="auto"/>
              <w:contextualSpacing/>
              <w:jc w:val="center"/>
            </w:pPr>
            <w:r>
              <w:rPr>
                <w:rFonts w:eastAsia="Times New Roman"/>
                <w:sz w:val="22"/>
              </w:rPr>
              <w:t>ВВП на душу населення, дол. США</w:t>
            </w:r>
          </w:p>
        </w:tc>
        <w:tc>
          <w:tcPr>
            <w:tcW w:w="2051" w:type="dxa"/>
            <w:vAlign w:val="center"/>
          </w:tcPr>
          <w:p w:rsidR="00944871" w:rsidRDefault="00EA4894" w:rsidP="00EA4894">
            <w:pPr>
              <w:spacing w:after="0" w:line="360" w:lineRule="auto"/>
              <w:contextualSpacing/>
              <w:jc w:val="center"/>
            </w:pPr>
            <w:r>
              <w:rPr>
                <w:rFonts w:eastAsia="Times New Roman"/>
                <w:sz w:val="22"/>
              </w:rPr>
              <w:t>22 145,3</w:t>
            </w:r>
          </w:p>
        </w:tc>
        <w:tc>
          <w:tcPr>
            <w:tcW w:w="2051" w:type="dxa"/>
            <w:vAlign w:val="center"/>
          </w:tcPr>
          <w:p w:rsidR="00944871" w:rsidRDefault="00EA4894" w:rsidP="00EA4894">
            <w:pPr>
              <w:spacing w:after="0" w:line="360" w:lineRule="auto"/>
              <w:contextualSpacing/>
              <w:jc w:val="center"/>
            </w:pPr>
            <w:r>
              <w:rPr>
                <w:rFonts w:eastAsia="Times New Roman"/>
                <w:sz w:val="22"/>
              </w:rPr>
              <w:t>25 103,6</w:t>
            </w:r>
          </w:p>
        </w:tc>
        <w:tc>
          <w:tcPr>
            <w:tcW w:w="2051" w:type="dxa"/>
            <w:vAlign w:val="center"/>
          </w:tcPr>
          <w:p w:rsidR="00944871" w:rsidRDefault="00944871" w:rsidP="00EA4894">
            <w:pPr>
              <w:spacing w:after="0" w:line="360" w:lineRule="auto"/>
              <w:contextualSpacing/>
              <w:jc w:val="center"/>
            </w:pPr>
          </w:p>
        </w:tc>
        <w:tc>
          <w:tcPr>
            <w:tcW w:w="2051" w:type="dxa"/>
            <w:vAlign w:val="center"/>
          </w:tcPr>
          <w:p w:rsidR="00944871" w:rsidRDefault="00944871" w:rsidP="00EA4894">
            <w:pPr>
              <w:spacing w:after="0" w:line="360" w:lineRule="auto"/>
              <w:contextualSpacing/>
              <w:jc w:val="center"/>
            </w:pPr>
          </w:p>
        </w:tc>
      </w:tr>
      <w:tr w:rsidR="00944871">
        <w:trPr>
          <w:jc w:val="center"/>
        </w:trPr>
        <w:tc>
          <w:tcPr>
            <w:tcW w:w="2051" w:type="dxa"/>
            <w:vAlign w:val="center"/>
          </w:tcPr>
          <w:p w:rsidR="00944871" w:rsidRDefault="00EA4894" w:rsidP="00EA4894">
            <w:pPr>
              <w:spacing w:after="0" w:line="360" w:lineRule="auto"/>
              <w:contextualSpacing/>
              <w:jc w:val="center"/>
            </w:pPr>
            <w:r>
              <w:rPr>
                <w:rFonts w:eastAsia="Times New Roman"/>
                <w:sz w:val="22"/>
              </w:rPr>
              <w:t>Інфляція, %</w:t>
            </w:r>
          </w:p>
        </w:tc>
        <w:tc>
          <w:tcPr>
            <w:tcW w:w="2051" w:type="dxa"/>
            <w:vAlign w:val="center"/>
          </w:tcPr>
          <w:p w:rsidR="00944871" w:rsidRDefault="00EA4894" w:rsidP="00EA4894">
            <w:pPr>
              <w:spacing w:after="0" w:line="360" w:lineRule="auto"/>
              <w:contextualSpacing/>
              <w:jc w:val="center"/>
            </w:pPr>
            <w:r>
              <w:rPr>
                <w:rFonts w:eastAsia="Times New Roman"/>
                <w:sz w:val="22"/>
              </w:rPr>
              <w:t>11,5</w:t>
            </w:r>
          </w:p>
        </w:tc>
        <w:tc>
          <w:tcPr>
            <w:tcW w:w="2051" w:type="dxa"/>
            <w:vAlign w:val="center"/>
          </w:tcPr>
          <w:p w:rsidR="00944871" w:rsidRDefault="00EA4894" w:rsidP="00EA4894">
            <w:pPr>
              <w:spacing w:after="0" w:line="360" w:lineRule="auto"/>
              <w:contextualSpacing/>
              <w:jc w:val="center"/>
            </w:pPr>
            <w:r>
              <w:rPr>
                <w:rFonts w:eastAsia="Times New Roman"/>
                <w:sz w:val="22"/>
              </w:rPr>
              <w:t>3,8</w:t>
            </w:r>
          </w:p>
        </w:tc>
        <w:tc>
          <w:tcPr>
            <w:tcW w:w="2051" w:type="dxa"/>
            <w:vAlign w:val="center"/>
          </w:tcPr>
          <w:p w:rsidR="00944871" w:rsidRDefault="00944871" w:rsidP="00EA4894">
            <w:pPr>
              <w:spacing w:after="0" w:line="360" w:lineRule="auto"/>
              <w:contextualSpacing/>
              <w:jc w:val="center"/>
            </w:pPr>
          </w:p>
        </w:tc>
        <w:tc>
          <w:tcPr>
            <w:tcW w:w="2051" w:type="dxa"/>
            <w:vAlign w:val="center"/>
          </w:tcPr>
          <w:p w:rsidR="00944871" w:rsidRDefault="00944871" w:rsidP="00EA4894">
            <w:pPr>
              <w:spacing w:after="0" w:line="360" w:lineRule="auto"/>
              <w:contextualSpacing/>
              <w:jc w:val="center"/>
            </w:pPr>
          </w:p>
        </w:tc>
      </w:tr>
      <w:tr w:rsidR="00944871">
        <w:trPr>
          <w:jc w:val="center"/>
        </w:trPr>
        <w:tc>
          <w:tcPr>
            <w:tcW w:w="2051" w:type="dxa"/>
            <w:vAlign w:val="center"/>
          </w:tcPr>
          <w:p w:rsidR="00944871" w:rsidRDefault="00EA4894" w:rsidP="00EA4894">
            <w:pPr>
              <w:spacing w:after="0" w:line="360" w:lineRule="auto"/>
              <w:contextualSpacing/>
              <w:jc w:val="center"/>
            </w:pPr>
            <w:r>
              <w:rPr>
                <w:rFonts w:eastAsia="Times New Roman"/>
                <w:sz w:val="22"/>
              </w:rPr>
              <w:t>Середня місячна заробітна плата, PLN</w:t>
            </w:r>
          </w:p>
        </w:tc>
        <w:tc>
          <w:tcPr>
            <w:tcW w:w="2051" w:type="dxa"/>
            <w:vAlign w:val="center"/>
          </w:tcPr>
          <w:p w:rsidR="00944871" w:rsidRDefault="00EA4894" w:rsidP="00EA4894">
            <w:pPr>
              <w:spacing w:after="0" w:line="360" w:lineRule="auto"/>
              <w:contextualSpacing/>
              <w:jc w:val="center"/>
            </w:pPr>
            <w:r>
              <w:rPr>
                <w:rFonts w:eastAsia="Times New Roman"/>
                <w:sz w:val="22"/>
              </w:rPr>
              <w:t>7 155,48</w:t>
            </w:r>
          </w:p>
        </w:tc>
        <w:tc>
          <w:tcPr>
            <w:tcW w:w="2051" w:type="dxa"/>
            <w:vAlign w:val="center"/>
          </w:tcPr>
          <w:p w:rsidR="00944871" w:rsidRDefault="00EA4894" w:rsidP="00EA4894">
            <w:pPr>
              <w:spacing w:after="0" w:line="360" w:lineRule="auto"/>
              <w:contextualSpacing/>
              <w:jc w:val="center"/>
            </w:pPr>
            <w:r>
              <w:rPr>
                <w:rFonts w:eastAsia="Times New Roman"/>
                <w:sz w:val="22"/>
              </w:rPr>
              <w:t>8 181,72</w:t>
            </w:r>
          </w:p>
        </w:tc>
        <w:tc>
          <w:tcPr>
            <w:tcW w:w="2051" w:type="dxa"/>
            <w:vAlign w:val="center"/>
          </w:tcPr>
          <w:p w:rsidR="00944871" w:rsidRDefault="00944871" w:rsidP="00EA4894">
            <w:pPr>
              <w:spacing w:after="0" w:line="360" w:lineRule="auto"/>
              <w:contextualSpacing/>
              <w:jc w:val="center"/>
            </w:pPr>
          </w:p>
        </w:tc>
        <w:tc>
          <w:tcPr>
            <w:tcW w:w="2051" w:type="dxa"/>
            <w:vAlign w:val="center"/>
          </w:tcPr>
          <w:p w:rsidR="00944871" w:rsidRDefault="00944871" w:rsidP="00EA4894">
            <w:pPr>
              <w:spacing w:after="0" w:line="360" w:lineRule="auto"/>
              <w:contextualSpacing/>
              <w:jc w:val="center"/>
            </w:pPr>
          </w:p>
        </w:tc>
      </w:tr>
    </w:tbl>
    <w:p w:rsidR="00944871" w:rsidRDefault="00EA4894" w:rsidP="00EA4894">
      <w:pPr>
        <w:spacing w:after="0" w:line="360" w:lineRule="auto"/>
        <w:ind w:firstLine="709"/>
        <w:contextualSpacing/>
        <w:jc w:val="both"/>
      </w:pPr>
      <w:r>
        <w:rPr>
          <w:rFonts w:eastAsia="Times New Roman"/>
          <w:b/>
        </w:rPr>
        <w:t xml:space="preserve">Темп </w:t>
      </w:r>
      <w:proofErr w:type="spellStart"/>
      <w:r>
        <w:rPr>
          <w:rFonts w:eastAsia="Times New Roman"/>
          <w:b/>
        </w:rPr>
        <w:t>зміни</w:t>
      </w:r>
      <w:proofErr w:type="spellEnd"/>
      <w:r>
        <w:rPr>
          <w:rFonts w:eastAsia="Times New Roman"/>
          <w:b/>
        </w:rPr>
        <w:t xml:space="preserve"> = </w:t>
      </w:r>
      <w:r>
        <w:rPr>
          <w:rFonts w:eastAsia="Times New Roman"/>
          <w:b/>
        </w:rPr>
        <w:t>(</w:t>
      </w:r>
      <w:proofErr w:type="spellStart"/>
      <w:r>
        <w:rPr>
          <w:rFonts w:eastAsia="Times New Roman"/>
          <w:b/>
        </w:rPr>
        <w:t>Показник</w:t>
      </w:r>
      <w:proofErr w:type="spellEnd"/>
      <w:r>
        <w:rPr>
          <w:rFonts w:eastAsia="Times New Roman"/>
          <w:b/>
        </w:rPr>
        <w:t xml:space="preserve"> 202</w:t>
      </w:r>
      <w:r>
        <w:rPr>
          <w:rFonts w:eastAsia="Times New Roman"/>
          <w:b/>
          <w:lang w:val="uk-UA"/>
        </w:rPr>
        <w:t>5</w:t>
      </w:r>
      <w:r>
        <w:rPr>
          <w:rFonts w:eastAsia="Times New Roman"/>
          <w:b/>
        </w:rPr>
        <w:t xml:space="preserve"> р. – </w:t>
      </w:r>
      <w:proofErr w:type="spellStart"/>
      <w:r>
        <w:rPr>
          <w:rFonts w:eastAsia="Times New Roman"/>
          <w:b/>
        </w:rPr>
        <w:t>Показник</w:t>
      </w:r>
      <w:proofErr w:type="spellEnd"/>
      <w:r>
        <w:rPr>
          <w:rFonts w:eastAsia="Times New Roman"/>
          <w:b/>
        </w:rPr>
        <w:t xml:space="preserve"> 202</w:t>
      </w:r>
      <w:r>
        <w:rPr>
          <w:rFonts w:eastAsia="Times New Roman"/>
          <w:b/>
          <w:lang w:val="uk-UA"/>
        </w:rPr>
        <w:t>4</w:t>
      </w:r>
      <w:r>
        <w:rPr>
          <w:rFonts w:eastAsia="Times New Roman"/>
          <w:b/>
        </w:rPr>
        <w:t xml:space="preserve"> р.) / </w:t>
      </w:r>
      <w:proofErr w:type="spellStart"/>
      <w:r>
        <w:rPr>
          <w:rFonts w:eastAsia="Times New Roman"/>
          <w:b/>
        </w:rPr>
        <w:t>Показник</w:t>
      </w:r>
      <w:proofErr w:type="spellEnd"/>
      <w:r>
        <w:rPr>
          <w:rFonts w:eastAsia="Times New Roman"/>
          <w:b/>
        </w:rPr>
        <w:t xml:space="preserve"> 202</w:t>
      </w:r>
      <w:r>
        <w:rPr>
          <w:rFonts w:eastAsia="Times New Roman"/>
          <w:b/>
          <w:lang w:val="uk-UA"/>
        </w:rPr>
        <w:t>4</w:t>
      </w:r>
      <w:r>
        <w:rPr>
          <w:rFonts w:eastAsia="Times New Roman"/>
          <w:b/>
        </w:rPr>
        <w:t xml:space="preserve"> р. × 100%</w:t>
      </w:r>
    </w:p>
    <w:p w:rsidR="00944871" w:rsidRDefault="00EA4894" w:rsidP="00EA4894">
      <w:pPr>
        <w:spacing w:after="0" w:line="360" w:lineRule="auto"/>
        <w:ind w:firstLine="709"/>
        <w:contextualSpacing/>
        <w:jc w:val="both"/>
      </w:pPr>
      <w:r>
        <w:rPr>
          <w:rFonts w:eastAsia="Times New Roman"/>
          <w:b/>
        </w:rPr>
        <w:t>За результатами розрахунків:</w:t>
      </w:r>
    </w:p>
    <w:p w:rsidR="00944871" w:rsidRDefault="00EA4894" w:rsidP="00EA4894">
      <w:pPr>
        <w:spacing w:after="0" w:line="360" w:lineRule="auto"/>
        <w:ind w:left="283" w:firstLine="709"/>
        <w:contextualSpacing/>
        <w:jc w:val="both"/>
      </w:pPr>
      <w:r>
        <w:rPr>
          <w:rFonts w:eastAsia="Times New Roman"/>
        </w:rPr>
        <w:t>1) визначте характер впливу кожного показника на можливість виходу ROOH на польський ринок;</w:t>
      </w:r>
    </w:p>
    <w:p w:rsidR="00944871" w:rsidRDefault="00EA4894" w:rsidP="00EA4894">
      <w:pPr>
        <w:spacing w:after="0" w:line="360" w:lineRule="auto"/>
        <w:ind w:left="283" w:firstLine="709"/>
        <w:contextualSpacing/>
        <w:jc w:val="both"/>
      </w:pPr>
      <w:r>
        <w:rPr>
          <w:rFonts w:eastAsia="Times New Roman"/>
        </w:rPr>
        <w:t xml:space="preserve">2) </w:t>
      </w:r>
      <w:proofErr w:type="spellStart"/>
      <w:r>
        <w:rPr>
          <w:rFonts w:eastAsia="Times New Roman"/>
        </w:rPr>
        <w:t>сформулюйте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висновок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щодо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зміни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економічних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умов</w:t>
      </w:r>
      <w:proofErr w:type="spellEnd"/>
      <w:r>
        <w:rPr>
          <w:rFonts w:eastAsia="Times New Roman"/>
        </w:rPr>
        <w:t xml:space="preserve"> Польщ</w:t>
      </w:r>
      <w:r>
        <w:rPr>
          <w:rFonts w:eastAsia="Times New Roman"/>
        </w:rPr>
        <w:t>і у 202</w:t>
      </w:r>
      <w:r>
        <w:rPr>
          <w:rFonts w:eastAsia="Times New Roman"/>
          <w:lang w:val="uk-UA"/>
        </w:rPr>
        <w:t>5</w:t>
      </w:r>
      <w:r>
        <w:rPr>
          <w:rFonts w:eastAsia="Times New Roman"/>
        </w:rPr>
        <w:t xml:space="preserve"> р. та їх можливого впливу на попит на міські рюкзаки.</w:t>
      </w:r>
    </w:p>
    <w:p w:rsidR="00944871" w:rsidRDefault="00EA4894" w:rsidP="00EA4894">
      <w:pPr>
        <w:spacing w:after="0" w:line="360" w:lineRule="auto"/>
        <w:contextualSpacing/>
      </w:pPr>
      <w:r>
        <w:rPr>
          <w:rFonts w:eastAsia="Times New Roman"/>
          <w:b/>
        </w:rPr>
        <w:t>Завдання 2. Аналіз умов онлайн-продажу</w:t>
      </w:r>
    </w:p>
    <w:p w:rsidR="00944871" w:rsidRDefault="00EA4894" w:rsidP="00EA4894">
      <w:pPr>
        <w:spacing w:after="0" w:line="360" w:lineRule="auto"/>
        <w:ind w:firstLine="709"/>
        <w:contextualSpacing/>
        <w:jc w:val="both"/>
      </w:pPr>
      <w:r>
        <w:rPr>
          <w:rFonts w:eastAsia="Times New Roman"/>
        </w:rPr>
        <w:t>Проаналізуйте наведені результати дослідження польського ринку електронної комерції:</w:t>
      </w:r>
    </w:p>
    <w:p w:rsidR="00944871" w:rsidRDefault="00EA4894" w:rsidP="00EA4894">
      <w:pPr>
        <w:pStyle w:val="ae"/>
        <w:numPr>
          <w:ilvl w:val="0"/>
          <w:numId w:val="12"/>
        </w:numPr>
        <w:spacing w:after="0" w:line="360" w:lineRule="auto"/>
        <w:jc w:val="both"/>
      </w:pPr>
      <w:r w:rsidRPr="00EA4894">
        <w:rPr>
          <w:rFonts w:eastAsia="Times New Roman"/>
        </w:rPr>
        <w:t xml:space="preserve">78% </w:t>
      </w:r>
      <w:proofErr w:type="spellStart"/>
      <w:r w:rsidRPr="00EA4894">
        <w:rPr>
          <w:rFonts w:eastAsia="Times New Roman"/>
        </w:rPr>
        <w:t>польських</w:t>
      </w:r>
      <w:proofErr w:type="spellEnd"/>
      <w:r w:rsidRPr="00EA4894">
        <w:rPr>
          <w:rFonts w:eastAsia="Times New Roman"/>
        </w:rPr>
        <w:t xml:space="preserve"> </w:t>
      </w:r>
      <w:proofErr w:type="spellStart"/>
      <w:r w:rsidRPr="00EA4894">
        <w:rPr>
          <w:rFonts w:eastAsia="Times New Roman"/>
        </w:rPr>
        <w:t>інтернет-користувачів</w:t>
      </w:r>
      <w:proofErr w:type="spellEnd"/>
      <w:r w:rsidRPr="00EA4894">
        <w:rPr>
          <w:rFonts w:eastAsia="Times New Roman"/>
        </w:rPr>
        <w:t xml:space="preserve"> </w:t>
      </w:r>
      <w:proofErr w:type="spellStart"/>
      <w:r w:rsidRPr="00EA4894">
        <w:rPr>
          <w:rFonts w:eastAsia="Times New Roman"/>
        </w:rPr>
        <w:t>здійснюють</w:t>
      </w:r>
      <w:proofErr w:type="spellEnd"/>
      <w:r w:rsidRPr="00EA4894">
        <w:rPr>
          <w:rFonts w:eastAsia="Times New Roman"/>
        </w:rPr>
        <w:t xml:space="preserve"> покупки онлайн;</w:t>
      </w:r>
    </w:p>
    <w:p w:rsidR="00944871" w:rsidRDefault="00EA4894" w:rsidP="00EA4894">
      <w:pPr>
        <w:pStyle w:val="ae"/>
        <w:numPr>
          <w:ilvl w:val="0"/>
          <w:numId w:val="12"/>
        </w:numPr>
        <w:spacing w:after="0" w:line="360" w:lineRule="auto"/>
        <w:jc w:val="both"/>
      </w:pPr>
      <w:r w:rsidRPr="00EA4894">
        <w:rPr>
          <w:rFonts w:eastAsia="Times New Roman"/>
        </w:rPr>
        <w:t xml:space="preserve">36% </w:t>
      </w:r>
      <w:proofErr w:type="spellStart"/>
      <w:r w:rsidRPr="00EA4894">
        <w:rPr>
          <w:rFonts w:eastAsia="Times New Roman"/>
        </w:rPr>
        <w:t>користуються</w:t>
      </w:r>
      <w:proofErr w:type="spellEnd"/>
      <w:r w:rsidRPr="00EA4894">
        <w:rPr>
          <w:rFonts w:eastAsia="Times New Roman"/>
        </w:rPr>
        <w:t xml:space="preserve"> </w:t>
      </w:r>
      <w:proofErr w:type="spellStart"/>
      <w:r w:rsidRPr="00EA4894">
        <w:rPr>
          <w:rFonts w:eastAsia="Times New Roman"/>
        </w:rPr>
        <w:t>іноземними</w:t>
      </w:r>
      <w:proofErr w:type="spellEnd"/>
      <w:r w:rsidRPr="00EA4894">
        <w:rPr>
          <w:rFonts w:eastAsia="Times New Roman"/>
        </w:rPr>
        <w:t xml:space="preserve"> </w:t>
      </w:r>
      <w:proofErr w:type="spellStart"/>
      <w:r w:rsidRPr="00EA4894">
        <w:rPr>
          <w:rFonts w:eastAsia="Times New Roman"/>
        </w:rPr>
        <w:t>інтернет-магазинами</w:t>
      </w:r>
      <w:proofErr w:type="spellEnd"/>
      <w:r w:rsidRPr="00EA4894">
        <w:rPr>
          <w:rFonts w:eastAsia="Times New Roman"/>
        </w:rPr>
        <w:t>;</w:t>
      </w:r>
    </w:p>
    <w:p w:rsidR="00944871" w:rsidRDefault="00EA4894" w:rsidP="00EA4894">
      <w:pPr>
        <w:pStyle w:val="ae"/>
        <w:numPr>
          <w:ilvl w:val="0"/>
          <w:numId w:val="12"/>
        </w:numPr>
        <w:spacing w:after="0" w:line="360" w:lineRule="auto"/>
        <w:jc w:val="both"/>
      </w:pPr>
      <w:r w:rsidRPr="00EA4894">
        <w:rPr>
          <w:rFonts w:eastAsia="Times New Roman"/>
        </w:rPr>
        <w:lastRenderedPageBreak/>
        <w:t xml:space="preserve">68% </w:t>
      </w:r>
      <w:proofErr w:type="spellStart"/>
      <w:r w:rsidRPr="00EA4894">
        <w:rPr>
          <w:rFonts w:eastAsia="Times New Roman"/>
        </w:rPr>
        <w:t>онлайн-покупців</w:t>
      </w:r>
      <w:proofErr w:type="spellEnd"/>
      <w:r w:rsidRPr="00EA4894">
        <w:rPr>
          <w:rFonts w:eastAsia="Times New Roman"/>
        </w:rPr>
        <w:t xml:space="preserve"> </w:t>
      </w:r>
      <w:proofErr w:type="spellStart"/>
      <w:r w:rsidRPr="00EA4894">
        <w:rPr>
          <w:rFonts w:eastAsia="Times New Roman"/>
        </w:rPr>
        <w:t>використовують</w:t>
      </w:r>
      <w:proofErr w:type="spellEnd"/>
      <w:r w:rsidRPr="00EA4894">
        <w:rPr>
          <w:rFonts w:eastAsia="Times New Roman"/>
        </w:rPr>
        <w:t xml:space="preserve"> BL</w:t>
      </w:r>
      <w:r>
        <w:rPr>
          <w:rFonts w:eastAsia="Times New Roman"/>
        </w:rPr>
        <w:t xml:space="preserve">IK; </w:t>
      </w:r>
      <w:proofErr w:type="spellStart"/>
      <w:r>
        <w:rPr>
          <w:rFonts w:eastAsia="Times New Roman"/>
        </w:rPr>
        <w:t>серед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користувачів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віком</w:t>
      </w:r>
      <w:proofErr w:type="spellEnd"/>
      <w:r>
        <w:rPr>
          <w:rFonts w:eastAsia="Times New Roman"/>
        </w:rPr>
        <w:t xml:space="preserve"> 15-24 </w:t>
      </w:r>
      <w:proofErr w:type="spellStart"/>
      <w:r>
        <w:rPr>
          <w:rFonts w:eastAsia="Times New Roman"/>
        </w:rPr>
        <w:t>роки</w:t>
      </w:r>
      <w:proofErr w:type="spellEnd"/>
      <w:r>
        <w:rPr>
          <w:rFonts w:eastAsia="Times New Roman"/>
        </w:rPr>
        <w:t xml:space="preserve"> </w:t>
      </w:r>
      <w:r w:rsidRPr="00EA4894">
        <w:rPr>
          <w:rFonts w:eastAsia="Times New Roman"/>
        </w:rPr>
        <w:t>86%, 25</w:t>
      </w:r>
      <w:r>
        <w:rPr>
          <w:rFonts w:eastAsia="Times New Roman"/>
          <w:lang w:val="uk-UA"/>
        </w:rPr>
        <w:t>-</w:t>
      </w:r>
      <w:r w:rsidRPr="00EA4894">
        <w:rPr>
          <w:rFonts w:eastAsia="Times New Roman"/>
        </w:rPr>
        <w:t xml:space="preserve">34 </w:t>
      </w:r>
      <w:proofErr w:type="spellStart"/>
      <w:r w:rsidRPr="00EA4894">
        <w:rPr>
          <w:rFonts w:eastAsia="Times New Roman"/>
        </w:rPr>
        <w:t>роки</w:t>
      </w:r>
      <w:proofErr w:type="spellEnd"/>
      <w:r w:rsidRPr="00EA4894">
        <w:rPr>
          <w:rFonts w:eastAsia="Times New Roman"/>
        </w:rPr>
        <w:t xml:space="preserve"> </w:t>
      </w:r>
      <w:r>
        <w:rPr>
          <w:rFonts w:eastAsia="Times New Roman"/>
          <w:lang w:val="uk-UA"/>
        </w:rPr>
        <w:t>-</w:t>
      </w:r>
      <w:r w:rsidRPr="00EA4894">
        <w:rPr>
          <w:rFonts w:eastAsia="Times New Roman"/>
        </w:rPr>
        <w:t xml:space="preserve"> 82%.</w:t>
      </w:r>
    </w:p>
    <w:p w:rsidR="00944871" w:rsidRDefault="00EA4894" w:rsidP="00EA4894">
      <w:pPr>
        <w:spacing w:after="0" w:line="360" w:lineRule="auto"/>
        <w:ind w:firstLine="709"/>
        <w:contextualSpacing/>
        <w:jc w:val="both"/>
      </w:pPr>
      <w:r>
        <w:rPr>
          <w:rFonts w:eastAsia="Times New Roman"/>
          <w:b/>
        </w:rPr>
        <w:t>Н</w:t>
      </w:r>
      <w:r>
        <w:rPr>
          <w:rFonts w:eastAsia="Times New Roman"/>
          <w:b/>
        </w:rPr>
        <w:t>а основі наведених даних:</w:t>
      </w:r>
    </w:p>
    <w:p w:rsidR="00944871" w:rsidRDefault="00EA4894" w:rsidP="00EA4894">
      <w:pPr>
        <w:spacing w:after="0" w:line="360" w:lineRule="auto"/>
        <w:ind w:left="283" w:firstLine="709"/>
        <w:contextualSpacing/>
        <w:jc w:val="both"/>
      </w:pPr>
      <w:r>
        <w:rPr>
          <w:rFonts w:eastAsia="Times New Roman"/>
        </w:rPr>
        <w:t>1) визначте дві можливості для виходу ROOH на ринок Польщі через онлайн-кана</w:t>
      </w:r>
      <w:r>
        <w:rPr>
          <w:rFonts w:eastAsia="Times New Roman"/>
        </w:rPr>
        <w:t>ли;</w:t>
      </w:r>
    </w:p>
    <w:p w:rsidR="00944871" w:rsidRDefault="00EA4894" w:rsidP="00EA4894">
      <w:pPr>
        <w:spacing w:after="0" w:line="360" w:lineRule="auto"/>
        <w:ind w:left="283" w:firstLine="709"/>
        <w:contextualSpacing/>
        <w:jc w:val="both"/>
      </w:pPr>
      <w:r>
        <w:rPr>
          <w:rFonts w:eastAsia="Times New Roman"/>
        </w:rPr>
        <w:t>2) визначте два можливі бар’єри для українського бренду на новому ринку;</w:t>
      </w:r>
    </w:p>
    <w:p w:rsidR="00944871" w:rsidRDefault="00EA4894" w:rsidP="00EA4894">
      <w:pPr>
        <w:spacing w:after="0" w:line="360" w:lineRule="auto"/>
        <w:ind w:left="283" w:firstLine="709"/>
        <w:contextualSpacing/>
        <w:jc w:val="both"/>
      </w:pPr>
      <w:r>
        <w:rPr>
          <w:rFonts w:eastAsia="Times New Roman"/>
        </w:rPr>
        <w:t>3) запропонуйте основний канал маркетингової комунікації для цільової аудиторії 18–30 років та обґрунтуйте вибір.</w:t>
      </w:r>
    </w:p>
    <w:p w:rsidR="00944871" w:rsidRDefault="00EA4894" w:rsidP="00EA4894">
      <w:pPr>
        <w:spacing w:after="0" w:line="360" w:lineRule="auto"/>
        <w:contextualSpacing/>
      </w:pPr>
      <w:r>
        <w:rPr>
          <w:rFonts w:eastAsia="Times New Roman"/>
          <w:b/>
        </w:rPr>
        <w:t>Завдання 3. Обґрунтування ціни на польському ринку</w:t>
      </w:r>
    </w:p>
    <w:p w:rsidR="00944871" w:rsidRDefault="00EA4894" w:rsidP="00EA4894">
      <w:pPr>
        <w:spacing w:after="0" w:line="360" w:lineRule="auto"/>
        <w:ind w:firstLine="709"/>
        <w:contextualSpacing/>
        <w:jc w:val="both"/>
      </w:pPr>
      <w:r>
        <w:rPr>
          <w:rFonts w:eastAsia="Times New Roman"/>
        </w:rPr>
        <w:t xml:space="preserve">Для виконання </w:t>
      </w:r>
      <w:r>
        <w:rPr>
          <w:rFonts w:eastAsia="Times New Roman"/>
        </w:rPr>
        <w:t>розрахунків використайте такі вихідні дані: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097"/>
        <w:gridCol w:w="5092"/>
      </w:tblGrid>
      <w:tr w:rsidR="00944871">
        <w:trPr>
          <w:jc w:val="center"/>
        </w:trPr>
        <w:tc>
          <w:tcPr>
            <w:tcW w:w="5128" w:type="dxa"/>
            <w:vAlign w:val="center"/>
          </w:tcPr>
          <w:p w:rsidR="00944871" w:rsidRDefault="00EA4894" w:rsidP="00EA4894">
            <w:pPr>
              <w:spacing w:after="0" w:line="360" w:lineRule="auto"/>
              <w:contextualSpacing/>
              <w:jc w:val="center"/>
            </w:pPr>
            <w:r>
              <w:rPr>
                <w:rFonts w:eastAsia="Times New Roman"/>
                <w:b/>
                <w:sz w:val="22"/>
              </w:rPr>
              <w:t>Показник</w:t>
            </w:r>
          </w:p>
        </w:tc>
        <w:tc>
          <w:tcPr>
            <w:tcW w:w="5128" w:type="dxa"/>
            <w:vAlign w:val="center"/>
          </w:tcPr>
          <w:p w:rsidR="00944871" w:rsidRDefault="00EA4894" w:rsidP="00EA4894">
            <w:pPr>
              <w:spacing w:after="0" w:line="360" w:lineRule="auto"/>
              <w:contextualSpacing/>
              <w:jc w:val="center"/>
            </w:pPr>
            <w:r>
              <w:rPr>
                <w:rFonts w:eastAsia="Times New Roman"/>
                <w:b/>
                <w:sz w:val="22"/>
              </w:rPr>
              <w:t>Значення</w:t>
            </w:r>
          </w:p>
        </w:tc>
      </w:tr>
      <w:tr w:rsidR="00944871">
        <w:trPr>
          <w:jc w:val="center"/>
        </w:trPr>
        <w:tc>
          <w:tcPr>
            <w:tcW w:w="5128" w:type="dxa"/>
            <w:vAlign w:val="center"/>
          </w:tcPr>
          <w:p w:rsidR="00944871" w:rsidRDefault="00EA4894" w:rsidP="00EA4894">
            <w:pPr>
              <w:spacing w:after="0" w:line="360" w:lineRule="auto"/>
              <w:contextualSpacing/>
              <w:jc w:val="center"/>
            </w:pPr>
            <w:r>
              <w:rPr>
                <w:rFonts w:eastAsia="Times New Roman"/>
                <w:sz w:val="22"/>
              </w:rPr>
              <w:t>Ціна рюкзака в Україні</w:t>
            </w:r>
          </w:p>
        </w:tc>
        <w:tc>
          <w:tcPr>
            <w:tcW w:w="5128" w:type="dxa"/>
            <w:vAlign w:val="center"/>
          </w:tcPr>
          <w:p w:rsidR="00944871" w:rsidRDefault="00EA4894" w:rsidP="00EA4894">
            <w:pPr>
              <w:spacing w:after="0" w:line="360" w:lineRule="auto"/>
              <w:contextualSpacing/>
              <w:jc w:val="center"/>
            </w:pPr>
            <w:r>
              <w:rPr>
                <w:rFonts w:eastAsia="Times New Roman"/>
                <w:sz w:val="22"/>
              </w:rPr>
              <w:t>1 475 грн</w:t>
            </w:r>
          </w:p>
        </w:tc>
      </w:tr>
      <w:tr w:rsidR="00944871">
        <w:trPr>
          <w:jc w:val="center"/>
        </w:trPr>
        <w:tc>
          <w:tcPr>
            <w:tcW w:w="5128" w:type="dxa"/>
            <w:vAlign w:val="center"/>
          </w:tcPr>
          <w:p w:rsidR="00944871" w:rsidRDefault="00EA4894" w:rsidP="00EA4894">
            <w:pPr>
              <w:spacing w:after="0" w:line="360" w:lineRule="auto"/>
              <w:contextualSpacing/>
              <w:jc w:val="center"/>
            </w:pPr>
            <w:r>
              <w:rPr>
                <w:rFonts w:eastAsia="Times New Roman"/>
                <w:sz w:val="22"/>
              </w:rPr>
              <w:t>Розрахунковий валютний курс</w:t>
            </w:r>
          </w:p>
        </w:tc>
        <w:tc>
          <w:tcPr>
            <w:tcW w:w="5128" w:type="dxa"/>
            <w:vAlign w:val="center"/>
          </w:tcPr>
          <w:p w:rsidR="00944871" w:rsidRDefault="00EA4894" w:rsidP="00EA4894">
            <w:pPr>
              <w:spacing w:after="0" w:line="360" w:lineRule="auto"/>
              <w:contextualSpacing/>
              <w:jc w:val="center"/>
            </w:pPr>
            <w:r>
              <w:rPr>
                <w:rFonts w:eastAsia="Times New Roman"/>
                <w:sz w:val="22"/>
              </w:rPr>
              <w:t>10,5 грн / PLN</w:t>
            </w:r>
          </w:p>
        </w:tc>
      </w:tr>
      <w:tr w:rsidR="00944871">
        <w:trPr>
          <w:jc w:val="center"/>
        </w:trPr>
        <w:tc>
          <w:tcPr>
            <w:tcW w:w="5128" w:type="dxa"/>
            <w:vAlign w:val="center"/>
          </w:tcPr>
          <w:p w:rsidR="00944871" w:rsidRDefault="00EA4894" w:rsidP="00EA4894">
            <w:pPr>
              <w:spacing w:after="0" w:line="360" w:lineRule="auto"/>
              <w:contextualSpacing/>
              <w:jc w:val="center"/>
            </w:pPr>
            <w:r>
              <w:rPr>
                <w:rFonts w:eastAsia="Times New Roman"/>
                <w:sz w:val="22"/>
              </w:rPr>
              <w:t>Витрати на доставку та обробку замовлення</w:t>
            </w:r>
          </w:p>
        </w:tc>
        <w:tc>
          <w:tcPr>
            <w:tcW w:w="5128" w:type="dxa"/>
            <w:vAlign w:val="center"/>
          </w:tcPr>
          <w:p w:rsidR="00944871" w:rsidRDefault="00EA4894" w:rsidP="00EA4894">
            <w:pPr>
              <w:spacing w:after="0" w:line="360" w:lineRule="auto"/>
              <w:contextualSpacing/>
              <w:jc w:val="center"/>
            </w:pPr>
            <w:r>
              <w:rPr>
                <w:rFonts w:eastAsia="Times New Roman"/>
                <w:sz w:val="22"/>
              </w:rPr>
              <w:t>35 PLN</w:t>
            </w:r>
          </w:p>
        </w:tc>
      </w:tr>
      <w:tr w:rsidR="00944871">
        <w:trPr>
          <w:jc w:val="center"/>
        </w:trPr>
        <w:tc>
          <w:tcPr>
            <w:tcW w:w="5128" w:type="dxa"/>
            <w:vAlign w:val="center"/>
          </w:tcPr>
          <w:p w:rsidR="00944871" w:rsidRDefault="00EA4894" w:rsidP="00EA4894">
            <w:pPr>
              <w:spacing w:after="0" w:line="360" w:lineRule="auto"/>
              <w:contextualSpacing/>
              <w:jc w:val="center"/>
            </w:pPr>
            <w:r>
              <w:rPr>
                <w:rFonts w:eastAsia="Times New Roman"/>
                <w:sz w:val="22"/>
              </w:rPr>
              <w:t>Витрати на маркетингове залучення покупця</w:t>
            </w:r>
          </w:p>
        </w:tc>
        <w:tc>
          <w:tcPr>
            <w:tcW w:w="5128" w:type="dxa"/>
            <w:vAlign w:val="center"/>
          </w:tcPr>
          <w:p w:rsidR="00944871" w:rsidRDefault="00EA4894" w:rsidP="00EA4894">
            <w:pPr>
              <w:spacing w:after="0" w:line="360" w:lineRule="auto"/>
              <w:contextualSpacing/>
              <w:jc w:val="center"/>
            </w:pPr>
            <w:r>
              <w:rPr>
                <w:rFonts w:eastAsia="Times New Roman"/>
                <w:sz w:val="22"/>
              </w:rPr>
              <w:t>20 PLN</w:t>
            </w:r>
          </w:p>
        </w:tc>
      </w:tr>
    </w:tbl>
    <w:p w:rsidR="00944871" w:rsidRDefault="00EA4894" w:rsidP="00EA4894">
      <w:pPr>
        <w:spacing w:after="0" w:line="360" w:lineRule="auto"/>
        <w:ind w:firstLine="709"/>
        <w:contextualSpacing/>
        <w:jc w:val="both"/>
      </w:pPr>
      <w:r>
        <w:rPr>
          <w:rFonts w:eastAsia="Times New Roman"/>
          <w:b/>
        </w:rPr>
        <w:t xml:space="preserve">Виконайте </w:t>
      </w:r>
      <w:r>
        <w:rPr>
          <w:rFonts w:eastAsia="Times New Roman"/>
          <w:b/>
        </w:rPr>
        <w:t>розрахунки:</w:t>
      </w:r>
    </w:p>
    <w:p w:rsidR="00944871" w:rsidRDefault="00EA4894" w:rsidP="00EA4894">
      <w:pPr>
        <w:spacing w:after="0" w:line="360" w:lineRule="auto"/>
        <w:ind w:left="283" w:firstLine="709"/>
        <w:contextualSpacing/>
        <w:jc w:val="both"/>
      </w:pPr>
      <w:r>
        <w:rPr>
          <w:rFonts w:eastAsia="Times New Roman"/>
        </w:rPr>
        <w:t>1) визначте еквівалент української ціни рюкзака у PLN;</w:t>
      </w:r>
    </w:p>
    <w:p w:rsidR="00944871" w:rsidRDefault="00EA4894" w:rsidP="00EA4894">
      <w:pPr>
        <w:spacing w:after="0" w:line="360" w:lineRule="auto"/>
        <w:ind w:left="283" w:firstLine="709"/>
        <w:contextualSpacing/>
        <w:jc w:val="both"/>
      </w:pPr>
      <w:r>
        <w:rPr>
          <w:rFonts w:eastAsia="Times New Roman"/>
        </w:rPr>
        <w:t>2) визначте розрахункову вартість товару з урахуванням доставки та маркетингових витрат;</w:t>
      </w:r>
    </w:p>
    <w:p w:rsidR="00944871" w:rsidRDefault="00EA4894" w:rsidP="00EA4894">
      <w:pPr>
        <w:spacing w:after="0" w:line="360" w:lineRule="auto"/>
        <w:ind w:left="283" w:firstLine="709"/>
        <w:contextualSpacing/>
        <w:jc w:val="both"/>
      </w:pPr>
      <w:r>
        <w:rPr>
          <w:rFonts w:eastAsia="Times New Roman"/>
        </w:rPr>
        <w:t>3) установіть рекомендовану роздрібну ціну для польського ринку;</w:t>
      </w:r>
    </w:p>
    <w:p w:rsidR="00944871" w:rsidRDefault="00EA4894" w:rsidP="00EA4894">
      <w:pPr>
        <w:spacing w:after="0" w:line="360" w:lineRule="auto"/>
        <w:ind w:left="283" w:firstLine="709"/>
        <w:contextualSpacing/>
        <w:jc w:val="both"/>
      </w:pPr>
      <w:r>
        <w:rPr>
          <w:rFonts w:eastAsia="Times New Roman"/>
        </w:rPr>
        <w:t>4) обґрунтуйте запропоновану ціну.</w:t>
      </w:r>
    </w:p>
    <w:p w:rsidR="00944871" w:rsidRDefault="00EA4894" w:rsidP="00EA4894">
      <w:pPr>
        <w:spacing w:after="0" w:line="360" w:lineRule="auto"/>
        <w:contextualSpacing/>
      </w:pPr>
      <w:r>
        <w:rPr>
          <w:rFonts w:eastAsia="Times New Roman"/>
          <w:b/>
        </w:rPr>
        <w:t>Завдання 4. Адаптація маркетингової комунікації</w:t>
      </w:r>
    </w:p>
    <w:p w:rsidR="00944871" w:rsidRDefault="00EA4894" w:rsidP="00EA4894">
      <w:pPr>
        <w:spacing w:after="0" w:line="360" w:lineRule="auto"/>
        <w:ind w:firstLine="709"/>
        <w:contextualSpacing/>
        <w:jc w:val="both"/>
      </w:pPr>
      <w:r>
        <w:rPr>
          <w:rFonts w:eastAsia="Times New Roman"/>
        </w:rPr>
        <w:t>На основі результатів виконаних завдань розробіть рекламний креатив для просування рюкзака ROOH на ринку Польщі.</w:t>
      </w:r>
    </w:p>
    <w:p w:rsidR="00944871" w:rsidRDefault="00EA4894" w:rsidP="00EA4894">
      <w:pPr>
        <w:spacing w:after="0" w:line="360" w:lineRule="auto"/>
        <w:ind w:firstLine="709"/>
        <w:contextualSpacing/>
        <w:jc w:val="both"/>
      </w:pPr>
      <w:r>
        <w:rPr>
          <w:rFonts w:eastAsia="Times New Roman"/>
          <w:b/>
        </w:rPr>
        <w:t>Вимоги до рекламного креативу:</w:t>
      </w:r>
    </w:p>
    <w:p w:rsidR="00944871" w:rsidRDefault="00EA4894" w:rsidP="00EA4894">
      <w:pPr>
        <w:spacing w:after="0" w:line="360" w:lineRule="auto"/>
        <w:ind w:left="283" w:firstLine="709"/>
        <w:contextualSpacing/>
        <w:jc w:val="both"/>
      </w:pPr>
      <w:r>
        <w:rPr>
          <w:rFonts w:eastAsia="Times New Roman"/>
        </w:rPr>
        <w:t xml:space="preserve">• </w:t>
      </w:r>
      <w:proofErr w:type="spellStart"/>
      <w:proofErr w:type="gramStart"/>
      <w:r>
        <w:rPr>
          <w:rFonts w:eastAsia="Times New Roman"/>
        </w:rPr>
        <w:t>формат</w:t>
      </w:r>
      <w:proofErr w:type="spellEnd"/>
      <w:r>
        <w:rPr>
          <w:rFonts w:eastAsia="Times New Roman"/>
        </w:rPr>
        <w:t xml:space="preserve"> </w:t>
      </w:r>
      <w:r>
        <w:rPr>
          <w:rFonts w:eastAsia="Times New Roman"/>
        </w:rPr>
        <w:t xml:space="preserve"> </w:t>
      </w:r>
      <w:r>
        <w:rPr>
          <w:rFonts w:eastAsia="Times New Roman"/>
          <w:lang w:val="uk-UA"/>
        </w:rPr>
        <w:t>-</w:t>
      </w:r>
      <w:proofErr w:type="gramEnd"/>
      <w:r>
        <w:rPr>
          <w:rFonts w:eastAsia="Times New Roman"/>
          <w:lang w:val="uk-UA"/>
        </w:rPr>
        <w:t xml:space="preserve"> </w:t>
      </w:r>
      <w:proofErr w:type="spellStart"/>
      <w:r>
        <w:rPr>
          <w:rFonts w:eastAsia="Times New Roman"/>
        </w:rPr>
        <w:t>допис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для</w:t>
      </w:r>
      <w:proofErr w:type="spellEnd"/>
      <w:r>
        <w:rPr>
          <w:rFonts w:eastAsia="Times New Roman"/>
        </w:rPr>
        <w:t xml:space="preserve"> Instagram 1080 × 1080 </w:t>
      </w:r>
      <w:proofErr w:type="spellStart"/>
      <w:r>
        <w:rPr>
          <w:rFonts w:eastAsia="Times New Roman"/>
        </w:rPr>
        <w:t>px</w:t>
      </w:r>
      <w:proofErr w:type="spellEnd"/>
      <w:r>
        <w:rPr>
          <w:rFonts w:eastAsia="Times New Roman"/>
        </w:rPr>
        <w:t>;</w:t>
      </w:r>
    </w:p>
    <w:p w:rsidR="00944871" w:rsidRDefault="00EA4894" w:rsidP="00EA4894">
      <w:pPr>
        <w:spacing w:after="0" w:line="360" w:lineRule="auto"/>
        <w:ind w:left="283" w:firstLine="709"/>
        <w:contextualSpacing/>
        <w:jc w:val="both"/>
      </w:pPr>
      <w:r>
        <w:rPr>
          <w:rFonts w:eastAsia="Times New Roman"/>
        </w:rPr>
        <w:t xml:space="preserve">• </w:t>
      </w:r>
      <w:proofErr w:type="spellStart"/>
      <w:r>
        <w:rPr>
          <w:rFonts w:eastAsia="Times New Roman"/>
        </w:rPr>
        <w:t>мова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рекламного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повідомлення</w:t>
      </w:r>
      <w:proofErr w:type="spellEnd"/>
      <w:r>
        <w:rPr>
          <w:rFonts w:eastAsia="Times New Roman"/>
        </w:rPr>
        <w:t xml:space="preserve"> -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польська</w:t>
      </w:r>
      <w:proofErr w:type="spellEnd"/>
      <w:r>
        <w:rPr>
          <w:rFonts w:eastAsia="Times New Roman"/>
        </w:rPr>
        <w:t>;</w:t>
      </w:r>
    </w:p>
    <w:p w:rsidR="00944871" w:rsidRDefault="00EA4894" w:rsidP="00EA4894">
      <w:pPr>
        <w:spacing w:after="0" w:line="360" w:lineRule="auto"/>
        <w:ind w:left="283" w:firstLine="709"/>
        <w:contextualSpacing/>
        <w:jc w:val="both"/>
      </w:pPr>
      <w:r>
        <w:rPr>
          <w:rFonts w:eastAsia="Times New Roman"/>
        </w:rPr>
        <w:t>• зазначити бренд і товар;</w:t>
      </w:r>
    </w:p>
    <w:p w:rsidR="00944871" w:rsidRDefault="00EA4894" w:rsidP="00EA4894">
      <w:pPr>
        <w:spacing w:after="0" w:line="360" w:lineRule="auto"/>
        <w:ind w:left="283" w:firstLine="709"/>
        <w:contextualSpacing/>
        <w:jc w:val="both"/>
      </w:pPr>
      <w:r>
        <w:rPr>
          <w:rFonts w:eastAsia="Times New Roman"/>
        </w:rPr>
        <w:t>• зазначити рекомендовану ціну в PLN, визначену в завданні 3;</w:t>
      </w:r>
    </w:p>
    <w:p w:rsidR="00944871" w:rsidRDefault="00EA4894" w:rsidP="00EA4894">
      <w:pPr>
        <w:spacing w:after="0" w:line="360" w:lineRule="auto"/>
        <w:ind w:left="283" w:firstLine="709"/>
        <w:contextualSpacing/>
        <w:jc w:val="both"/>
      </w:pPr>
      <w:r>
        <w:rPr>
          <w:rFonts w:eastAsia="Times New Roman"/>
        </w:rPr>
        <w:t xml:space="preserve">• </w:t>
      </w:r>
      <w:proofErr w:type="spellStart"/>
      <w:r>
        <w:rPr>
          <w:rFonts w:eastAsia="Times New Roman"/>
        </w:rPr>
        <w:t>сформулювати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рекламний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заголовок</w:t>
      </w:r>
      <w:proofErr w:type="spellEnd"/>
      <w:r>
        <w:rPr>
          <w:rFonts w:eastAsia="Times New Roman"/>
        </w:rPr>
        <w:t xml:space="preserve">, </w:t>
      </w:r>
      <w:r>
        <w:rPr>
          <w:rFonts w:eastAsia="Times New Roman"/>
        </w:rPr>
        <w:t xml:space="preserve">2 </w:t>
      </w:r>
      <w:proofErr w:type="spellStart"/>
      <w:r>
        <w:rPr>
          <w:rFonts w:eastAsia="Times New Roman"/>
        </w:rPr>
        <w:t>переваги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товару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та</w:t>
      </w:r>
      <w:proofErr w:type="spellEnd"/>
      <w:r>
        <w:rPr>
          <w:rFonts w:eastAsia="Times New Roman"/>
        </w:rPr>
        <w:t xml:space="preserve"> заклик до дії.</w:t>
      </w:r>
    </w:p>
    <w:p w:rsidR="00944871" w:rsidRDefault="00EA4894" w:rsidP="00EA4894">
      <w:pPr>
        <w:spacing w:after="0" w:line="360" w:lineRule="auto"/>
        <w:ind w:firstLine="709"/>
        <w:contextualSpacing/>
        <w:jc w:val="both"/>
      </w:pPr>
      <w:proofErr w:type="spellStart"/>
      <w:r>
        <w:rPr>
          <w:rFonts w:eastAsia="Times New Roman"/>
        </w:rPr>
        <w:t>До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креативу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додайте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коротке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обґрунтування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до</w:t>
      </w:r>
      <w:proofErr w:type="spellEnd"/>
      <w:r>
        <w:rPr>
          <w:rFonts w:eastAsia="Times New Roman"/>
        </w:rPr>
        <w:t xml:space="preserve"> </w:t>
      </w:r>
      <w:r>
        <w:rPr>
          <w:rFonts w:eastAsia="Times New Roman"/>
          <w:lang w:val="uk-UA"/>
        </w:rPr>
        <w:t>4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речень</w:t>
      </w:r>
      <w:proofErr w:type="spellEnd"/>
      <w:r>
        <w:rPr>
          <w:rFonts w:eastAsia="Times New Roman"/>
        </w:rPr>
        <w:t xml:space="preserve">): </w:t>
      </w:r>
      <w:proofErr w:type="spellStart"/>
      <w:r>
        <w:rPr>
          <w:rFonts w:eastAsia="Times New Roman"/>
        </w:rPr>
        <w:t>які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фактор</w:t>
      </w:r>
      <w:r>
        <w:rPr>
          <w:rFonts w:eastAsia="Times New Roman"/>
        </w:rPr>
        <w:t>и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міжнародного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маркетингового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середовища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враховано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під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час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розроблення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рекламного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повідомлення</w:t>
      </w:r>
      <w:proofErr w:type="spellEnd"/>
      <w:r>
        <w:rPr>
          <w:rFonts w:eastAsia="Times New Roman"/>
        </w:rPr>
        <w:t>.</w:t>
      </w:r>
    </w:p>
    <w:p w:rsidR="00944871" w:rsidRDefault="00EA4894" w:rsidP="00EA4894">
      <w:pPr>
        <w:spacing w:after="0" w:line="360" w:lineRule="auto"/>
        <w:contextualSpacing/>
      </w:pPr>
      <w:proofErr w:type="spellStart"/>
      <w:r>
        <w:rPr>
          <w:rFonts w:eastAsia="Times New Roman"/>
          <w:b/>
        </w:rPr>
        <w:t>Інформаційні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джерела</w:t>
      </w:r>
      <w:proofErr w:type="spellEnd"/>
    </w:p>
    <w:p w:rsidR="00944871" w:rsidRDefault="00EA4894" w:rsidP="00EA4894">
      <w:pPr>
        <w:spacing w:after="0" w:line="360" w:lineRule="auto"/>
        <w:contextualSpacing/>
        <w:jc w:val="both"/>
      </w:pPr>
      <w:r>
        <w:lastRenderedPageBreak/>
        <w:t xml:space="preserve">1. ROOH. Офіційна сторінка бренду в Instagram. URL: </w:t>
      </w:r>
      <w:hyperlink r:id="rId7">
        <w:r>
          <w:rPr>
            <w:color w:val="0563C1"/>
            <w:u w:val="single"/>
          </w:rPr>
          <w:t>https://www.instagram.com/rooh.brand/</w:t>
        </w:r>
      </w:hyperlink>
      <w:r>
        <w:t xml:space="preserve"> (дата звернення: 23.09.2026).</w:t>
      </w:r>
    </w:p>
    <w:p w:rsidR="00944871" w:rsidRDefault="00EA4894" w:rsidP="00EA4894">
      <w:pPr>
        <w:spacing w:after="0" w:line="360" w:lineRule="auto"/>
        <w:contextualSpacing/>
        <w:jc w:val="both"/>
      </w:pPr>
      <w:r>
        <w:t>2. World Bank DataBank. World Development Indicators. URL:</w:t>
      </w:r>
      <w:r>
        <w:t xml:space="preserve"> </w:t>
      </w:r>
      <w:hyperlink r:id="rId8">
        <w:r>
          <w:rPr>
            <w:color w:val="0563C1"/>
            <w:u w:val="single"/>
          </w:rPr>
          <w:t>https://databank.worldbank.org/</w:t>
        </w:r>
      </w:hyperlink>
      <w:r>
        <w:t xml:space="preserve"> (дата звернення: 23.09.2026).</w:t>
      </w:r>
    </w:p>
    <w:p w:rsidR="00944871" w:rsidRDefault="00EA4894" w:rsidP="00EA4894">
      <w:pPr>
        <w:spacing w:after="0" w:line="360" w:lineRule="auto"/>
        <w:contextualSpacing/>
        <w:jc w:val="both"/>
      </w:pPr>
      <w:r>
        <w:t xml:space="preserve">3. Statistics Poland. Average monthly gross wage and salary in national economy. URL: </w:t>
      </w:r>
      <w:hyperlink r:id="rId9">
        <w:r>
          <w:rPr>
            <w:color w:val="0563C1"/>
            <w:u w:val="single"/>
          </w:rPr>
          <w:t>https://stat.gov.pl/en/topics/labour-market/working-employed-wages-</w:t>
        </w:r>
        <w:r>
          <w:rPr>
            <w:color w:val="0563C1"/>
            <w:u w:val="single"/>
          </w:rPr>
          <w:t>and-salaries-cost-of-labour/average-monthly-gross-wage-and-salary-in-national-economy-1950-2025,2,1.html</w:t>
        </w:r>
      </w:hyperlink>
      <w:r>
        <w:t xml:space="preserve"> (дата звернення: 23.09.2026).</w:t>
      </w:r>
    </w:p>
    <w:p w:rsidR="00944871" w:rsidRDefault="00EA4894" w:rsidP="00EA4894">
      <w:pPr>
        <w:spacing w:after="0" w:line="360" w:lineRule="auto"/>
        <w:contextualSpacing/>
        <w:jc w:val="both"/>
      </w:pPr>
      <w:r>
        <w:t xml:space="preserve">4. Gemius. E-commerce w Polsce 2024. URL: </w:t>
      </w:r>
      <w:hyperlink r:id="rId10">
        <w:r>
          <w:rPr>
            <w:color w:val="0563C1"/>
            <w:u w:val="single"/>
          </w:rPr>
          <w:t>https://gemius.com/pl/news/zakupy-zagraniczne-produkty-uzywane-i-platnosci-blikiem-raport-e-commerce-w-polsce-2024/</w:t>
        </w:r>
      </w:hyperlink>
      <w:r>
        <w:t xml:space="preserve"> (дата звернення: 23.09.2026).</w:t>
      </w:r>
      <w:bookmarkEnd w:id="0"/>
    </w:p>
    <w:sectPr w:rsidR="00944871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ED85587"/>
    <w:multiLevelType w:val="hybridMultilevel"/>
    <w:tmpl w:val="B77C9ABE"/>
    <w:lvl w:ilvl="0" w:tplc="185268D4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432" w:hanging="360"/>
      </w:pPr>
    </w:lvl>
    <w:lvl w:ilvl="2" w:tplc="0422001B" w:tentative="1">
      <w:start w:val="1"/>
      <w:numFmt w:val="lowerRoman"/>
      <w:lvlText w:val="%3."/>
      <w:lvlJc w:val="right"/>
      <w:pPr>
        <w:ind w:left="3152" w:hanging="180"/>
      </w:pPr>
    </w:lvl>
    <w:lvl w:ilvl="3" w:tplc="0422000F" w:tentative="1">
      <w:start w:val="1"/>
      <w:numFmt w:val="decimal"/>
      <w:lvlText w:val="%4."/>
      <w:lvlJc w:val="left"/>
      <w:pPr>
        <w:ind w:left="3872" w:hanging="360"/>
      </w:pPr>
    </w:lvl>
    <w:lvl w:ilvl="4" w:tplc="04220019" w:tentative="1">
      <w:start w:val="1"/>
      <w:numFmt w:val="lowerLetter"/>
      <w:lvlText w:val="%5."/>
      <w:lvlJc w:val="left"/>
      <w:pPr>
        <w:ind w:left="4592" w:hanging="360"/>
      </w:pPr>
    </w:lvl>
    <w:lvl w:ilvl="5" w:tplc="0422001B" w:tentative="1">
      <w:start w:val="1"/>
      <w:numFmt w:val="lowerRoman"/>
      <w:lvlText w:val="%6."/>
      <w:lvlJc w:val="right"/>
      <w:pPr>
        <w:ind w:left="5312" w:hanging="180"/>
      </w:pPr>
    </w:lvl>
    <w:lvl w:ilvl="6" w:tplc="0422000F" w:tentative="1">
      <w:start w:val="1"/>
      <w:numFmt w:val="decimal"/>
      <w:lvlText w:val="%7."/>
      <w:lvlJc w:val="left"/>
      <w:pPr>
        <w:ind w:left="6032" w:hanging="360"/>
      </w:pPr>
    </w:lvl>
    <w:lvl w:ilvl="7" w:tplc="04220019" w:tentative="1">
      <w:start w:val="1"/>
      <w:numFmt w:val="lowerLetter"/>
      <w:lvlText w:val="%8."/>
      <w:lvlJc w:val="left"/>
      <w:pPr>
        <w:ind w:left="6752" w:hanging="360"/>
      </w:pPr>
    </w:lvl>
    <w:lvl w:ilvl="8" w:tplc="0422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0" w15:restartNumberingAfterBreak="0">
    <w:nsid w:val="60474D2F"/>
    <w:multiLevelType w:val="hybridMultilevel"/>
    <w:tmpl w:val="B428F6D6"/>
    <w:lvl w:ilvl="0" w:tplc="0422000F">
      <w:start w:val="1"/>
      <w:numFmt w:val="decimal"/>
      <w:lvlText w:val="%1."/>
      <w:lvlJc w:val="left"/>
      <w:pPr>
        <w:ind w:left="1712" w:hanging="360"/>
      </w:pPr>
    </w:lvl>
    <w:lvl w:ilvl="1" w:tplc="04220019" w:tentative="1">
      <w:start w:val="1"/>
      <w:numFmt w:val="lowerLetter"/>
      <w:lvlText w:val="%2."/>
      <w:lvlJc w:val="left"/>
      <w:pPr>
        <w:ind w:left="2432" w:hanging="360"/>
      </w:pPr>
    </w:lvl>
    <w:lvl w:ilvl="2" w:tplc="0422001B" w:tentative="1">
      <w:start w:val="1"/>
      <w:numFmt w:val="lowerRoman"/>
      <w:lvlText w:val="%3."/>
      <w:lvlJc w:val="right"/>
      <w:pPr>
        <w:ind w:left="3152" w:hanging="180"/>
      </w:pPr>
    </w:lvl>
    <w:lvl w:ilvl="3" w:tplc="0422000F" w:tentative="1">
      <w:start w:val="1"/>
      <w:numFmt w:val="decimal"/>
      <w:lvlText w:val="%4."/>
      <w:lvlJc w:val="left"/>
      <w:pPr>
        <w:ind w:left="3872" w:hanging="360"/>
      </w:pPr>
    </w:lvl>
    <w:lvl w:ilvl="4" w:tplc="04220019" w:tentative="1">
      <w:start w:val="1"/>
      <w:numFmt w:val="lowerLetter"/>
      <w:lvlText w:val="%5."/>
      <w:lvlJc w:val="left"/>
      <w:pPr>
        <w:ind w:left="4592" w:hanging="360"/>
      </w:pPr>
    </w:lvl>
    <w:lvl w:ilvl="5" w:tplc="0422001B" w:tentative="1">
      <w:start w:val="1"/>
      <w:numFmt w:val="lowerRoman"/>
      <w:lvlText w:val="%6."/>
      <w:lvlJc w:val="right"/>
      <w:pPr>
        <w:ind w:left="5312" w:hanging="180"/>
      </w:pPr>
    </w:lvl>
    <w:lvl w:ilvl="6" w:tplc="0422000F" w:tentative="1">
      <w:start w:val="1"/>
      <w:numFmt w:val="decimal"/>
      <w:lvlText w:val="%7."/>
      <w:lvlJc w:val="left"/>
      <w:pPr>
        <w:ind w:left="6032" w:hanging="360"/>
      </w:pPr>
    </w:lvl>
    <w:lvl w:ilvl="7" w:tplc="04220019" w:tentative="1">
      <w:start w:val="1"/>
      <w:numFmt w:val="lowerLetter"/>
      <w:lvlText w:val="%8."/>
      <w:lvlJc w:val="left"/>
      <w:pPr>
        <w:ind w:left="6752" w:hanging="360"/>
      </w:pPr>
    </w:lvl>
    <w:lvl w:ilvl="8" w:tplc="0422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1" w15:restartNumberingAfterBreak="0">
    <w:nsid w:val="7EEE34FD"/>
    <w:multiLevelType w:val="hybridMultilevel"/>
    <w:tmpl w:val="60D07A64"/>
    <w:lvl w:ilvl="0" w:tplc="8850FB8A">
      <w:numFmt w:val="bullet"/>
      <w:lvlText w:val="•"/>
      <w:lvlJc w:val="left"/>
      <w:pPr>
        <w:ind w:left="135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44871"/>
    <w:rsid w:val="00AA1D8D"/>
    <w:rsid w:val="00B47730"/>
    <w:rsid w:val="00CB0664"/>
    <w:rsid w:val="00EA48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D97D2B"/>
  <w14:defaultImageDpi w14:val="300"/>
  <w15:docId w15:val="{ACE99D4F-560A-469C-9B39-0C4D3C1A0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EA48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bank.worldbank.org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instagram.com/rooh.brand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rooh.brand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gemius.com/pl/news/zakupy-zagraniczne-produkty-uzywane-i-platnosci-blikiem-raport-e-commerce-w-polsce-202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at.gov.pl/en/topics/labour-market/working-employed-wages-and-salaries-cost-of-labour/average-monthly-gross-wage-and-salary-in-national-economy-1950-2025,2,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E3504A-0E34-4CCD-9DE3-CCCF05208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2742</Words>
  <Characters>1564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VINGA</cp:lastModifiedBy>
  <cp:revision>2</cp:revision>
  <dcterms:created xsi:type="dcterms:W3CDTF">2026-09-23T19:45:00Z</dcterms:created>
  <dcterms:modified xsi:type="dcterms:W3CDTF">2026-09-23T19:45:00Z</dcterms:modified>
  <cp:category/>
</cp:coreProperties>
</file>