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79E04" w14:textId="625954CA" w:rsidR="00E1614A" w:rsidRPr="00303C0A" w:rsidRDefault="000F4E6A" w:rsidP="00B33570">
      <w:pPr>
        <w:jc w:val="center"/>
        <w:rPr>
          <w:rFonts w:cs="Times New Roman"/>
          <w:sz w:val="28"/>
          <w:szCs w:val="28"/>
          <w:lang w:val="uk-UA"/>
        </w:rPr>
      </w:pPr>
      <w:r w:rsidRPr="00303C0A">
        <w:rPr>
          <w:rFonts w:cs="Times New Roman"/>
          <w:b/>
          <w:sz w:val="28"/>
          <w:szCs w:val="28"/>
          <w:lang w:val="uk-UA"/>
        </w:rPr>
        <w:t>ПРАК</w:t>
      </w:r>
      <w:r>
        <w:rPr>
          <w:rFonts w:cs="Times New Roman"/>
          <w:b/>
          <w:sz w:val="28"/>
          <w:szCs w:val="28"/>
          <w:lang w:val="uk-UA"/>
        </w:rPr>
        <w:t xml:space="preserve">ТИЧНА РОБОТА </w:t>
      </w:r>
      <w:r w:rsidR="00B33570" w:rsidRPr="00303C0A">
        <w:rPr>
          <w:rFonts w:cs="Times New Roman"/>
          <w:b/>
          <w:sz w:val="28"/>
          <w:szCs w:val="28"/>
          <w:lang w:val="uk-UA"/>
        </w:rPr>
        <w:t>№ 2</w:t>
      </w:r>
    </w:p>
    <w:p w14:paraId="66C5D458" w14:textId="05C4D9E3" w:rsidR="00E1614A" w:rsidRPr="00303C0A" w:rsidRDefault="000F4E6A" w:rsidP="00B33570">
      <w:pPr>
        <w:jc w:val="center"/>
        <w:rPr>
          <w:rFonts w:cs="Times New Roman"/>
          <w:sz w:val="28"/>
          <w:szCs w:val="28"/>
          <w:lang w:val="uk-UA"/>
        </w:rPr>
      </w:pPr>
      <w:r w:rsidRPr="00303C0A">
        <w:rPr>
          <w:rFonts w:cs="Times New Roman"/>
          <w:b/>
          <w:sz w:val="28"/>
          <w:szCs w:val="28"/>
          <w:lang w:val="uk-UA"/>
        </w:rPr>
        <w:t>Міжнародне маркетингове середовище</w:t>
      </w:r>
    </w:p>
    <w:p w14:paraId="4E702C74" w14:textId="762DF80C" w:rsidR="00E1614A" w:rsidRPr="00303C0A" w:rsidRDefault="000F4E6A" w:rsidP="00B33570">
      <w:pPr>
        <w:jc w:val="both"/>
        <w:rPr>
          <w:rFonts w:cs="Times New Roman"/>
          <w:sz w:val="28"/>
          <w:szCs w:val="28"/>
          <w:lang w:val="uk-UA"/>
        </w:rPr>
      </w:pPr>
      <w:r w:rsidRPr="00303C0A">
        <w:rPr>
          <w:rFonts w:cs="Times New Roman"/>
          <w:b/>
          <w:sz w:val="28"/>
          <w:szCs w:val="28"/>
          <w:lang w:val="uk-UA"/>
        </w:rPr>
        <w:t xml:space="preserve">Мета: </w:t>
      </w:r>
      <w:r w:rsidR="00303C0A" w:rsidRPr="00303C0A">
        <w:rPr>
          <w:rFonts w:cs="Times New Roman"/>
          <w:sz w:val="28"/>
          <w:szCs w:val="28"/>
          <w:lang w:val="uk-UA"/>
        </w:rPr>
        <w:t>навчитися аналізувати</w:t>
      </w:r>
      <w:r w:rsidRPr="00303C0A">
        <w:rPr>
          <w:rFonts w:cs="Times New Roman"/>
          <w:sz w:val="28"/>
          <w:szCs w:val="28"/>
          <w:lang w:val="uk-UA"/>
        </w:rPr>
        <w:t xml:space="preserve"> фактори міжнародного маркетингового середовища</w:t>
      </w:r>
      <w:r w:rsidR="00303C0A" w:rsidRPr="00303C0A">
        <w:rPr>
          <w:rFonts w:cs="Times New Roman"/>
          <w:sz w:val="28"/>
          <w:szCs w:val="28"/>
          <w:lang w:val="uk-UA"/>
        </w:rPr>
        <w:t>, які</w:t>
      </w:r>
      <w:r w:rsidRPr="00303C0A">
        <w:rPr>
          <w:rFonts w:cs="Times New Roman"/>
          <w:sz w:val="28"/>
          <w:szCs w:val="28"/>
          <w:lang w:val="uk-UA"/>
        </w:rPr>
        <w:t xml:space="preserve"> впливають на маркетингові рішення компанії, реакцію споживачів і ринкові наслідки.</w:t>
      </w:r>
    </w:p>
    <w:p w14:paraId="6CF91949" w14:textId="2B4BE4D4" w:rsidR="00303C0A" w:rsidRPr="00303C0A" w:rsidRDefault="00303C0A" w:rsidP="00B33570">
      <w:pPr>
        <w:jc w:val="both"/>
        <w:rPr>
          <w:rFonts w:cs="Times New Roman"/>
          <w:sz w:val="28"/>
          <w:szCs w:val="28"/>
          <w:lang w:val="uk-UA"/>
        </w:rPr>
      </w:pPr>
    </w:p>
    <w:p w14:paraId="28EC9CD4" w14:textId="341CDDD9" w:rsidR="00303C0A" w:rsidRPr="00303C0A" w:rsidRDefault="00303C0A" w:rsidP="00303C0A">
      <w:pPr>
        <w:ind w:firstLine="720"/>
        <w:jc w:val="both"/>
        <w:rPr>
          <w:rFonts w:cs="Times New Roman"/>
          <w:sz w:val="28"/>
          <w:szCs w:val="28"/>
          <w:lang w:val="uk-UA"/>
        </w:rPr>
      </w:pPr>
      <w:r w:rsidRPr="00303C0A">
        <w:rPr>
          <w:rFonts w:cs="Times New Roman"/>
          <w:b/>
          <w:bCs/>
          <w:sz w:val="28"/>
          <w:szCs w:val="28"/>
          <w:lang w:val="uk-UA"/>
        </w:rPr>
        <w:t xml:space="preserve">Завдання 1. </w:t>
      </w:r>
      <w:r w:rsidRPr="00303C0A">
        <w:rPr>
          <w:rFonts w:cs="Times New Roman"/>
          <w:sz w:val="28"/>
          <w:szCs w:val="28"/>
          <w:lang w:val="uk-UA"/>
        </w:rPr>
        <w:t>Розподіліть наведені фактори за складовими міжнародного маркетингового середовища: економічні, політико-правові, соціально-культурні: інфляція, купівельна спроможність населення, релігійні норми, валютний курс, митні обмеження, традиції споживання, податкове законодавство, політична стабільність, рівень доходів населення, мовні особливості, екологічні та соціальні стандарти, регулювання іноземних інвестицій. Для трьох обраних факторів зазначте маркетингове рішення компанії, на яке вони можуть вплинути.</w:t>
      </w:r>
    </w:p>
    <w:p w14:paraId="677ED404" w14:textId="33E8A37D" w:rsidR="00303C0A" w:rsidRPr="00303C0A" w:rsidRDefault="00303C0A" w:rsidP="00303C0A">
      <w:pPr>
        <w:ind w:firstLine="720"/>
        <w:jc w:val="both"/>
        <w:rPr>
          <w:rFonts w:cs="Times New Roman"/>
          <w:sz w:val="28"/>
          <w:szCs w:val="28"/>
          <w:lang w:val="uk-UA"/>
        </w:rPr>
      </w:pPr>
      <w:r w:rsidRPr="00303C0A">
        <w:rPr>
          <w:rFonts w:cs="Times New Roman"/>
          <w:b/>
          <w:bCs/>
          <w:sz w:val="28"/>
          <w:szCs w:val="28"/>
          <w:lang w:val="uk-UA"/>
        </w:rPr>
        <w:t>Завдання 2</w:t>
      </w:r>
      <w:r w:rsidRPr="00303C0A">
        <w:rPr>
          <w:rFonts w:cs="Times New Roman"/>
          <w:b/>
          <w:bCs/>
          <w:sz w:val="28"/>
          <w:szCs w:val="28"/>
          <w:lang w:val="uk-UA"/>
        </w:rPr>
        <w:t>.</w:t>
      </w:r>
      <w:r w:rsidRPr="00303C0A">
        <w:rPr>
          <w:rFonts w:cs="Times New Roman"/>
          <w:sz w:val="28"/>
          <w:szCs w:val="28"/>
          <w:lang w:val="uk-UA"/>
        </w:rPr>
        <w:t xml:space="preserve"> </w:t>
      </w:r>
      <w:r w:rsidRPr="00303C0A">
        <w:rPr>
          <w:rFonts w:cs="Times New Roman"/>
          <w:sz w:val="28"/>
          <w:szCs w:val="28"/>
          <w:lang w:val="uk-UA"/>
        </w:rPr>
        <w:t>Встановіть відповідність між ситуацією на міжнародному ринку та найбільш доцільною стратегією управління ризиком: уникнення, зниження, передача або прийняття ризику. Для однієї ситуації запропонуйте альтернативне рішення та поясніть, за яких умов воно було б доцільним.</w:t>
      </w:r>
    </w:p>
    <w:tbl>
      <w:tblPr>
        <w:tblW w:w="0" w:type="dxa"/>
        <w:jc w:val="center"/>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415"/>
        <w:gridCol w:w="3415"/>
        <w:gridCol w:w="3416"/>
      </w:tblGrid>
      <w:tr w:rsidR="00303C0A" w:rsidRPr="00303C0A" w14:paraId="119B4958" w14:textId="77777777" w:rsidTr="00303C0A">
        <w:trPr>
          <w:jc w:val="center"/>
        </w:trPr>
        <w:tc>
          <w:tcPr>
            <w:tcW w:w="3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988981" w14:textId="77777777" w:rsidR="00303C0A" w:rsidRPr="00303C0A" w:rsidRDefault="00303C0A" w:rsidP="00303C0A">
            <w:pPr>
              <w:jc w:val="center"/>
              <w:rPr>
                <w:rFonts w:cs="Times New Roman"/>
                <w:sz w:val="24"/>
                <w:szCs w:val="24"/>
                <w:lang w:val="uk-UA"/>
              </w:rPr>
            </w:pPr>
            <w:r w:rsidRPr="00303C0A">
              <w:rPr>
                <w:rFonts w:cs="Times New Roman"/>
                <w:sz w:val="24"/>
                <w:szCs w:val="24"/>
                <w:lang w:val="uk-UA"/>
              </w:rPr>
              <w:t>Ситуація</w:t>
            </w:r>
          </w:p>
        </w:tc>
        <w:tc>
          <w:tcPr>
            <w:tcW w:w="3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DFCA7F" w14:textId="77777777" w:rsidR="00303C0A" w:rsidRPr="00303C0A" w:rsidRDefault="00303C0A" w:rsidP="00303C0A">
            <w:pPr>
              <w:jc w:val="center"/>
              <w:rPr>
                <w:rFonts w:cs="Times New Roman"/>
                <w:sz w:val="24"/>
                <w:szCs w:val="24"/>
                <w:lang w:val="uk-UA"/>
              </w:rPr>
            </w:pPr>
            <w:r w:rsidRPr="00303C0A">
              <w:rPr>
                <w:rFonts w:cs="Times New Roman"/>
                <w:sz w:val="24"/>
                <w:szCs w:val="24"/>
                <w:lang w:val="uk-UA"/>
              </w:rPr>
              <w:t>Стратегія</w:t>
            </w:r>
          </w:p>
        </w:tc>
        <w:tc>
          <w:tcPr>
            <w:tcW w:w="3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681932" w14:textId="77777777" w:rsidR="00303C0A" w:rsidRPr="00303C0A" w:rsidRDefault="00303C0A" w:rsidP="00303C0A">
            <w:pPr>
              <w:jc w:val="center"/>
              <w:rPr>
                <w:rFonts w:cs="Times New Roman"/>
                <w:sz w:val="24"/>
                <w:szCs w:val="24"/>
                <w:lang w:val="uk-UA"/>
              </w:rPr>
            </w:pPr>
            <w:r w:rsidRPr="00303C0A">
              <w:rPr>
                <w:rFonts w:cs="Times New Roman"/>
                <w:sz w:val="24"/>
                <w:szCs w:val="24"/>
                <w:lang w:val="uk-UA"/>
              </w:rPr>
              <w:t>Обґрунтування</w:t>
            </w:r>
          </w:p>
        </w:tc>
      </w:tr>
      <w:tr w:rsidR="00303C0A" w:rsidRPr="00303C0A" w14:paraId="629E9187" w14:textId="77777777" w:rsidTr="00303C0A">
        <w:trPr>
          <w:jc w:val="center"/>
        </w:trPr>
        <w:tc>
          <w:tcPr>
            <w:tcW w:w="3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596598" w14:textId="77777777" w:rsidR="00303C0A" w:rsidRPr="00303C0A" w:rsidRDefault="00303C0A" w:rsidP="00303C0A">
            <w:pPr>
              <w:jc w:val="both"/>
              <w:rPr>
                <w:rFonts w:cs="Times New Roman"/>
                <w:sz w:val="24"/>
                <w:szCs w:val="24"/>
                <w:lang w:val="uk-UA"/>
              </w:rPr>
            </w:pPr>
            <w:r w:rsidRPr="00303C0A">
              <w:rPr>
                <w:rFonts w:cs="Times New Roman"/>
                <w:sz w:val="24"/>
                <w:szCs w:val="24"/>
                <w:lang w:val="uk-UA"/>
              </w:rPr>
              <w:t>У країні суттєво зростає ризик політичної нестабільності</w:t>
            </w:r>
          </w:p>
        </w:tc>
        <w:tc>
          <w:tcPr>
            <w:tcW w:w="3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9B3A83" w14:textId="77777777" w:rsidR="00303C0A" w:rsidRPr="00303C0A" w:rsidRDefault="00303C0A" w:rsidP="00303C0A">
            <w:pPr>
              <w:jc w:val="both"/>
              <w:rPr>
                <w:rFonts w:cs="Times New Roman"/>
                <w:sz w:val="24"/>
                <w:szCs w:val="24"/>
                <w:lang w:val="uk-UA"/>
              </w:rPr>
            </w:pPr>
          </w:p>
        </w:tc>
        <w:tc>
          <w:tcPr>
            <w:tcW w:w="3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208BC4" w14:textId="77777777" w:rsidR="00303C0A" w:rsidRPr="00303C0A" w:rsidRDefault="00303C0A" w:rsidP="00303C0A">
            <w:pPr>
              <w:jc w:val="both"/>
              <w:rPr>
                <w:rFonts w:cs="Times New Roman"/>
                <w:sz w:val="24"/>
                <w:szCs w:val="24"/>
                <w:lang w:val="uk-UA"/>
              </w:rPr>
            </w:pPr>
          </w:p>
        </w:tc>
      </w:tr>
      <w:tr w:rsidR="00303C0A" w:rsidRPr="00303C0A" w14:paraId="3FE770E3" w14:textId="77777777" w:rsidTr="00303C0A">
        <w:trPr>
          <w:jc w:val="center"/>
        </w:trPr>
        <w:tc>
          <w:tcPr>
            <w:tcW w:w="3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41D223" w14:textId="77777777" w:rsidR="00303C0A" w:rsidRPr="00303C0A" w:rsidRDefault="00303C0A" w:rsidP="00303C0A">
            <w:pPr>
              <w:jc w:val="both"/>
              <w:rPr>
                <w:rFonts w:cs="Times New Roman"/>
                <w:sz w:val="24"/>
                <w:szCs w:val="24"/>
                <w:lang w:val="uk-UA"/>
              </w:rPr>
            </w:pPr>
            <w:r w:rsidRPr="00303C0A">
              <w:rPr>
                <w:rFonts w:cs="Times New Roman"/>
                <w:sz w:val="24"/>
                <w:szCs w:val="24"/>
                <w:lang w:val="uk-UA"/>
              </w:rPr>
              <w:t>Компанія виходить на складний ринок разом із локальним партнером</w:t>
            </w:r>
          </w:p>
        </w:tc>
        <w:tc>
          <w:tcPr>
            <w:tcW w:w="3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2790B7" w14:textId="77777777" w:rsidR="00303C0A" w:rsidRPr="00303C0A" w:rsidRDefault="00303C0A" w:rsidP="00303C0A">
            <w:pPr>
              <w:jc w:val="both"/>
              <w:rPr>
                <w:rFonts w:cs="Times New Roman"/>
                <w:sz w:val="24"/>
                <w:szCs w:val="24"/>
                <w:lang w:val="uk-UA"/>
              </w:rPr>
            </w:pPr>
          </w:p>
        </w:tc>
        <w:tc>
          <w:tcPr>
            <w:tcW w:w="3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E763AB" w14:textId="77777777" w:rsidR="00303C0A" w:rsidRPr="00303C0A" w:rsidRDefault="00303C0A" w:rsidP="00303C0A">
            <w:pPr>
              <w:jc w:val="both"/>
              <w:rPr>
                <w:rFonts w:cs="Times New Roman"/>
                <w:sz w:val="24"/>
                <w:szCs w:val="24"/>
                <w:lang w:val="uk-UA"/>
              </w:rPr>
            </w:pPr>
          </w:p>
        </w:tc>
      </w:tr>
      <w:tr w:rsidR="00303C0A" w:rsidRPr="00303C0A" w14:paraId="0DD9AA2B" w14:textId="77777777" w:rsidTr="00303C0A">
        <w:trPr>
          <w:jc w:val="center"/>
        </w:trPr>
        <w:tc>
          <w:tcPr>
            <w:tcW w:w="3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E27F2B" w14:textId="77777777" w:rsidR="00303C0A" w:rsidRPr="00303C0A" w:rsidRDefault="00303C0A" w:rsidP="00303C0A">
            <w:pPr>
              <w:jc w:val="both"/>
              <w:rPr>
                <w:rFonts w:cs="Times New Roman"/>
                <w:sz w:val="24"/>
                <w:szCs w:val="24"/>
                <w:lang w:val="uk-UA"/>
              </w:rPr>
            </w:pPr>
            <w:r w:rsidRPr="00303C0A">
              <w:rPr>
                <w:rFonts w:cs="Times New Roman"/>
                <w:sz w:val="24"/>
                <w:szCs w:val="24"/>
                <w:lang w:val="uk-UA"/>
              </w:rPr>
              <w:t>Валютний ризик передається через відповідні механізми страхування</w:t>
            </w:r>
          </w:p>
        </w:tc>
        <w:tc>
          <w:tcPr>
            <w:tcW w:w="3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357223" w14:textId="77777777" w:rsidR="00303C0A" w:rsidRPr="00303C0A" w:rsidRDefault="00303C0A" w:rsidP="00303C0A">
            <w:pPr>
              <w:jc w:val="both"/>
              <w:rPr>
                <w:rFonts w:cs="Times New Roman"/>
                <w:sz w:val="24"/>
                <w:szCs w:val="24"/>
                <w:lang w:val="uk-UA"/>
              </w:rPr>
            </w:pPr>
          </w:p>
        </w:tc>
        <w:tc>
          <w:tcPr>
            <w:tcW w:w="3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685035" w14:textId="77777777" w:rsidR="00303C0A" w:rsidRPr="00303C0A" w:rsidRDefault="00303C0A" w:rsidP="00303C0A">
            <w:pPr>
              <w:jc w:val="both"/>
              <w:rPr>
                <w:rFonts w:cs="Times New Roman"/>
                <w:sz w:val="24"/>
                <w:szCs w:val="24"/>
                <w:lang w:val="uk-UA"/>
              </w:rPr>
            </w:pPr>
          </w:p>
        </w:tc>
      </w:tr>
      <w:tr w:rsidR="00303C0A" w:rsidRPr="00303C0A" w14:paraId="5D117956" w14:textId="77777777" w:rsidTr="00303C0A">
        <w:trPr>
          <w:jc w:val="center"/>
        </w:trPr>
        <w:tc>
          <w:tcPr>
            <w:tcW w:w="3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61EDD6" w14:textId="77777777" w:rsidR="00303C0A" w:rsidRPr="00303C0A" w:rsidRDefault="00303C0A" w:rsidP="00303C0A">
            <w:pPr>
              <w:jc w:val="both"/>
              <w:rPr>
                <w:rFonts w:cs="Times New Roman"/>
                <w:sz w:val="24"/>
                <w:szCs w:val="24"/>
                <w:lang w:val="uk-UA"/>
              </w:rPr>
            </w:pPr>
            <w:r w:rsidRPr="00303C0A">
              <w:rPr>
                <w:rFonts w:cs="Times New Roman"/>
                <w:sz w:val="24"/>
                <w:szCs w:val="24"/>
                <w:lang w:val="uk-UA"/>
              </w:rPr>
              <w:t>Потенційні втрати незначні, компанія формує резерв для їх покриття</w:t>
            </w:r>
          </w:p>
        </w:tc>
        <w:tc>
          <w:tcPr>
            <w:tcW w:w="3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EE301E" w14:textId="77777777" w:rsidR="00303C0A" w:rsidRPr="00303C0A" w:rsidRDefault="00303C0A" w:rsidP="00303C0A">
            <w:pPr>
              <w:jc w:val="both"/>
              <w:rPr>
                <w:rFonts w:cs="Times New Roman"/>
                <w:sz w:val="24"/>
                <w:szCs w:val="24"/>
                <w:lang w:val="uk-UA"/>
              </w:rPr>
            </w:pPr>
          </w:p>
        </w:tc>
        <w:tc>
          <w:tcPr>
            <w:tcW w:w="0" w:type="auto"/>
            <w:shd w:val="clear" w:color="auto" w:fill="FFFFFF"/>
            <w:tcMar>
              <w:top w:w="0" w:type="dxa"/>
              <w:left w:w="0" w:type="dxa"/>
              <w:bottom w:w="0" w:type="dxa"/>
              <w:right w:w="0" w:type="dxa"/>
            </w:tcMar>
            <w:vAlign w:val="center"/>
            <w:hideMark/>
          </w:tcPr>
          <w:p w14:paraId="19B8AEAA" w14:textId="77777777" w:rsidR="00303C0A" w:rsidRPr="00303C0A" w:rsidRDefault="00303C0A" w:rsidP="00303C0A">
            <w:pPr>
              <w:jc w:val="both"/>
              <w:rPr>
                <w:rFonts w:cs="Times New Roman"/>
                <w:sz w:val="24"/>
                <w:szCs w:val="24"/>
                <w:lang w:val="uk-UA"/>
              </w:rPr>
            </w:pPr>
          </w:p>
        </w:tc>
      </w:tr>
    </w:tbl>
    <w:p w14:paraId="199674A8" w14:textId="2092E2D7" w:rsidR="00303C0A" w:rsidRPr="00303C0A" w:rsidRDefault="00303C0A" w:rsidP="00303C0A">
      <w:pPr>
        <w:jc w:val="center"/>
        <w:rPr>
          <w:rFonts w:cs="Times New Roman"/>
          <w:sz w:val="28"/>
          <w:szCs w:val="28"/>
          <w:lang w:val="uk-UA"/>
        </w:rPr>
      </w:pPr>
      <w:r w:rsidRPr="00303C0A">
        <w:rPr>
          <w:rFonts w:cs="Times New Roman"/>
          <w:sz w:val="28"/>
          <w:szCs w:val="28"/>
          <w:lang w:val="uk-UA"/>
        </w:rPr>
        <w:t>КЕЙС</w:t>
      </w:r>
    </w:p>
    <w:p w14:paraId="2CF164AF" w14:textId="05D4DF29" w:rsidR="00E1614A" w:rsidRPr="00303C0A" w:rsidRDefault="000F4E6A" w:rsidP="00B33570">
      <w:pPr>
        <w:jc w:val="both"/>
        <w:rPr>
          <w:rFonts w:cs="Times New Roman"/>
          <w:sz w:val="28"/>
          <w:szCs w:val="28"/>
          <w:lang w:val="uk-UA"/>
        </w:rPr>
      </w:pPr>
      <w:r w:rsidRPr="00303C0A">
        <w:rPr>
          <w:rFonts w:cs="Times New Roman"/>
          <w:b/>
          <w:sz w:val="28"/>
          <w:szCs w:val="28"/>
          <w:lang w:val="uk-UA"/>
        </w:rPr>
        <w:t xml:space="preserve">Джерело кейсу: </w:t>
      </w:r>
      <w:r w:rsidRPr="00303C0A">
        <w:rPr>
          <w:rFonts w:cs="Times New Roman"/>
          <w:sz w:val="28"/>
          <w:szCs w:val="28"/>
          <w:lang w:val="uk-UA"/>
        </w:rPr>
        <w:t xml:space="preserve">The Guardian, </w:t>
      </w:r>
      <w:r w:rsidRPr="00303C0A">
        <w:rPr>
          <w:rFonts w:cs="Times New Roman"/>
          <w:sz w:val="28"/>
          <w:szCs w:val="28"/>
          <w:lang w:val="uk-UA"/>
        </w:rPr>
        <w:t>“Chinese retail sites drop Dolce &amp; Gabbana amid racist ad backlash”. Матеріал відкритий для повного ознайомлення</w:t>
      </w:r>
      <w:r w:rsidR="00B33570" w:rsidRPr="00303C0A">
        <w:rPr>
          <w:rFonts w:cs="Times New Roman"/>
          <w:sz w:val="28"/>
          <w:szCs w:val="28"/>
          <w:lang w:val="uk-UA"/>
        </w:rPr>
        <w:t xml:space="preserve"> </w:t>
      </w:r>
      <w:hyperlink r:id="rId6" w:history="1">
        <w:r w:rsidR="00B33570" w:rsidRPr="00303C0A">
          <w:rPr>
            <w:rStyle w:val="aff8"/>
            <w:rFonts w:cs="Times New Roman"/>
            <w:sz w:val="28"/>
            <w:szCs w:val="28"/>
            <w:lang w:val="uk-UA"/>
          </w:rPr>
          <w:t>https://www.theguardian.com/world/2018/nov/23/dolce-gabbana-vanishes-from-chinese-retail-sites-amid-racist-ad-backlas</w:t>
        </w:r>
        <w:r w:rsidR="00B33570" w:rsidRPr="00303C0A">
          <w:rPr>
            <w:rStyle w:val="aff8"/>
            <w:rFonts w:cs="Times New Roman"/>
            <w:sz w:val="28"/>
            <w:szCs w:val="28"/>
            <w:lang w:val="uk-UA"/>
          </w:rPr>
          <w:t>h</w:t>
        </w:r>
      </w:hyperlink>
      <w:r w:rsidR="00B33570" w:rsidRPr="00303C0A">
        <w:rPr>
          <w:rFonts w:cs="Times New Roman"/>
          <w:sz w:val="28"/>
          <w:szCs w:val="28"/>
          <w:lang w:val="uk-UA"/>
        </w:rPr>
        <w:t xml:space="preserve"> </w:t>
      </w:r>
    </w:p>
    <w:p w14:paraId="43B05B93" w14:textId="77777777" w:rsidR="00E1614A" w:rsidRPr="00303C0A" w:rsidRDefault="000F4E6A" w:rsidP="00B33570">
      <w:pPr>
        <w:jc w:val="center"/>
        <w:rPr>
          <w:rFonts w:cs="Times New Roman"/>
          <w:bCs/>
          <w:sz w:val="28"/>
          <w:szCs w:val="28"/>
          <w:lang w:val="uk-UA"/>
        </w:rPr>
      </w:pPr>
      <w:r w:rsidRPr="00303C0A">
        <w:rPr>
          <w:rFonts w:cs="Times New Roman"/>
          <w:bCs/>
          <w:sz w:val="28"/>
          <w:szCs w:val="28"/>
          <w:lang w:val="uk-UA"/>
        </w:rPr>
        <w:t>Ключові факти кейсу</w:t>
      </w:r>
    </w:p>
    <w:tbl>
      <w:tblPr>
        <w:tblStyle w:val="aff0"/>
        <w:tblW w:w="0" w:type="auto"/>
        <w:jc w:val="center"/>
        <w:tblLook w:val="04A0" w:firstRow="1" w:lastRow="0" w:firstColumn="1" w:lastColumn="0" w:noHBand="0" w:noVBand="1"/>
      </w:tblPr>
      <w:tblGrid>
        <w:gridCol w:w="2267"/>
        <w:gridCol w:w="7979"/>
      </w:tblGrid>
      <w:tr w:rsidR="00E1614A" w:rsidRPr="00303C0A" w14:paraId="24AE90A3" w14:textId="77777777" w:rsidTr="00B33570">
        <w:trPr>
          <w:jc w:val="center"/>
        </w:trPr>
        <w:tc>
          <w:tcPr>
            <w:tcW w:w="2268" w:type="dxa"/>
          </w:tcPr>
          <w:p w14:paraId="5FB5F39D" w14:textId="77777777" w:rsidR="00E1614A" w:rsidRPr="00303C0A" w:rsidRDefault="000F4E6A" w:rsidP="00B33570">
            <w:pPr>
              <w:jc w:val="center"/>
              <w:rPr>
                <w:rFonts w:cs="Times New Roman"/>
                <w:bCs/>
                <w:sz w:val="28"/>
                <w:szCs w:val="28"/>
                <w:lang w:val="uk-UA"/>
              </w:rPr>
            </w:pPr>
            <w:r w:rsidRPr="00303C0A">
              <w:rPr>
                <w:rFonts w:cs="Times New Roman"/>
                <w:bCs/>
                <w:sz w:val="28"/>
                <w:szCs w:val="28"/>
                <w:lang w:val="uk-UA"/>
              </w:rPr>
              <w:t>Факт</w:t>
            </w:r>
          </w:p>
        </w:tc>
        <w:tc>
          <w:tcPr>
            <w:tcW w:w="7988" w:type="dxa"/>
          </w:tcPr>
          <w:p w14:paraId="624FA660" w14:textId="77777777" w:rsidR="00E1614A" w:rsidRPr="00303C0A" w:rsidRDefault="000F4E6A" w:rsidP="00B33570">
            <w:pPr>
              <w:jc w:val="center"/>
              <w:rPr>
                <w:rFonts w:cs="Times New Roman"/>
                <w:bCs/>
                <w:sz w:val="28"/>
                <w:szCs w:val="28"/>
                <w:lang w:val="uk-UA"/>
              </w:rPr>
            </w:pPr>
            <w:r w:rsidRPr="00303C0A">
              <w:rPr>
                <w:rFonts w:cs="Times New Roman"/>
                <w:bCs/>
                <w:sz w:val="28"/>
                <w:szCs w:val="28"/>
                <w:lang w:val="uk-UA"/>
              </w:rPr>
              <w:t>Дані з відкритої публікації</w:t>
            </w:r>
          </w:p>
        </w:tc>
      </w:tr>
      <w:tr w:rsidR="00E1614A" w:rsidRPr="00303C0A" w14:paraId="5756A931" w14:textId="77777777" w:rsidTr="00B33570">
        <w:trPr>
          <w:jc w:val="center"/>
        </w:trPr>
        <w:tc>
          <w:tcPr>
            <w:tcW w:w="2268" w:type="dxa"/>
            <w:vAlign w:val="center"/>
          </w:tcPr>
          <w:p w14:paraId="57EF75EF" w14:textId="77777777" w:rsidR="00E1614A" w:rsidRPr="00303C0A" w:rsidRDefault="000F4E6A" w:rsidP="00B33570">
            <w:pPr>
              <w:jc w:val="both"/>
              <w:rPr>
                <w:rFonts w:cs="Times New Roman"/>
                <w:bCs/>
                <w:sz w:val="28"/>
                <w:szCs w:val="28"/>
                <w:lang w:val="uk-UA"/>
              </w:rPr>
            </w:pPr>
            <w:r w:rsidRPr="00303C0A">
              <w:rPr>
                <w:rFonts w:cs="Times New Roman"/>
                <w:bCs/>
                <w:sz w:val="28"/>
                <w:szCs w:val="28"/>
                <w:lang w:val="uk-UA"/>
              </w:rPr>
              <w:t>Рекламний сюжет</w:t>
            </w:r>
          </w:p>
        </w:tc>
        <w:tc>
          <w:tcPr>
            <w:tcW w:w="7988" w:type="dxa"/>
            <w:vAlign w:val="center"/>
          </w:tcPr>
          <w:p w14:paraId="188C3EEC" w14:textId="77777777" w:rsidR="00E1614A" w:rsidRPr="00303C0A" w:rsidRDefault="000F4E6A" w:rsidP="00B33570">
            <w:pPr>
              <w:jc w:val="both"/>
              <w:rPr>
                <w:rFonts w:cs="Times New Roman"/>
                <w:bCs/>
                <w:sz w:val="28"/>
                <w:szCs w:val="28"/>
                <w:lang w:val="uk-UA"/>
              </w:rPr>
            </w:pPr>
            <w:r w:rsidRPr="00303C0A">
              <w:rPr>
                <w:rFonts w:cs="Times New Roman"/>
                <w:bCs/>
                <w:sz w:val="28"/>
                <w:szCs w:val="28"/>
                <w:lang w:val="uk-UA"/>
              </w:rPr>
              <w:t>Китайська модель намагалася їсти піцу та спагеті паличками; кампанія викликала звинувачення у стереотипному й образливому зображенні китайської культури.</w:t>
            </w:r>
          </w:p>
        </w:tc>
      </w:tr>
      <w:tr w:rsidR="00E1614A" w:rsidRPr="00303C0A" w14:paraId="720D9051" w14:textId="77777777" w:rsidTr="00B33570">
        <w:trPr>
          <w:jc w:val="center"/>
        </w:trPr>
        <w:tc>
          <w:tcPr>
            <w:tcW w:w="2268" w:type="dxa"/>
            <w:vAlign w:val="center"/>
          </w:tcPr>
          <w:p w14:paraId="32A5A541" w14:textId="77777777" w:rsidR="00E1614A" w:rsidRPr="00303C0A" w:rsidRDefault="000F4E6A" w:rsidP="00B33570">
            <w:pPr>
              <w:jc w:val="both"/>
              <w:rPr>
                <w:rFonts w:cs="Times New Roman"/>
                <w:bCs/>
                <w:sz w:val="28"/>
                <w:szCs w:val="28"/>
                <w:lang w:val="uk-UA"/>
              </w:rPr>
            </w:pPr>
            <w:r w:rsidRPr="00303C0A">
              <w:rPr>
                <w:rFonts w:cs="Times New Roman"/>
                <w:bCs/>
                <w:sz w:val="28"/>
                <w:szCs w:val="28"/>
                <w:lang w:val="uk-UA"/>
              </w:rPr>
              <w:t>Реакція ринку</w:t>
            </w:r>
          </w:p>
        </w:tc>
        <w:tc>
          <w:tcPr>
            <w:tcW w:w="7988" w:type="dxa"/>
            <w:vAlign w:val="center"/>
          </w:tcPr>
          <w:p w14:paraId="17C16A09" w14:textId="77777777" w:rsidR="00E1614A" w:rsidRPr="00303C0A" w:rsidRDefault="000F4E6A" w:rsidP="00B33570">
            <w:pPr>
              <w:jc w:val="both"/>
              <w:rPr>
                <w:rFonts w:cs="Times New Roman"/>
                <w:bCs/>
                <w:sz w:val="28"/>
                <w:szCs w:val="28"/>
                <w:lang w:val="uk-UA"/>
              </w:rPr>
            </w:pPr>
            <w:r w:rsidRPr="00303C0A">
              <w:rPr>
                <w:rFonts w:cs="Times New Roman"/>
                <w:bCs/>
                <w:sz w:val="28"/>
                <w:szCs w:val="28"/>
                <w:lang w:val="uk-UA"/>
              </w:rPr>
              <w:t>Запланований модний показ Dolce &amp; Gabbana у Шанхаї було скасовано.</w:t>
            </w:r>
          </w:p>
        </w:tc>
      </w:tr>
      <w:tr w:rsidR="00E1614A" w:rsidRPr="00303C0A" w14:paraId="08A8B177" w14:textId="77777777" w:rsidTr="00B33570">
        <w:trPr>
          <w:jc w:val="center"/>
        </w:trPr>
        <w:tc>
          <w:tcPr>
            <w:tcW w:w="2268" w:type="dxa"/>
            <w:vAlign w:val="center"/>
          </w:tcPr>
          <w:p w14:paraId="0D666459" w14:textId="77777777" w:rsidR="00E1614A" w:rsidRPr="00303C0A" w:rsidRDefault="000F4E6A" w:rsidP="00B33570">
            <w:pPr>
              <w:jc w:val="both"/>
              <w:rPr>
                <w:rFonts w:cs="Times New Roman"/>
                <w:bCs/>
                <w:sz w:val="28"/>
                <w:szCs w:val="28"/>
                <w:lang w:val="uk-UA"/>
              </w:rPr>
            </w:pPr>
            <w:r w:rsidRPr="00303C0A">
              <w:rPr>
                <w:rFonts w:cs="Times New Roman"/>
                <w:bCs/>
                <w:sz w:val="28"/>
                <w:szCs w:val="28"/>
                <w:lang w:val="uk-UA"/>
              </w:rPr>
              <w:lastRenderedPageBreak/>
              <w:t>Партнери та лідери думок</w:t>
            </w:r>
          </w:p>
        </w:tc>
        <w:tc>
          <w:tcPr>
            <w:tcW w:w="7988" w:type="dxa"/>
            <w:vAlign w:val="center"/>
          </w:tcPr>
          <w:p w14:paraId="2C24539E" w14:textId="77777777" w:rsidR="00E1614A" w:rsidRPr="00303C0A" w:rsidRDefault="000F4E6A" w:rsidP="00B33570">
            <w:pPr>
              <w:jc w:val="both"/>
              <w:rPr>
                <w:rFonts w:cs="Times New Roman"/>
                <w:bCs/>
                <w:sz w:val="28"/>
                <w:szCs w:val="28"/>
                <w:lang w:val="uk-UA"/>
              </w:rPr>
            </w:pPr>
            <w:r w:rsidRPr="00303C0A">
              <w:rPr>
                <w:rFonts w:cs="Times New Roman"/>
                <w:bCs/>
                <w:sz w:val="28"/>
                <w:szCs w:val="28"/>
                <w:lang w:val="uk-UA"/>
              </w:rPr>
              <w:t>Китайські знаменитості публічно критикували бренд; Wang Junkai припинив співпрацю як амбасадор.</w:t>
            </w:r>
          </w:p>
        </w:tc>
      </w:tr>
      <w:tr w:rsidR="00E1614A" w:rsidRPr="00303C0A" w14:paraId="4FB0C383" w14:textId="77777777" w:rsidTr="00B33570">
        <w:trPr>
          <w:jc w:val="center"/>
        </w:trPr>
        <w:tc>
          <w:tcPr>
            <w:tcW w:w="2268" w:type="dxa"/>
            <w:vAlign w:val="center"/>
          </w:tcPr>
          <w:p w14:paraId="4AACC645" w14:textId="77777777" w:rsidR="00E1614A" w:rsidRPr="00303C0A" w:rsidRDefault="000F4E6A" w:rsidP="00B33570">
            <w:pPr>
              <w:jc w:val="both"/>
              <w:rPr>
                <w:rFonts w:cs="Times New Roman"/>
                <w:bCs/>
                <w:sz w:val="28"/>
                <w:szCs w:val="28"/>
                <w:lang w:val="uk-UA"/>
              </w:rPr>
            </w:pPr>
            <w:r w:rsidRPr="00303C0A">
              <w:rPr>
                <w:rFonts w:cs="Times New Roman"/>
                <w:bCs/>
                <w:sz w:val="28"/>
                <w:szCs w:val="28"/>
                <w:lang w:val="uk-UA"/>
              </w:rPr>
              <w:t>E-commerce</w:t>
            </w:r>
          </w:p>
        </w:tc>
        <w:tc>
          <w:tcPr>
            <w:tcW w:w="7988" w:type="dxa"/>
            <w:vAlign w:val="center"/>
          </w:tcPr>
          <w:p w14:paraId="613F2D11" w14:textId="77777777" w:rsidR="00E1614A" w:rsidRPr="00303C0A" w:rsidRDefault="000F4E6A" w:rsidP="00B33570">
            <w:pPr>
              <w:jc w:val="both"/>
              <w:rPr>
                <w:rFonts w:cs="Times New Roman"/>
                <w:bCs/>
                <w:sz w:val="28"/>
                <w:szCs w:val="28"/>
                <w:lang w:val="uk-UA"/>
              </w:rPr>
            </w:pPr>
            <w:r w:rsidRPr="00303C0A">
              <w:rPr>
                <w:rFonts w:cs="Times New Roman"/>
                <w:bCs/>
                <w:sz w:val="28"/>
                <w:szCs w:val="28"/>
                <w:lang w:val="uk-UA"/>
              </w:rPr>
              <w:t xml:space="preserve">Kaola і Secoo прибрали товари бренду; Reuters </w:t>
            </w:r>
            <w:r w:rsidRPr="00303C0A">
              <w:rPr>
                <w:rFonts w:cs="Times New Roman"/>
                <w:bCs/>
                <w:sz w:val="28"/>
                <w:szCs w:val="28"/>
                <w:lang w:val="uk-UA"/>
              </w:rPr>
              <w:t>також не знаходив продукції D&amp;G на майданчиках Alibaba та JD.com.</w:t>
            </w:r>
          </w:p>
        </w:tc>
      </w:tr>
      <w:tr w:rsidR="00E1614A" w:rsidRPr="00303C0A" w14:paraId="600AE2D8" w14:textId="77777777" w:rsidTr="00B33570">
        <w:trPr>
          <w:jc w:val="center"/>
        </w:trPr>
        <w:tc>
          <w:tcPr>
            <w:tcW w:w="2268" w:type="dxa"/>
            <w:vAlign w:val="center"/>
          </w:tcPr>
          <w:p w14:paraId="4B49465D" w14:textId="77777777" w:rsidR="00E1614A" w:rsidRPr="00303C0A" w:rsidRDefault="000F4E6A" w:rsidP="00B33570">
            <w:pPr>
              <w:jc w:val="both"/>
              <w:rPr>
                <w:rFonts w:cs="Times New Roman"/>
                <w:sz w:val="28"/>
                <w:szCs w:val="28"/>
                <w:lang w:val="uk-UA"/>
              </w:rPr>
            </w:pPr>
            <w:r w:rsidRPr="00303C0A">
              <w:rPr>
                <w:rFonts w:cs="Times New Roman"/>
                <w:sz w:val="28"/>
                <w:szCs w:val="28"/>
                <w:lang w:val="uk-UA"/>
              </w:rPr>
              <w:t>Значущість ринку</w:t>
            </w:r>
          </w:p>
        </w:tc>
        <w:tc>
          <w:tcPr>
            <w:tcW w:w="7988" w:type="dxa"/>
            <w:vAlign w:val="center"/>
          </w:tcPr>
          <w:p w14:paraId="551D4C74" w14:textId="77777777" w:rsidR="00E1614A" w:rsidRPr="00303C0A" w:rsidRDefault="000F4E6A" w:rsidP="00B33570">
            <w:pPr>
              <w:jc w:val="both"/>
              <w:rPr>
                <w:rFonts w:cs="Times New Roman"/>
                <w:sz w:val="28"/>
                <w:szCs w:val="28"/>
                <w:lang w:val="uk-UA"/>
              </w:rPr>
            </w:pPr>
            <w:r w:rsidRPr="00303C0A">
              <w:rPr>
                <w:rFonts w:cs="Times New Roman"/>
                <w:sz w:val="28"/>
                <w:szCs w:val="28"/>
                <w:lang w:val="uk-UA"/>
              </w:rPr>
              <w:t>У публікації зазначено, що китайські споживачі забезпечували понад третину світових витрат на товари розкоші.</w:t>
            </w:r>
          </w:p>
        </w:tc>
      </w:tr>
    </w:tbl>
    <w:p w14:paraId="40F36A18" w14:textId="28CBFFF1" w:rsidR="00E1614A" w:rsidRPr="00303C0A" w:rsidRDefault="00E1614A" w:rsidP="00B33570">
      <w:pPr>
        <w:jc w:val="both"/>
        <w:rPr>
          <w:rFonts w:cs="Times New Roman"/>
          <w:sz w:val="28"/>
          <w:szCs w:val="28"/>
          <w:lang w:val="uk-UA"/>
        </w:rPr>
      </w:pPr>
    </w:p>
    <w:p w14:paraId="2C0E9C1F" w14:textId="3268F9D6" w:rsidR="00E1614A" w:rsidRPr="00303C0A" w:rsidRDefault="000F4E6A" w:rsidP="00B33570">
      <w:pPr>
        <w:ind w:firstLine="720"/>
        <w:jc w:val="both"/>
        <w:rPr>
          <w:rFonts w:cs="Times New Roman"/>
          <w:sz w:val="28"/>
          <w:szCs w:val="28"/>
          <w:lang w:val="uk-UA"/>
        </w:rPr>
      </w:pPr>
      <w:r w:rsidRPr="00303C0A">
        <w:rPr>
          <w:rFonts w:cs="Times New Roman"/>
          <w:b/>
          <w:sz w:val="28"/>
          <w:szCs w:val="28"/>
          <w:lang w:val="uk-UA"/>
        </w:rPr>
        <w:t xml:space="preserve">Завдання </w:t>
      </w:r>
      <w:r w:rsidR="00303C0A" w:rsidRPr="00303C0A">
        <w:rPr>
          <w:rFonts w:cs="Times New Roman"/>
          <w:b/>
          <w:sz w:val="28"/>
          <w:szCs w:val="28"/>
          <w:lang w:val="uk-UA"/>
        </w:rPr>
        <w:t>3.1</w:t>
      </w:r>
      <w:r w:rsidRPr="00303C0A">
        <w:rPr>
          <w:rFonts w:cs="Times New Roman"/>
          <w:b/>
          <w:sz w:val="28"/>
          <w:szCs w:val="28"/>
          <w:lang w:val="uk-UA"/>
        </w:rPr>
        <w:t xml:space="preserve">. </w:t>
      </w:r>
      <w:r w:rsidR="00B33570" w:rsidRPr="00303C0A">
        <w:rPr>
          <w:rFonts w:cs="Times New Roman"/>
          <w:sz w:val="28"/>
          <w:szCs w:val="28"/>
          <w:lang w:val="uk-UA"/>
        </w:rPr>
        <w:t>В</w:t>
      </w:r>
      <w:r w:rsidRPr="00303C0A">
        <w:rPr>
          <w:rFonts w:cs="Times New Roman"/>
          <w:sz w:val="28"/>
          <w:szCs w:val="28"/>
          <w:lang w:val="uk-UA"/>
        </w:rPr>
        <w:t>изначте фактори міжнародного середовища, які компанія мала врахувати до запуску кампанії. Заповніть таблицю, спираючись на факти кейсу та матеріал лекції.</w:t>
      </w:r>
    </w:p>
    <w:tbl>
      <w:tblPr>
        <w:tblStyle w:val="aff0"/>
        <w:tblW w:w="0" w:type="auto"/>
        <w:jc w:val="center"/>
        <w:tblLook w:val="04A0" w:firstRow="1" w:lastRow="0" w:firstColumn="1" w:lastColumn="0" w:noHBand="0" w:noVBand="1"/>
      </w:tblPr>
      <w:tblGrid>
        <w:gridCol w:w="2562"/>
        <w:gridCol w:w="2561"/>
        <w:gridCol w:w="2561"/>
        <w:gridCol w:w="2562"/>
      </w:tblGrid>
      <w:tr w:rsidR="00E1614A" w:rsidRPr="00303C0A" w14:paraId="7A2EA32A" w14:textId="77777777">
        <w:trPr>
          <w:jc w:val="center"/>
        </w:trPr>
        <w:tc>
          <w:tcPr>
            <w:tcW w:w="2564" w:type="dxa"/>
          </w:tcPr>
          <w:p w14:paraId="478821CF" w14:textId="77777777" w:rsidR="00E1614A" w:rsidRPr="00303C0A" w:rsidRDefault="000F4E6A" w:rsidP="00B33570">
            <w:pPr>
              <w:jc w:val="center"/>
              <w:rPr>
                <w:rFonts w:cs="Times New Roman"/>
                <w:bCs/>
                <w:sz w:val="24"/>
                <w:szCs w:val="24"/>
                <w:lang w:val="uk-UA"/>
              </w:rPr>
            </w:pPr>
            <w:r w:rsidRPr="00303C0A">
              <w:rPr>
                <w:rFonts w:cs="Times New Roman"/>
                <w:bCs/>
                <w:sz w:val="24"/>
                <w:szCs w:val="24"/>
                <w:lang w:val="uk-UA"/>
              </w:rPr>
              <w:t>Фактор середовища</w:t>
            </w:r>
          </w:p>
        </w:tc>
        <w:tc>
          <w:tcPr>
            <w:tcW w:w="2564" w:type="dxa"/>
          </w:tcPr>
          <w:p w14:paraId="4C85E627" w14:textId="77777777" w:rsidR="00E1614A" w:rsidRPr="00303C0A" w:rsidRDefault="000F4E6A" w:rsidP="00B33570">
            <w:pPr>
              <w:jc w:val="center"/>
              <w:rPr>
                <w:rFonts w:cs="Times New Roman"/>
                <w:bCs/>
                <w:sz w:val="24"/>
                <w:szCs w:val="24"/>
                <w:lang w:val="uk-UA"/>
              </w:rPr>
            </w:pPr>
            <w:r w:rsidRPr="00303C0A">
              <w:rPr>
                <w:rFonts w:cs="Times New Roman"/>
                <w:bCs/>
                <w:sz w:val="24"/>
                <w:szCs w:val="24"/>
                <w:lang w:val="uk-UA"/>
              </w:rPr>
              <w:t>Прояв у кейсі</w:t>
            </w:r>
          </w:p>
        </w:tc>
        <w:tc>
          <w:tcPr>
            <w:tcW w:w="2564" w:type="dxa"/>
          </w:tcPr>
          <w:p w14:paraId="47DB4BD8" w14:textId="77777777" w:rsidR="00E1614A" w:rsidRPr="00303C0A" w:rsidRDefault="000F4E6A" w:rsidP="00B33570">
            <w:pPr>
              <w:jc w:val="center"/>
              <w:rPr>
                <w:rFonts w:cs="Times New Roman"/>
                <w:bCs/>
                <w:sz w:val="24"/>
                <w:szCs w:val="24"/>
                <w:lang w:val="uk-UA"/>
              </w:rPr>
            </w:pPr>
            <w:r w:rsidRPr="00303C0A">
              <w:rPr>
                <w:rFonts w:cs="Times New Roman"/>
                <w:bCs/>
                <w:sz w:val="24"/>
                <w:szCs w:val="24"/>
                <w:lang w:val="uk-UA"/>
              </w:rPr>
              <w:t>Ризик / наслідок</w:t>
            </w:r>
          </w:p>
        </w:tc>
        <w:tc>
          <w:tcPr>
            <w:tcW w:w="2564" w:type="dxa"/>
          </w:tcPr>
          <w:p w14:paraId="42F989F7" w14:textId="77777777" w:rsidR="00E1614A" w:rsidRPr="00303C0A" w:rsidRDefault="000F4E6A" w:rsidP="00B33570">
            <w:pPr>
              <w:jc w:val="center"/>
              <w:rPr>
                <w:rFonts w:cs="Times New Roman"/>
                <w:bCs/>
                <w:sz w:val="24"/>
                <w:szCs w:val="24"/>
                <w:lang w:val="uk-UA"/>
              </w:rPr>
            </w:pPr>
            <w:r w:rsidRPr="00303C0A">
              <w:rPr>
                <w:rFonts w:cs="Times New Roman"/>
                <w:bCs/>
                <w:sz w:val="24"/>
                <w:szCs w:val="24"/>
                <w:lang w:val="uk-UA"/>
              </w:rPr>
              <w:t>Що</w:t>
            </w:r>
            <w:r w:rsidRPr="00303C0A">
              <w:rPr>
                <w:rFonts w:cs="Times New Roman"/>
                <w:bCs/>
                <w:sz w:val="24"/>
                <w:szCs w:val="24"/>
                <w:lang w:val="uk-UA"/>
              </w:rPr>
              <w:t xml:space="preserve"> мала зробити компанія</w:t>
            </w:r>
          </w:p>
        </w:tc>
      </w:tr>
      <w:tr w:rsidR="00E1614A" w:rsidRPr="00303C0A" w14:paraId="14F265D4" w14:textId="77777777">
        <w:trPr>
          <w:jc w:val="center"/>
        </w:trPr>
        <w:tc>
          <w:tcPr>
            <w:tcW w:w="2564" w:type="dxa"/>
          </w:tcPr>
          <w:p w14:paraId="6A368BAD" w14:textId="77777777" w:rsidR="00E1614A" w:rsidRPr="00303C0A" w:rsidRDefault="00E1614A" w:rsidP="00B33570">
            <w:pPr>
              <w:jc w:val="both"/>
              <w:rPr>
                <w:rFonts w:cs="Times New Roman"/>
                <w:sz w:val="28"/>
                <w:szCs w:val="28"/>
                <w:lang w:val="uk-UA"/>
              </w:rPr>
            </w:pPr>
          </w:p>
        </w:tc>
        <w:tc>
          <w:tcPr>
            <w:tcW w:w="2564" w:type="dxa"/>
          </w:tcPr>
          <w:p w14:paraId="49994AC8" w14:textId="77777777" w:rsidR="00E1614A" w:rsidRPr="00303C0A" w:rsidRDefault="00E1614A" w:rsidP="00B33570">
            <w:pPr>
              <w:jc w:val="both"/>
              <w:rPr>
                <w:rFonts w:cs="Times New Roman"/>
                <w:sz w:val="28"/>
                <w:szCs w:val="28"/>
                <w:lang w:val="uk-UA"/>
              </w:rPr>
            </w:pPr>
          </w:p>
        </w:tc>
        <w:tc>
          <w:tcPr>
            <w:tcW w:w="2564" w:type="dxa"/>
          </w:tcPr>
          <w:p w14:paraId="18D6B9D1" w14:textId="77777777" w:rsidR="00E1614A" w:rsidRPr="00303C0A" w:rsidRDefault="00E1614A" w:rsidP="00B33570">
            <w:pPr>
              <w:jc w:val="both"/>
              <w:rPr>
                <w:rFonts w:cs="Times New Roman"/>
                <w:sz w:val="28"/>
                <w:szCs w:val="28"/>
                <w:lang w:val="uk-UA"/>
              </w:rPr>
            </w:pPr>
          </w:p>
        </w:tc>
        <w:tc>
          <w:tcPr>
            <w:tcW w:w="2564" w:type="dxa"/>
          </w:tcPr>
          <w:p w14:paraId="00A354A1" w14:textId="77777777" w:rsidR="00E1614A" w:rsidRPr="00303C0A" w:rsidRDefault="00E1614A" w:rsidP="00B33570">
            <w:pPr>
              <w:jc w:val="both"/>
              <w:rPr>
                <w:rFonts w:cs="Times New Roman"/>
                <w:sz w:val="28"/>
                <w:szCs w:val="28"/>
                <w:lang w:val="uk-UA"/>
              </w:rPr>
            </w:pPr>
          </w:p>
        </w:tc>
      </w:tr>
      <w:tr w:rsidR="00E1614A" w:rsidRPr="00303C0A" w14:paraId="475CA96D" w14:textId="77777777">
        <w:trPr>
          <w:jc w:val="center"/>
        </w:trPr>
        <w:tc>
          <w:tcPr>
            <w:tcW w:w="2564" w:type="dxa"/>
          </w:tcPr>
          <w:p w14:paraId="3239387B" w14:textId="77777777" w:rsidR="00E1614A" w:rsidRPr="00303C0A" w:rsidRDefault="00E1614A" w:rsidP="00B33570">
            <w:pPr>
              <w:jc w:val="both"/>
              <w:rPr>
                <w:rFonts w:cs="Times New Roman"/>
                <w:sz w:val="28"/>
                <w:szCs w:val="28"/>
                <w:lang w:val="uk-UA"/>
              </w:rPr>
            </w:pPr>
          </w:p>
        </w:tc>
        <w:tc>
          <w:tcPr>
            <w:tcW w:w="2564" w:type="dxa"/>
          </w:tcPr>
          <w:p w14:paraId="58388A15" w14:textId="77777777" w:rsidR="00E1614A" w:rsidRPr="00303C0A" w:rsidRDefault="00E1614A" w:rsidP="00B33570">
            <w:pPr>
              <w:jc w:val="both"/>
              <w:rPr>
                <w:rFonts w:cs="Times New Roman"/>
                <w:sz w:val="28"/>
                <w:szCs w:val="28"/>
                <w:lang w:val="uk-UA"/>
              </w:rPr>
            </w:pPr>
          </w:p>
        </w:tc>
        <w:tc>
          <w:tcPr>
            <w:tcW w:w="2564" w:type="dxa"/>
          </w:tcPr>
          <w:p w14:paraId="0C161D17" w14:textId="77777777" w:rsidR="00E1614A" w:rsidRPr="00303C0A" w:rsidRDefault="00E1614A" w:rsidP="00B33570">
            <w:pPr>
              <w:jc w:val="both"/>
              <w:rPr>
                <w:rFonts w:cs="Times New Roman"/>
                <w:sz w:val="28"/>
                <w:szCs w:val="28"/>
                <w:lang w:val="uk-UA"/>
              </w:rPr>
            </w:pPr>
          </w:p>
        </w:tc>
        <w:tc>
          <w:tcPr>
            <w:tcW w:w="2564" w:type="dxa"/>
          </w:tcPr>
          <w:p w14:paraId="4766A1DE" w14:textId="77777777" w:rsidR="00E1614A" w:rsidRPr="00303C0A" w:rsidRDefault="00E1614A" w:rsidP="00B33570">
            <w:pPr>
              <w:jc w:val="both"/>
              <w:rPr>
                <w:rFonts w:cs="Times New Roman"/>
                <w:sz w:val="28"/>
                <w:szCs w:val="28"/>
                <w:lang w:val="uk-UA"/>
              </w:rPr>
            </w:pPr>
          </w:p>
        </w:tc>
      </w:tr>
      <w:tr w:rsidR="00E1614A" w:rsidRPr="00303C0A" w14:paraId="768A5066" w14:textId="77777777">
        <w:trPr>
          <w:jc w:val="center"/>
        </w:trPr>
        <w:tc>
          <w:tcPr>
            <w:tcW w:w="2564" w:type="dxa"/>
          </w:tcPr>
          <w:p w14:paraId="48DC8407" w14:textId="77777777" w:rsidR="00E1614A" w:rsidRPr="00303C0A" w:rsidRDefault="00E1614A" w:rsidP="00B33570">
            <w:pPr>
              <w:jc w:val="both"/>
              <w:rPr>
                <w:rFonts w:cs="Times New Roman"/>
                <w:sz w:val="28"/>
                <w:szCs w:val="28"/>
                <w:lang w:val="uk-UA"/>
              </w:rPr>
            </w:pPr>
          </w:p>
        </w:tc>
        <w:tc>
          <w:tcPr>
            <w:tcW w:w="2564" w:type="dxa"/>
          </w:tcPr>
          <w:p w14:paraId="4EC1DAAE" w14:textId="77777777" w:rsidR="00E1614A" w:rsidRPr="00303C0A" w:rsidRDefault="00E1614A" w:rsidP="00B33570">
            <w:pPr>
              <w:jc w:val="both"/>
              <w:rPr>
                <w:rFonts w:cs="Times New Roman"/>
                <w:sz w:val="28"/>
                <w:szCs w:val="28"/>
                <w:lang w:val="uk-UA"/>
              </w:rPr>
            </w:pPr>
          </w:p>
        </w:tc>
        <w:tc>
          <w:tcPr>
            <w:tcW w:w="2564" w:type="dxa"/>
          </w:tcPr>
          <w:p w14:paraId="7DEF32C1" w14:textId="77777777" w:rsidR="00E1614A" w:rsidRPr="00303C0A" w:rsidRDefault="00E1614A" w:rsidP="00B33570">
            <w:pPr>
              <w:jc w:val="both"/>
              <w:rPr>
                <w:rFonts w:cs="Times New Roman"/>
                <w:sz w:val="28"/>
                <w:szCs w:val="28"/>
                <w:lang w:val="uk-UA"/>
              </w:rPr>
            </w:pPr>
          </w:p>
        </w:tc>
        <w:tc>
          <w:tcPr>
            <w:tcW w:w="2564" w:type="dxa"/>
          </w:tcPr>
          <w:p w14:paraId="5C7B0561" w14:textId="77777777" w:rsidR="00E1614A" w:rsidRPr="00303C0A" w:rsidRDefault="00E1614A" w:rsidP="00B33570">
            <w:pPr>
              <w:jc w:val="both"/>
              <w:rPr>
                <w:rFonts w:cs="Times New Roman"/>
                <w:sz w:val="28"/>
                <w:szCs w:val="28"/>
                <w:lang w:val="uk-UA"/>
              </w:rPr>
            </w:pPr>
          </w:p>
        </w:tc>
      </w:tr>
      <w:tr w:rsidR="00E1614A" w:rsidRPr="00303C0A" w14:paraId="7A23A627" w14:textId="77777777">
        <w:trPr>
          <w:jc w:val="center"/>
        </w:trPr>
        <w:tc>
          <w:tcPr>
            <w:tcW w:w="2564" w:type="dxa"/>
          </w:tcPr>
          <w:p w14:paraId="333B440E" w14:textId="77777777" w:rsidR="00E1614A" w:rsidRPr="00303C0A" w:rsidRDefault="00E1614A" w:rsidP="00B33570">
            <w:pPr>
              <w:jc w:val="both"/>
              <w:rPr>
                <w:rFonts w:cs="Times New Roman"/>
                <w:sz w:val="28"/>
                <w:szCs w:val="28"/>
                <w:lang w:val="uk-UA"/>
              </w:rPr>
            </w:pPr>
          </w:p>
        </w:tc>
        <w:tc>
          <w:tcPr>
            <w:tcW w:w="2564" w:type="dxa"/>
          </w:tcPr>
          <w:p w14:paraId="03AE8F40" w14:textId="77777777" w:rsidR="00E1614A" w:rsidRPr="00303C0A" w:rsidRDefault="00E1614A" w:rsidP="00B33570">
            <w:pPr>
              <w:jc w:val="both"/>
              <w:rPr>
                <w:rFonts w:cs="Times New Roman"/>
                <w:sz w:val="28"/>
                <w:szCs w:val="28"/>
                <w:lang w:val="uk-UA"/>
              </w:rPr>
            </w:pPr>
          </w:p>
        </w:tc>
        <w:tc>
          <w:tcPr>
            <w:tcW w:w="2564" w:type="dxa"/>
          </w:tcPr>
          <w:p w14:paraId="5ABA4CA3" w14:textId="77777777" w:rsidR="00E1614A" w:rsidRPr="00303C0A" w:rsidRDefault="00E1614A" w:rsidP="00B33570">
            <w:pPr>
              <w:jc w:val="both"/>
              <w:rPr>
                <w:rFonts w:cs="Times New Roman"/>
                <w:sz w:val="28"/>
                <w:szCs w:val="28"/>
                <w:lang w:val="uk-UA"/>
              </w:rPr>
            </w:pPr>
          </w:p>
        </w:tc>
        <w:tc>
          <w:tcPr>
            <w:tcW w:w="2564" w:type="dxa"/>
          </w:tcPr>
          <w:p w14:paraId="381AE082" w14:textId="77777777" w:rsidR="00E1614A" w:rsidRPr="00303C0A" w:rsidRDefault="00E1614A" w:rsidP="00B33570">
            <w:pPr>
              <w:jc w:val="both"/>
              <w:rPr>
                <w:rFonts w:cs="Times New Roman"/>
                <w:sz w:val="28"/>
                <w:szCs w:val="28"/>
                <w:lang w:val="uk-UA"/>
              </w:rPr>
            </w:pPr>
          </w:p>
        </w:tc>
      </w:tr>
    </w:tbl>
    <w:p w14:paraId="4C7DF40E" w14:textId="7C023A90" w:rsidR="00E1614A" w:rsidRPr="00303C0A" w:rsidRDefault="000F4E6A" w:rsidP="00B33570">
      <w:pPr>
        <w:ind w:firstLine="720"/>
        <w:jc w:val="both"/>
        <w:rPr>
          <w:rFonts w:cs="Times New Roman"/>
          <w:sz w:val="28"/>
          <w:szCs w:val="28"/>
          <w:lang w:val="uk-UA"/>
        </w:rPr>
      </w:pPr>
      <w:r w:rsidRPr="00303C0A">
        <w:rPr>
          <w:rFonts w:cs="Times New Roman"/>
          <w:b/>
          <w:sz w:val="28"/>
          <w:szCs w:val="28"/>
          <w:lang w:val="uk-UA"/>
        </w:rPr>
        <w:t xml:space="preserve">Завдання </w:t>
      </w:r>
      <w:r w:rsidR="00303C0A" w:rsidRPr="00303C0A">
        <w:rPr>
          <w:rFonts w:cs="Times New Roman"/>
          <w:b/>
          <w:sz w:val="28"/>
          <w:szCs w:val="28"/>
          <w:lang w:val="uk-UA"/>
        </w:rPr>
        <w:t>3.</w:t>
      </w:r>
      <w:r w:rsidRPr="00303C0A">
        <w:rPr>
          <w:rFonts w:cs="Times New Roman"/>
          <w:b/>
          <w:sz w:val="28"/>
          <w:szCs w:val="28"/>
          <w:lang w:val="uk-UA"/>
        </w:rPr>
        <w:t xml:space="preserve">2. </w:t>
      </w:r>
      <w:r w:rsidRPr="00303C0A">
        <w:rPr>
          <w:rFonts w:cs="Times New Roman"/>
          <w:sz w:val="28"/>
          <w:szCs w:val="28"/>
          <w:lang w:val="uk-UA"/>
        </w:rPr>
        <w:t>Визначте, які елементи кампанії потребували адаптації до китайського ринку. Запропонуйте 3 конкретні рішення, які могли б знизити ризик негативної реакції аудиторії.</w:t>
      </w:r>
    </w:p>
    <w:p w14:paraId="3F33F80A" w14:textId="602BC23E" w:rsidR="00E1614A" w:rsidRPr="00303C0A" w:rsidRDefault="000F4E6A" w:rsidP="00B33570">
      <w:pPr>
        <w:ind w:firstLine="720"/>
        <w:jc w:val="both"/>
        <w:rPr>
          <w:rFonts w:cs="Times New Roman"/>
          <w:sz w:val="28"/>
          <w:szCs w:val="28"/>
          <w:lang w:val="uk-UA"/>
        </w:rPr>
      </w:pPr>
      <w:r w:rsidRPr="00303C0A">
        <w:rPr>
          <w:rFonts w:cs="Times New Roman"/>
          <w:b/>
          <w:sz w:val="28"/>
          <w:szCs w:val="28"/>
          <w:lang w:val="uk-UA"/>
        </w:rPr>
        <w:t xml:space="preserve">Завдання </w:t>
      </w:r>
      <w:r w:rsidR="00303C0A" w:rsidRPr="00303C0A">
        <w:rPr>
          <w:rFonts w:cs="Times New Roman"/>
          <w:b/>
          <w:sz w:val="28"/>
          <w:szCs w:val="28"/>
          <w:lang w:val="uk-UA"/>
        </w:rPr>
        <w:t>3.</w:t>
      </w:r>
      <w:r w:rsidRPr="00303C0A">
        <w:rPr>
          <w:rFonts w:cs="Times New Roman"/>
          <w:b/>
          <w:sz w:val="28"/>
          <w:szCs w:val="28"/>
          <w:lang w:val="uk-UA"/>
        </w:rPr>
        <w:t>3</w:t>
      </w:r>
      <w:r w:rsidR="00B33570" w:rsidRPr="00303C0A">
        <w:rPr>
          <w:rFonts w:cs="Times New Roman"/>
          <w:sz w:val="28"/>
          <w:szCs w:val="28"/>
          <w:lang w:val="uk-UA"/>
        </w:rPr>
        <w:t xml:space="preserve">. </w:t>
      </w:r>
      <w:r w:rsidRPr="00303C0A">
        <w:rPr>
          <w:rFonts w:cs="Times New Roman"/>
          <w:sz w:val="28"/>
          <w:szCs w:val="28"/>
          <w:lang w:val="uk-UA"/>
        </w:rPr>
        <w:t>Що стало ключовою причиною проблеми: недостатнє дослідження міжнародного середовища, помилка адаптації маркетингової комунікації чи подальша реакція компанії на кризу? Обґрунтуйте відповідь щонайменше трьома фактами з кей</w:t>
      </w:r>
      <w:r w:rsidRPr="00303C0A">
        <w:rPr>
          <w:rFonts w:cs="Times New Roman"/>
          <w:sz w:val="28"/>
          <w:szCs w:val="28"/>
          <w:lang w:val="uk-UA"/>
        </w:rPr>
        <w:t>су.</w:t>
      </w:r>
    </w:p>
    <w:p w14:paraId="47BF5F90" w14:textId="38C2EB5C" w:rsidR="00E1614A" w:rsidRPr="00303C0A" w:rsidRDefault="00E1614A" w:rsidP="00B33570">
      <w:pPr>
        <w:jc w:val="both"/>
        <w:rPr>
          <w:rFonts w:cs="Times New Roman"/>
          <w:sz w:val="28"/>
          <w:szCs w:val="28"/>
          <w:lang w:val="uk-UA"/>
        </w:rPr>
      </w:pPr>
    </w:p>
    <w:sectPr w:rsidR="00E1614A" w:rsidRPr="00303C0A" w:rsidSect="00034616">
      <w:pgSz w:w="12240" w:h="15840"/>
      <w:pgMar w:top="907" w:right="850"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4E6A"/>
    <w:rsid w:val="0015074B"/>
    <w:rsid w:val="0029639D"/>
    <w:rsid w:val="00303C0A"/>
    <w:rsid w:val="00326F90"/>
    <w:rsid w:val="00AA1D8D"/>
    <w:rsid w:val="00B33570"/>
    <w:rsid w:val="00B47730"/>
    <w:rsid w:val="00CB0664"/>
    <w:rsid w:val="00E161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BE904B"/>
  <w14:defaultImageDpi w14:val="300"/>
  <w15:docId w15:val="{575FED2A-2F73-4EC3-8237-BEDFB7877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40" w:lineRule="auto"/>
    </w:pPr>
    <w:rPr>
      <w:rFonts w:ascii="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B33570"/>
    <w:rPr>
      <w:color w:val="0000FF" w:themeColor="hyperlink"/>
      <w:u w:val="single"/>
    </w:rPr>
  </w:style>
  <w:style w:type="character" w:styleId="aff9">
    <w:name w:val="Unresolved Mention"/>
    <w:basedOn w:val="a2"/>
    <w:uiPriority w:val="99"/>
    <w:semiHidden/>
    <w:unhideWhenUsed/>
    <w:rsid w:val="00B33570"/>
    <w:rPr>
      <w:color w:val="605E5C"/>
      <w:shd w:val="clear" w:color="auto" w:fill="E1DFDD"/>
    </w:rPr>
  </w:style>
  <w:style w:type="character" w:styleId="affa">
    <w:name w:val="FollowedHyperlink"/>
    <w:basedOn w:val="a2"/>
    <w:uiPriority w:val="99"/>
    <w:semiHidden/>
    <w:unhideWhenUsed/>
    <w:rsid w:val="00303C0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121274">
      <w:bodyDiv w:val="1"/>
      <w:marLeft w:val="0"/>
      <w:marRight w:val="0"/>
      <w:marTop w:val="0"/>
      <w:marBottom w:val="0"/>
      <w:divBdr>
        <w:top w:val="none" w:sz="0" w:space="0" w:color="auto"/>
        <w:left w:val="none" w:sz="0" w:space="0" w:color="auto"/>
        <w:bottom w:val="none" w:sz="0" w:space="0" w:color="auto"/>
        <w:right w:val="none" w:sz="0" w:space="0" w:color="auto"/>
      </w:divBdr>
    </w:div>
    <w:div w:id="16266893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heguardian.com/world/2018/nov/23/dolce-gabbana-vanishes-from-chinese-retail-sites-amid-racist-ad-backlash"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461</Words>
  <Characters>2631</Characters>
  <Application>Microsoft Office Word</Application>
  <DocSecurity>0</DocSecurity>
  <Lines>21</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Alina Domanchuk</cp:lastModifiedBy>
  <cp:revision>3</cp:revision>
  <dcterms:created xsi:type="dcterms:W3CDTF">2026-09-15T11:47:00Z</dcterms:created>
  <dcterms:modified xsi:type="dcterms:W3CDTF">2026-09-15T11:48:00Z</dcterms:modified>
  <cp:category/>
</cp:coreProperties>
</file>