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5395C" w14:textId="75FC7DE4" w:rsidR="00592CDE" w:rsidRPr="00B10EE0" w:rsidRDefault="00235D7C" w:rsidP="00F33C76">
      <w:pPr>
        <w:spacing w:after="0" w:line="240" w:lineRule="auto"/>
        <w:jc w:val="center"/>
        <w:rPr>
          <w:rFonts w:ascii="Times New Roman" w:hAnsi="Times New Roman" w:cs="Times New Roman"/>
          <w:sz w:val="28"/>
          <w:szCs w:val="28"/>
          <w:lang w:val="uk-UA"/>
        </w:rPr>
      </w:pPr>
      <w:r w:rsidRPr="00B10EE0">
        <w:rPr>
          <w:rFonts w:ascii="Times New Roman" w:hAnsi="Times New Roman" w:cs="Times New Roman"/>
          <w:b/>
          <w:sz w:val="28"/>
          <w:szCs w:val="28"/>
          <w:lang w:val="uk-UA"/>
        </w:rPr>
        <w:t xml:space="preserve">Практична робота </w:t>
      </w:r>
      <w:r w:rsidR="00F52985" w:rsidRPr="00B10EE0">
        <w:rPr>
          <w:rFonts w:ascii="Times New Roman" w:hAnsi="Times New Roman" w:cs="Times New Roman"/>
          <w:b/>
          <w:sz w:val="28"/>
          <w:szCs w:val="28"/>
          <w:lang w:val="uk-UA"/>
        </w:rPr>
        <w:t>№ 2</w:t>
      </w:r>
    </w:p>
    <w:p w14:paraId="4F20C94E" w14:textId="77777777" w:rsidR="00760F77" w:rsidRPr="00760F77" w:rsidRDefault="00760F77" w:rsidP="00760F77">
      <w:pPr>
        <w:spacing w:after="0" w:line="240" w:lineRule="auto"/>
        <w:ind w:firstLine="567"/>
        <w:jc w:val="center"/>
        <w:rPr>
          <w:rFonts w:ascii="Times New Roman" w:hAnsi="Times New Roman" w:cs="Times New Roman"/>
          <w:b/>
          <w:bCs/>
          <w:sz w:val="28"/>
          <w:szCs w:val="28"/>
          <w:lang w:val="uk-UA"/>
        </w:rPr>
      </w:pPr>
      <w:r w:rsidRPr="00760F77">
        <w:rPr>
          <w:rFonts w:ascii="Times New Roman" w:hAnsi="Times New Roman" w:cs="Times New Roman"/>
          <w:b/>
          <w:bCs/>
          <w:sz w:val="28"/>
          <w:szCs w:val="28"/>
          <w:lang w:val="uk-UA"/>
        </w:rPr>
        <w:t>Оцінювання екологічних наслідків воєнних дій для компонентів довкілля обраної території (об’єкта)</w:t>
      </w:r>
    </w:p>
    <w:p w14:paraId="7688D4CD" w14:textId="6E91EE8C" w:rsidR="00235D7C" w:rsidRDefault="00F52985" w:rsidP="00235D7C">
      <w:pPr>
        <w:spacing w:after="0" w:line="240" w:lineRule="auto"/>
        <w:ind w:firstLine="567"/>
        <w:jc w:val="both"/>
        <w:rPr>
          <w:rFonts w:ascii="Times New Roman" w:hAnsi="Times New Roman" w:cs="Times New Roman"/>
          <w:sz w:val="28"/>
          <w:szCs w:val="28"/>
          <w:lang w:val="uk-UA"/>
        </w:rPr>
      </w:pPr>
      <w:r w:rsidRPr="00B10EE0">
        <w:rPr>
          <w:rFonts w:ascii="Times New Roman" w:hAnsi="Times New Roman" w:cs="Times New Roman"/>
          <w:sz w:val="28"/>
          <w:szCs w:val="28"/>
          <w:lang w:val="uk-UA"/>
        </w:rPr>
        <w:t xml:space="preserve">Мета </w:t>
      </w:r>
      <w:r w:rsidRPr="00B10EE0">
        <w:rPr>
          <w:rFonts w:ascii="Times New Roman" w:hAnsi="Times New Roman" w:cs="Times New Roman"/>
          <w:sz w:val="28"/>
          <w:szCs w:val="28"/>
          <w:lang w:val="uk-UA"/>
        </w:rPr>
        <w:t>роботи</w:t>
      </w:r>
      <w:r w:rsidR="00235D7C">
        <w:rPr>
          <w:rFonts w:ascii="Times New Roman" w:hAnsi="Times New Roman" w:cs="Times New Roman"/>
          <w:sz w:val="28"/>
          <w:szCs w:val="28"/>
          <w:lang w:val="uk-UA"/>
        </w:rPr>
        <w:t xml:space="preserve">: </w:t>
      </w:r>
      <w:r w:rsidRPr="00B10EE0">
        <w:rPr>
          <w:rFonts w:ascii="Times New Roman" w:hAnsi="Times New Roman" w:cs="Times New Roman"/>
          <w:sz w:val="28"/>
          <w:szCs w:val="28"/>
          <w:lang w:val="uk-UA"/>
        </w:rPr>
        <w:t>сформувати вміння переходити від зафіксованої події або джерела воєнного впливу до доказового оцінювання його наслідків для окремих компонентів довкілля</w:t>
      </w:r>
    </w:p>
    <w:p w14:paraId="17E1D196" w14:textId="7A58B63A" w:rsidR="00592CDE" w:rsidRPr="00235D7C" w:rsidRDefault="00F52985" w:rsidP="00235D7C">
      <w:pPr>
        <w:spacing w:after="0" w:line="240" w:lineRule="auto"/>
        <w:ind w:firstLine="567"/>
        <w:jc w:val="center"/>
        <w:rPr>
          <w:rFonts w:ascii="Times New Roman" w:hAnsi="Times New Roman" w:cs="Times New Roman"/>
          <w:b/>
          <w:bCs/>
          <w:sz w:val="28"/>
          <w:szCs w:val="28"/>
          <w:lang w:val="uk-UA"/>
        </w:rPr>
      </w:pPr>
      <w:r w:rsidRPr="00235D7C">
        <w:rPr>
          <w:rFonts w:ascii="Times New Roman" w:hAnsi="Times New Roman" w:cs="Times New Roman"/>
          <w:b/>
          <w:bCs/>
          <w:sz w:val="28"/>
          <w:szCs w:val="28"/>
          <w:lang w:val="uk-UA"/>
        </w:rPr>
        <w:t>Короткі теоретичні відомості</w:t>
      </w:r>
    </w:p>
    <w:p w14:paraId="46054DF4" w14:textId="77777777" w:rsidR="004254BF" w:rsidRPr="004254BF" w:rsidRDefault="004254BF" w:rsidP="004254BF">
      <w:pPr>
        <w:spacing w:after="0" w:line="240" w:lineRule="auto"/>
        <w:ind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 xml:space="preserve">Воєнні дії є потужним чинником трансформації довкілля, оскільки одночасно спричиняють механічні, хімічні, фізичні та біологічні впливи на природні й </w:t>
      </w:r>
      <w:proofErr w:type="spellStart"/>
      <w:r w:rsidRPr="004254BF">
        <w:rPr>
          <w:rFonts w:ascii="Times New Roman" w:eastAsia="Times New Roman" w:hAnsi="Times New Roman" w:cs="Times New Roman"/>
          <w:sz w:val="28"/>
          <w:szCs w:val="28"/>
          <w:lang w:val="uk-UA" w:eastAsia="uk-UA"/>
        </w:rPr>
        <w:t>антропогенно</w:t>
      </w:r>
      <w:proofErr w:type="spellEnd"/>
      <w:r w:rsidRPr="004254BF">
        <w:rPr>
          <w:rFonts w:ascii="Times New Roman" w:eastAsia="Times New Roman" w:hAnsi="Times New Roman" w:cs="Times New Roman"/>
          <w:sz w:val="28"/>
          <w:szCs w:val="28"/>
          <w:lang w:val="uk-UA" w:eastAsia="uk-UA"/>
        </w:rPr>
        <w:t xml:space="preserve"> змінені екосистеми. Екологічні наслідки можуть виникати безпосередньо під час бойових дій або проявлятися через певний час унаслідок вторинних процесів.</w:t>
      </w:r>
    </w:p>
    <w:p w14:paraId="548C7251" w14:textId="58B37ECF" w:rsidR="004254BF" w:rsidRPr="004254BF" w:rsidRDefault="004254BF" w:rsidP="004254BF">
      <w:pPr>
        <w:spacing w:after="0" w:line="240" w:lineRule="auto"/>
        <w:ind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Екологічний наслідок</w:t>
      </w:r>
      <w:r>
        <w:rPr>
          <w:rFonts w:ascii="Times New Roman" w:eastAsia="Times New Roman" w:hAnsi="Times New Roman" w:cs="Times New Roman"/>
          <w:sz w:val="28"/>
          <w:szCs w:val="28"/>
          <w:lang w:val="uk-UA" w:eastAsia="uk-UA"/>
        </w:rPr>
        <w:t xml:space="preserve"> - </w:t>
      </w:r>
      <w:r w:rsidRPr="004254BF">
        <w:rPr>
          <w:rFonts w:ascii="Times New Roman" w:eastAsia="Times New Roman" w:hAnsi="Times New Roman" w:cs="Times New Roman"/>
          <w:sz w:val="28"/>
          <w:szCs w:val="28"/>
          <w:lang w:val="uk-UA" w:eastAsia="uk-UA"/>
        </w:rPr>
        <w:t>це зміна стану окремого компонента довкілля або функціонування екосистеми, що виникає внаслідок певного впливу. Під час оцінювання воєнно пошкоджених територій важливо не обмежуватися констатацією події, наприклад пожежі, вибуху чи руйнування об’єкта, а визначити, які саме зміни ця подія спричинила у довкіллі.</w:t>
      </w:r>
    </w:p>
    <w:p w14:paraId="2B0A5DC0" w14:textId="77777777" w:rsidR="004254BF" w:rsidRPr="004254BF" w:rsidRDefault="004254BF" w:rsidP="004254BF">
      <w:pPr>
        <w:spacing w:after="0" w:line="240" w:lineRule="auto"/>
        <w:ind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Причинно-наслідковий зв’язок доцільно розглядати за схемою:</w:t>
      </w:r>
    </w:p>
    <w:p w14:paraId="47BB5DCD" w14:textId="77777777" w:rsidR="004254BF" w:rsidRPr="004254BF" w:rsidRDefault="004254BF" w:rsidP="004254BF">
      <w:pPr>
        <w:spacing w:after="0" w:line="240" w:lineRule="auto"/>
        <w:ind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b/>
          <w:bCs/>
          <w:sz w:val="28"/>
          <w:szCs w:val="28"/>
          <w:lang w:val="uk-UA" w:eastAsia="uk-UA"/>
        </w:rPr>
        <w:t>Джерело впливу → фактор впливу → компонент довкілля → первинна зміна → вторинний наслідок → екологічний ризик / потреба у відновленні.</w:t>
      </w:r>
    </w:p>
    <w:p w14:paraId="7A0A4D26" w14:textId="77777777" w:rsidR="004254BF" w:rsidRPr="004254BF" w:rsidRDefault="004254BF" w:rsidP="004254BF">
      <w:pPr>
        <w:spacing w:after="0" w:line="240" w:lineRule="auto"/>
        <w:ind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 xml:space="preserve">Наприклад, вибух </w:t>
      </w:r>
      <w:proofErr w:type="spellStart"/>
      <w:r w:rsidRPr="004254BF">
        <w:rPr>
          <w:rFonts w:ascii="Times New Roman" w:eastAsia="Times New Roman" w:hAnsi="Times New Roman" w:cs="Times New Roman"/>
          <w:sz w:val="28"/>
          <w:szCs w:val="28"/>
          <w:lang w:val="uk-UA" w:eastAsia="uk-UA"/>
        </w:rPr>
        <w:t>боєприпасу</w:t>
      </w:r>
      <w:proofErr w:type="spellEnd"/>
      <w:r w:rsidRPr="004254BF">
        <w:rPr>
          <w:rFonts w:ascii="Times New Roman" w:eastAsia="Times New Roman" w:hAnsi="Times New Roman" w:cs="Times New Roman"/>
          <w:sz w:val="28"/>
          <w:szCs w:val="28"/>
          <w:lang w:val="uk-UA" w:eastAsia="uk-UA"/>
        </w:rPr>
        <w:t xml:space="preserve"> є джерелом впливу. Він спричиняє механічний, термічний та хімічний вплив на ґрунт, унаслідок чого може відбуватися руйнування ґрунтового профілю, утворення вирви, ущільнення прилеглих ділянок і локальне забруднення. Вторинними наслідками можуть бути посилення ерозійних процесів, погіршення умов для відновлення рослинності та зміна ґрунтової біоти.</w:t>
      </w:r>
    </w:p>
    <w:p w14:paraId="783E962D" w14:textId="77777777" w:rsidR="004254BF" w:rsidRPr="004254BF" w:rsidRDefault="004254BF" w:rsidP="004254BF">
      <w:pPr>
        <w:spacing w:after="0" w:line="240" w:lineRule="auto"/>
        <w:ind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За характером виникнення екологічні наслідки поділяють на прямі та опосередковані. Прямі виникають безпосередньо внаслідок бойових дій: руйнування ґрунтового покриву, знищення рослинності, пожежі, загибель тварин, забруднення водних об’єктів. Опосередковані формуються через порушення функціонування природних або техногенних систем, наприклад через руйнування очисних споруд, припинення екологічного контролю, вторинне забруднення ґрунтових і поверхневих вод.</w:t>
      </w:r>
    </w:p>
    <w:p w14:paraId="1414216E" w14:textId="77777777" w:rsidR="004254BF" w:rsidRPr="004254BF" w:rsidRDefault="004254BF" w:rsidP="004254BF">
      <w:pPr>
        <w:spacing w:after="0" w:line="240" w:lineRule="auto"/>
        <w:ind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Під час практичної роботи оцінювання доцільно проводити окремо для основних компонентів довкілля.</w:t>
      </w:r>
    </w:p>
    <w:p w14:paraId="63532DC9" w14:textId="77777777" w:rsidR="004254BF" w:rsidRPr="004254BF" w:rsidRDefault="004254BF" w:rsidP="004254BF">
      <w:pPr>
        <w:spacing w:after="0" w:line="240" w:lineRule="auto"/>
        <w:ind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Атмосферне повітря. Воєнні дії можуть призводити до утворення продуктів горіння, пилу, аерозолів і викидів забруднюючих речовин унаслідок пожеж, вибухів, руйнування промислових та інфраструктурних об’єктів. Такі наслідки часто мають короткочасний характер, однак при масштабних пожежах можуть охоплювати значні території.</w:t>
      </w:r>
    </w:p>
    <w:p w14:paraId="09105409" w14:textId="77777777" w:rsidR="004254BF" w:rsidRPr="004254BF" w:rsidRDefault="004254BF" w:rsidP="004254BF">
      <w:pPr>
        <w:spacing w:after="0" w:line="240" w:lineRule="auto"/>
        <w:ind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Ґрунти. Найбільш характерними наслідками є механічне руйнування ґрунтового профілю, утворення вирв, ущільнення важкою технікою, ерозія, забруднення нафтопродуктами, металами та іншими хімічними речовинами. Відновлення ґрунтів може тривати від кількох років до десятиліть залежно від типу пошкодження.</w:t>
      </w:r>
    </w:p>
    <w:p w14:paraId="527492D8" w14:textId="77777777" w:rsidR="004254BF" w:rsidRPr="004254BF" w:rsidRDefault="004254BF" w:rsidP="004254BF">
      <w:pPr>
        <w:spacing w:after="0" w:line="240" w:lineRule="auto"/>
        <w:ind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lastRenderedPageBreak/>
        <w:t>Водні ресурси. Поверхневі та підземні води можуть зазнавати забруднення внаслідок руйнування інфраструктури, потрапляння паливно-мастильних матеріалів, продуктів горіння, відходів та інших забруднюючих речовин. Окремою проблемою є порушення гідрологічного режиму внаслідок пошкодження гідротехнічних споруд.</w:t>
      </w:r>
    </w:p>
    <w:p w14:paraId="5D323D70" w14:textId="77777777" w:rsidR="004254BF" w:rsidRPr="004254BF" w:rsidRDefault="004254BF" w:rsidP="004254BF">
      <w:pPr>
        <w:spacing w:after="0" w:line="240" w:lineRule="auto"/>
        <w:ind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Рослинність і біорізноманіття. Бойові дії можуть призводити до знищення рослинного покриву, лісових пожеж, загибелі тварин, втрати місць існування, порушення міграційних шляхів і фрагментації природних територій. Для об’єктів природно-заповідного фонду такі наслідки можуть бути особливо значущими через можливу втрату рідкісних видів і природних оселищ.</w:t>
      </w:r>
    </w:p>
    <w:p w14:paraId="6B6BCAC6" w14:textId="77777777" w:rsidR="004254BF" w:rsidRPr="004254BF" w:rsidRDefault="004254BF" w:rsidP="004254BF">
      <w:pPr>
        <w:spacing w:after="0" w:line="240" w:lineRule="auto"/>
        <w:ind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Ландшафт та екосистеми. Вибухи, пожежі, фортифікаційні роботи, пересування військової техніки та руйнування інфраструктури можуть змінювати рельєф, структуру земного покриву та просторову цілісність екосистем. Такі зміни часто мають комплексний характер і одночасно впливають на кілька компонентів довкілля.</w:t>
      </w:r>
    </w:p>
    <w:p w14:paraId="214F0D03" w14:textId="77777777" w:rsidR="004254BF" w:rsidRPr="004254BF" w:rsidRDefault="004254BF" w:rsidP="004254BF">
      <w:pPr>
        <w:spacing w:after="0" w:line="240" w:lineRule="auto"/>
        <w:ind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Для визначення пріоритетності подальшого моніторингу та відновлення екологічні наслідки можна характеризувати за такими ознаками:</w:t>
      </w:r>
    </w:p>
    <w:p w14:paraId="70B2E1F6" w14:textId="09F9F60F" w:rsidR="004254BF" w:rsidRPr="004254BF" w:rsidRDefault="004254BF" w:rsidP="004254BF">
      <w:pPr>
        <w:numPr>
          <w:ilvl w:val="0"/>
          <w:numId w:val="11"/>
        </w:numPr>
        <w:spacing w:after="0" w:line="240" w:lineRule="auto"/>
        <w:ind w:left="0"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масштаб прояву</w:t>
      </w:r>
      <w:r>
        <w:rPr>
          <w:rFonts w:ascii="Times New Roman" w:eastAsia="Times New Roman" w:hAnsi="Times New Roman" w:cs="Times New Roman"/>
          <w:sz w:val="28"/>
          <w:szCs w:val="28"/>
          <w:lang w:val="uk-UA" w:eastAsia="uk-UA"/>
        </w:rPr>
        <w:t xml:space="preserve"> - </w:t>
      </w:r>
      <w:r w:rsidRPr="004254BF">
        <w:rPr>
          <w:rFonts w:ascii="Times New Roman" w:eastAsia="Times New Roman" w:hAnsi="Times New Roman" w:cs="Times New Roman"/>
          <w:sz w:val="28"/>
          <w:szCs w:val="28"/>
          <w:lang w:val="uk-UA" w:eastAsia="uk-UA"/>
        </w:rPr>
        <w:t>локальний, територіальний або значний;</w:t>
      </w:r>
    </w:p>
    <w:p w14:paraId="19938B36" w14:textId="7384B19E" w:rsidR="004254BF" w:rsidRPr="004254BF" w:rsidRDefault="004254BF" w:rsidP="004254BF">
      <w:pPr>
        <w:numPr>
          <w:ilvl w:val="0"/>
          <w:numId w:val="11"/>
        </w:numPr>
        <w:spacing w:after="0" w:line="240" w:lineRule="auto"/>
        <w:ind w:left="0"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тривалість</w:t>
      </w:r>
      <w:r>
        <w:rPr>
          <w:rFonts w:ascii="Times New Roman" w:eastAsia="Times New Roman" w:hAnsi="Times New Roman" w:cs="Times New Roman"/>
          <w:sz w:val="28"/>
          <w:szCs w:val="28"/>
          <w:lang w:val="uk-UA" w:eastAsia="uk-UA"/>
        </w:rPr>
        <w:t xml:space="preserve"> - </w:t>
      </w:r>
      <w:r w:rsidRPr="004254BF">
        <w:rPr>
          <w:rFonts w:ascii="Times New Roman" w:eastAsia="Times New Roman" w:hAnsi="Times New Roman" w:cs="Times New Roman"/>
          <w:sz w:val="28"/>
          <w:szCs w:val="28"/>
          <w:lang w:val="uk-UA" w:eastAsia="uk-UA"/>
        </w:rPr>
        <w:t xml:space="preserve">короткотривалий, </w:t>
      </w:r>
      <w:proofErr w:type="spellStart"/>
      <w:r w:rsidRPr="004254BF">
        <w:rPr>
          <w:rFonts w:ascii="Times New Roman" w:eastAsia="Times New Roman" w:hAnsi="Times New Roman" w:cs="Times New Roman"/>
          <w:sz w:val="28"/>
          <w:szCs w:val="28"/>
          <w:lang w:val="uk-UA" w:eastAsia="uk-UA"/>
        </w:rPr>
        <w:t>середньотривалий</w:t>
      </w:r>
      <w:proofErr w:type="spellEnd"/>
      <w:r w:rsidRPr="004254BF">
        <w:rPr>
          <w:rFonts w:ascii="Times New Roman" w:eastAsia="Times New Roman" w:hAnsi="Times New Roman" w:cs="Times New Roman"/>
          <w:sz w:val="28"/>
          <w:szCs w:val="28"/>
          <w:lang w:val="uk-UA" w:eastAsia="uk-UA"/>
        </w:rPr>
        <w:t xml:space="preserve"> або довготривалий;</w:t>
      </w:r>
    </w:p>
    <w:p w14:paraId="4C505F5F" w14:textId="5BBE87CE" w:rsidR="004254BF" w:rsidRPr="004254BF" w:rsidRDefault="004254BF" w:rsidP="004254BF">
      <w:pPr>
        <w:numPr>
          <w:ilvl w:val="0"/>
          <w:numId w:val="11"/>
        </w:numPr>
        <w:spacing w:after="0" w:line="240" w:lineRule="auto"/>
        <w:ind w:left="0"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 xml:space="preserve">оборотність </w:t>
      </w:r>
      <w:r>
        <w:rPr>
          <w:rFonts w:ascii="Times New Roman" w:eastAsia="Times New Roman" w:hAnsi="Times New Roman" w:cs="Times New Roman"/>
          <w:sz w:val="28"/>
          <w:szCs w:val="28"/>
          <w:lang w:val="uk-UA" w:eastAsia="uk-UA"/>
        </w:rPr>
        <w:t xml:space="preserve">- </w:t>
      </w:r>
      <w:r w:rsidRPr="004254BF">
        <w:rPr>
          <w:rFonts w:ascii="Times New Roman" w:eastAsia="Times New Roman" w:hAnsi="Times New Roman" w:cs="Times New Roman"/>
          <w:sz w:val="28"/>
          <w:szCs w:val="28"/>
          <w:lang w:val="uk-UA" w:eastAsia="uk-UA"/>
        </w:rPr>
        <w:t>оборотний, частково оборотний або необоротний;</w:t>
      </w:r>
    </w:p>
    <w:p w14:paraId="4267A7AA" w14:textId="66028E55" w:rsidR="004254BF" w:rsidRPr="004254BF" w:rsidRDefault="004254BF" w:rsidP="004254BF">
      <w:pPr>
        <w:numPr>
          <w:ilvl w:val="0"/>
          <w:numId w:val="11"/>
        </w:numPr>
        <w:spacing w:after="0" w:line="240" w:lineRule="auto"/>
        <w:ind w:left="0"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 xml:space="preserve">екологічна значущість </w:t>
      </w:r>
      <w:r>
        <w:rPr>
          <w:rFonts w:ascii="Times New Roman" w:eastAsia="Times New Roman" w:hAnsi="Times New Roman" w:cs="Times New Roman"/>
          <w:sz w:val="28"/>
          <w:szCs w:val="28"/>
          <w:lang w:val="uk-UA" w:eastAsia="uk-UA"/>
        </w:rPr>
        <w:t>-</w:t>
      </w:r>
      <w:r w:rsidRPr="004254BF">
        <w:rPr>
          <w:rFonts w:ascii="Times New Roman" w:eastAsia="Times New Roman" w:hAnsi="Times New Roman" w:cs="Times New Roman"/>
          <w:sz w:val="28"/>
          <w:szCs w:val="28"/>
          <w:lang w:val="uk-UA" w:eastAsia="uk-UA"/>
        </w:rPr>
        <w:t xml:space="preserve"> низька, середня або висока.</w:t>
      </w:r>
    </w:p>
    <w:p w14:paraId="1D97EAAB" w14:textId="77777777" w:rsidR="004254BF" w:rsidRPr="004254BF" w:rsidRDefault="004254BF" w:rsidP="004254BF">
      <w:pPr>
        <w:spacing w:after="0" w:line="240" w:lineRule="auto"/>
        <w:ind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Особливої уваги потребують наслідки, які одночасно мають значний просторовий масштаб, довготривалий характер, низьку оборотність і впливають на цінні природні території або кілька компонентів довкілля.</w:t>
      </w:r>
    </w:p>
    <w:p w14:paraId="681267A7" w14:textId="77777777" w:rsidR="004254BF" w:rsidRPr="004254BF" w:rsidRDefault="004254BF" w:rsidP="004254BF">
      <w:pPr>
        <w:spacing w:after="0" w:line="240" w:lineRule="auto"/>
        <w:ind w:firstLine="567"/>
        <w:jc w:val="both"/>
        <w:rPr>
          <w:rFonts w:ascii="Times New Roman" w:eastAsia="Times New Roman" w:hAnsi="Times New Roman" w:cs="Times New Roman"/>
          <w:sz w:val="28"/>
          <w:szCs w:val="28"/>
          <w:lang w:val="uk-UA" w:eastAsia="uk-UA"/>
        </w:rPr>
      </w:pPr>
      <w:r w:rsidRPr="004254BF">
        <w:rPr>
          <w:rFonts w:ascii="Times New Roman" w:eastAsia="Times New Roman" w:hAnsi="Times New Roman" w:cs="Times New Roman"/>
          <w:sz w:val="28"/>
          <w:szCs w:val="28"/>
          <w:lang w:val="uk-UA" w:eastAsia="uk-UA"/>
        </w:rPr>
        <w:t>Під час оцінювання слід розмежовувати підтверджені факти та припущення. Якщо відкриті джерела підтверджують факт пожежі або руйнування, але не містять даних про концентрацію забруднюючих речовин, не можна стверджувати про конкретний рівень забруднення. У такому випадку доцільно зазначати можливий екологічний наслідок та необхідність його перевірки за допомогою моніторингових або лабораторних досліджень.</w:t>
      </w:r>
    </w:p>
    <w:p w14:paraId="6AA0F350" w14:textId="77777777" w:rsidR="004254BF" w:rsidRPr="004254BF" w:rsidRDefault="004254BF" w:rsidP="004254BF">
      <w:pPr>
        <w:pStyle w:val="31"/>
        <w:spacing w:before="0" w:after="0" w:line="240" w:lineRule="auto"/>
        <w:ind w:firstLine="567"/>
        <w:jc w:val="both"/>
        <w:rPr>
          <w:rFonts w:ascii="Times New Roman" w:hAnsi="Times New Roman" w:cs="Times New Roman"/>
          <w:color w:val="auto"/>
          <w:sz w:val="28"/>
          <w:szCs w:val="28"/>
          <w:lang w:val="uk-UA"/>
        </w:rPr>
      </w:pPr>
      <w:r w:rsidRPr="004254BF">
        <w:rPr>
          <w:rFonts w:ascii="Times New Roman" w:hAnsi="Times New Roman" w:cs="Times New Roman"/>
          <w:color w:val="auto"/>
          <w:sz w:val="28"/>
          <w:szCs w:val="28"/>
          <w:lang w:val="uk-UA"/>
        </w:rPr>
        <w:t>Завдання для самостійного виконання</w:t>
      </w:r>
    </w:p>
    <w:p w14:paraId="3BA34131" w14:textId="7F8FB380" w:rsidR="004254BF" w:rsidRPr="004254BF" w:rsidRDefault="004254BF" w:rsidP="004254BF">
      <w:pPr>
        <w:pStyle w:val="aff8"/>
        <w:spacing w:before="0" w:beforeAutospacing="0" w:after="0" w:afterAutospacing="0"/>
        <w:ind w:firstLine="567"/>
        <w:jc w:val="both"/>
        <w:rPr>
          <w:sz w:val="28"/>
          <w:szCs w:val="28"/>
        </w:rPr>
      </w:pPr>
      <w:r w:rsidRPr="004254BF">
        <w:rPr>
          <w:rStyle w:val="af6"/>
          <w:b w:val="0"/>
          <w:bCs w:val="0"/>
          <w:sz w:val="28"/>
          <w:szCs w:val="28"/>
        </w:rPr>
        <w:t>1. Сформуйте перелік підтверджених подій і джерел воєнного впливу.</w:t>
      </w:r>
      <w:r w:rsidRPr="004254BF">
        <w:rPr>
          <w:rStyle w:val="af6"/>
          <w:sz w:val="28"/>
          <w:szCs w:val="28"/>
        </w:rPr>
        <w:t xml:space="preserve"> </w:t>
      </w:r>
      <w:r w:rsidRPr="004254BF">
        <w:rPr>
          <w:sz w:val="28"/>
          <w:szCs w:val="28"/>
        </w:rPr>
        <w:t xml:space="preserve">Використайте результати практичної роботи №1. Виберіть не менше </w:t>
      </w:r>
      <w:r w:rsidRPr="004254BF">
        <w:rPr>
          <w:rStyle w:val="af6"/>
          <w:b w:val="0"/>
          <w:bCs w:val="0"/>
          <w:sz w:val="28"/>
          <w:szCs w:val="28"/>
        </w:rPr>
        <w:t>5 подій або типів впливу</w:t>
      </w:r>
      <w:r w:rsidRPr="004254BF">
        <w:rPr>
          <w:sz w:val="28"/>
          <w:szCs w:val="28"/>
        </w:rPr>
        <w:t>, інформація про які підтверджена відкритими джерелами.</w:t>
      </w:r>
    </w:p>
    <w:p w14:paraId="0108DBAE" w14:textId="0A78B731" w:rsidR="004254BF" w:rsidRPr="004254BF" w:rsidRDefault="004254BF" w:rsidP="004254BF">
      <w:pPr>
        <w:pStyle w:val="aff8"/>
        <w:spacing w:before="0" w:beforeAutospacing="0" w:after="0" w:afterAutospacing="0"/>
        <w:ind w:firstLine="567"/>
        <w:jc w:val="both"/>
        <w:rPr>
          <w:sz w:val="28"/>
          <w:szCs w:val="28"/>
        </w:rPr>
      </w:pPr>
      <w:r w:rsidRPr="004254BF">
        <w:rPr>
          <w:rStyle w:val="af6"/>
          <w:b w:val="0"/>
          <w:bCs w:val="0"/>
          <w:sz w:val="28"/>
          <w:szCs w:val="28"/>
        </w:rPr>
        <w:t>2. Побудуйте причинно-наслідкові ланцюги.</w:t>
      </w:r>
      <w:r>
        <w:rPr>
          <w:rStyle w:val="af6"/>
          <w:b w:val="0"/>
          <w:bCs w:val="0"/>
          <w:sz w:val="28"/>
          <w:szCs w:val="28"/>
        </w:rPr>
        <w:t xml:space="preserve"> </w:t>
      </w:r>
      <w:r w:rsidRPr="004254BF">
        <w:rPr>
          <w:sz w:val="28"/>
          <w:szCs w:val="28"/>
        </w:rPr>
        <w:t xml:space="preserve">Для кожного джерела впливу визначте фактор впливу, уражений компонент довкілля, первинний та вторинний наслідки. Сформуйте не менше </w:t>
      </w:r>
      <w:r w:rsidRPr="004254BF">
        <w:rPr>
          <w:rStyle w:val="af6"/>
          <w:b w:val="0"/>
          <w:bCs w:val="0"/>
          <w:sz w:val="28"/>
          <w:szCs w:val="28"/>
        </w:rPr>
        <w:t>8 причинно-наслідкових ланцюгів</w:t>
      </w:r>
      <w:r w:rsidRPr="004254BF">
        <w:rPr>
          <w:sz w:val="28"/>
          <w:szCs w:val="28"/>
        </w:rPr>
        <w:t xml:space="preserve"> та занесіть результати до таблиці 1.</w:t>
      </w:r>
    </w:p>
    <w:p w14:paraId="4BE064BF" w14:textId="4A8E12DB" w:rsidR="004254BF" w:rsidRPr="004254BF" w:rsidRDefault="004254BF" w:rsidP="004254BF">
      <w:pPr>
        <w:pStyle w:val="aff8"/>
        <w:spacing w:before="0" w:beforeAutospacing="0" w:after="0" w:afterAutospacing="0"/>
        <w:ind w:firstLine="567"/>
        <w:jc w:val="both"/>
        <w:rPr>
          <w:sz w:val="28"/>
          <w:szCs w:val="28"/>
        </w:rPr>
      </w:pPr>
      <w:r w:rsidRPr="004254BF">
        <w:rPr>
          <w:rStyle w:val="af6"/>
          <w:b w:val="0"/>
          <w:bCs w:val="0"/>
          <w:sz w:val="28"/>
          <w:szCs w:val="28"/>
        </w:rPr>
        <w:t>3.</w:t>
      </w:r>
      <w:r w:rsidRPr="004254BF">
        <w:rPr>
          <w:rStyle w:val="af6"/>
          <w:sz w:val="28"/>
          <w:szCs w:val="28"/>
        </w:rPr>
        <w:t xml:space="preserve"> </w:t>
      </w:r>
      <w:r w:rsidRPr="004254BF">
        <w:rPr>
          <w:rStyle w:val="af6"/>
          <w:b w:val="0"/>
          <w:bCs w:val="0"/>
          <w:sz w:val="28"/>
          <w:szCs w:val="28"/>
        </w:rPr>
        <w:t xml:space="preserve">Проведіть </w:t>
      </w:r>
      <w:proofErr w:type="spellStart"/>
      <w:r w:rsidRPr="004254BF">
        <w:rPr>
          <w:rStyle w:val="af6"/>
          <w:b w:val="0"/>
          <w:bCs w:val="0"/>
          <w:sz w:val="28"/>
          <w:szCs w:val="28"/>
        </w:rPr>
        <w:t>покомпонентне</w:t>
      </w:r>
      <w:proofErr w:type="spellEnd"/>
      <w:r w:rsidRPr="004254BF">
        <w:rPr>
          <w:rStyle w:val="af6"/>
          <w:b w:val="0"/>
          <w:bCs w:val="0"/>
          <w:sz w:val="28"/>
          <w:szCs w:val="28"/>
        </w:rPr>
        <w:t xml:space="preserve"> оцінювання екологічних наслідків.</w:t>
      </w:r>
      <w:r>
        <w:rPr>
          <w:sz w:val="28"/>
          <w:szCs w:val="28"/>
        </w:rPr>
        <w:t xml:space="preserve"> </w:t>
      </w:r>
      <w:r w:rsidRPr="004254BF">
        <w:rPr>
          <w:sz w:val="28"/>
          <w:szCs w:val="28"/>
        </w:rPr>
        <w:t>Проаналізуйте наслідки для атмосферного повітря, ґрунтів, поверхневих і підземних вод, рослинності, біорізноманіття та ландшафту. Для кожного встановленого наслідку визначте його масштаб, тривалість, оборотність та екологічну значущість. Результати занесіть до таблиці 2.</w:t>
      </w:r>
    </w:p>
    <w:p w14:paraId="29C8B72E" w14:textId="05DF9464" w:rsidR="004254BF" w:rsidRPr="004254BF" w:rsidRDefault="004254BF" w:rsidP="00BB16E4">
      <w:pPr>
        <w:pStyle w:val="aff8"/>
        <w:spacing w:before="0" w:beforeAutospacing="0" w:after="0" w:afterAutospacing="0"/>
        <w:ind w:firstLine="567"/>
        <w:jc w:val="both"/>
        <w:rPr>
          <w:sz w:val="28"/>
          <w:szCs w:val="28"/>
        </w:rPr>
      </w:pPr>
      <w:r w:rsidRPr="004254BF">
        <w:rPr>
          <w:rStyle w:val="af6"/>
          <w:b w:val="0"/>
          <w:bCs w:val="0"/>
          <w:sz w:val="28"/>
          <w:szCs w:val="28"/>
        </w:rPr>
        <w:lastRenderedPageBreak/>
        <w:t>4.</w:t>
      </w:r>
      <w:r w:rsidRPr="004254BF">
        <w:rPr>
          <w:rStyle w:val="af6"/>
          <w:sz w:val="28"/>
          <w:szCs w:val="28"/>
        </w:rPr>
        <w:t xml:space="preserve"> </w:t>
      </w:r>
      <w:r w:rsidRPr="004254BF">
        <w:rPr>
          <w:rStyle w:val="af6"/>
          <w:b w:val="0"/>
          <w:bCs w:val="0"/>
          <w:sz w:val="28"/>
          <w:szCs w:val="28"/>
        </w:rPr>
        <w:t>Визначте пріоритетні екологічні наслідки.</w:t>
      </w:r>
      <w:r>
        <w:rPr>
          <w:rStyle w:val="af6"/>
          <w:b w:val="0"/>
          <w:bCs w:val="0"/>
          <w:sz w:val="28"/>
          <w:szCs w:val="28"/>
        </w:rPr>
        <w:t xml:space="preserve"> </w:t>
      </w:r>
      <w:r w:rsidRPr="004254BF">
        <w:rPr>
          <w:sz w:val="28"/>
          <w:szCs w:val="28"/>
        </w:rPr>
        <w:t xml:space="preserve">Оберіть </w:t>
      </w:r>
      <w:r w:rsidRPr="004254BF">
        <w:rPr>
          <w:rStyle w:val="af6"/>
          <w:b w:val="0"/>
          <w:bCs w:val="0"/>
          <w:sz w:val="28"/>
          <w:szCs w:val="28"/>
        </w:rPr>
        <w:t>три наслідки з найвищою екологічною значущістю</w:t>
      </w:r>
      <w:r w:rsidRPr="004254BF">
        <w:rPr>
          <w:sz w:val="28"/>
          <w:szCs w:val="28"/>
        </w:rPr>
        <w:t xml:space="preserve"> та обґрунтуйте, чому саме вони потребують першочергового моніторингу та/або відновлення.</w:t>
      </w:r>
    </w:p>
    <w:p w14:paraId="2371F5FA" w14:textId="185BF4B9" w:rsidR="00592CDE" w:rsidRPr="004254BF" w:rsidRDefault="00F52985" w:rsidP="004254BF">
      <w:pPr>
        <w:spacing w:after="0" w:line="240" w:lineRule="auto"/>
        <w:ind w:firstLine="567"/>
        <w:jc w:val="both"/>
        <w:rPr>
          <w:rFonts w:ascii="Times New Roman" w:hAnsi="Times New Roman" w:cs="Times New Roman"/>
          <w:sz w:val="28"/>
          <w:szCs w:val="28"/>
          <w:lang w:val="uk-UA"/>
        </w:rPr>
      </w:pPr>
      <w:r w:rsidRPr="004254BF">
        <w:rPr>
          <w:rFonts w:ascii="Times New Roman" w:hAnsi="Times New Roman" w:cs="Times New Roman"/>
          <w:sz w:val="28"/>
          <w:szCs w:val="28"/>
          <w:lang w:val="uk-UA"/>
        </w:rPr>
        <w:t xml:space="preserve">Таблиця </w:t>
      </w:r>
      <w:r w:rsidRPr="004254BF">
        <w:rPr>
          <w:rFonts w:ascii="Times New Roman" w:hAnsi="Times New Roman" w:cs="Times New Roman"/>
          <w:sz w:val="28"/>
          <w:szCs w:val="28"/>
          <w:lang w:val="uk-UA"/>
        </w:rPr>
        <w:t>1. Причинно-наслідковий аналіз</w:t>
      </w:r>
    </w:p>
    <w:tbl>
      <w:tblPr>
        <w:tblStyle w:val="aff0"/>
        <w:tblW w:w="0" w:type="auto"/>
        <w:tblLook w:val="04A0" w:firstRow="1" w:lastRow="0" w:firstColumn="1" w:lastColumn="0" w:noHBand="0" w:noVBand="1"/>
      </w:tblPr>
      <w:tblGrid>
        <w:gridCol w:w="458"/>
        <w:gridCol w:w="1712"/>
        <w:gridCol w:w="1671"/>
        <w:gridCol w:w="1433"/>
        <w:gridCol w:w="2196"/>
        <w:gridCol w:w="2776"/>
      </w:tblGrid>
      <w:tr w:rsidR="00796E7E" w14:paraId="6FD9691D" w14:textId="77777777" w:rsidTr="00D96724">
        <w:tc>
          <w:tcPr>
            <w:tcW w:w="0" w:type="auto"/>
            <w:vAlign w:val="center"/>
          </w:tcPr>
          <w:p w14:paraId="0E7D9F0E" w14:textId="1F3E03EF" w:rsidR="00796E7E" w:rsidRDefault="00796E7E" w:rsidP="00796E7E">
            <w:pPr>
              <w:spacing w:after="0" w:line="240" w:lineRule="auto"/>
              <w:jc w:val="center"/>
              <w:rPr>
                <w:rFonts w:ascii="Times New Roman" w:hAnsi="Times New Roman" w:cs="Times New Roman"/>
                <w:sz w:val="28"/>
                <w:szCs w:val="28"/>
                <w:lang w:val="uk-UA"/>
              </w:rPr>
            </w:pPr>
            <w:r w:rsidRPr="00796E7E">
              <w:rPr>
                <w:rFonts w:ascii="Times New Roman" w:hAnsi="Times New Roman" w:cs="Times New Roman"/>
                <w:b/>
                <w:sz w:val="24"/>
                <w:szCs w:val="24"/>
                <w:lang w:val="uk-UA"/>
              </w:rPr>
              <w:t>№</w:t>
            </w:r>
          </w:p>
        </w:tc>
        <w:tc>
          <w:tcPr>
            <w:tcW w:w="0" w:type="auto"/>
            <w:vAlign w:val="center"/>
          </w:tcPr>
          <w:p w14:paraId="044B8AEC" w14:textId="2929B53A" w:rsidR="00796E7E" w:rsidRDefault="00796E7E" w:rsidP="00796E7E">
            <w:pPr>
              <w:spacing w:after="0" w:line="240" w:lineRule="auto"/>
              <w:jc w:val="center"/>
              <w:rPr>
                <w:rFonts w:ascii="Times New Roman" w:hAnsi="Times New Roman" w:cs="Times New Roman"/>
                <w:sz w:val="28"/>
                <w:szCs w:val="28"/>
                <w:lang w:val="uk-UA"/>
              </w:rPr>
            </w:pPr>
            <w:r w:rsidRPr="00796E7E">
              <w:rPr>
                <w:rFonts w:ascii="Times New Roman" w:hAnsi="Times New Roman" w:cs="Times New Roman"/>
                <w:b/>
                <w:sz w:val="24"/>
                <w:szCs w:val="24"/>
                <w:lang w:val="uk-UA"/>
              </w:rPr>
              <w:t>Джерело / подія</w:t>
            </w:r>
          </w:p>
        </w:tc>
        <w:tc>
          <w:tcPr>
            <w:tcW w:w="0" w:type="auto"/>
            <w:vAlign w:val="center"/>
          </w:tcPr>
          <w:p w14:paraId="611D2100" w14:textId="401A3DE6" w:rsidR="00796E7E" w:rsidRDefault="00796E7E" w:rsidP="00796E7E">
            <w:pPr>
              <w:spacing w:after="0" w:line="240" w:lineRule="auto"/>
              <w:jc w:val="center"/>
              <w:rPr>
                <w:rFonts w:ascii="Times New Roman" w:hAnsi="Times New Roman" w:cs="Times New Roman"/>
                <w:sz w:val="28"/>
                <w:szCs w:val="28"/>
                <w:lang w:val="uk-UA"/>
              </w:rPr>
            </w:pPr>
            <w:r w:rsidRPr="00796E7E">
              <w:rPr>
                <w:rFonts w:ascii="Times New Roman" w:hAnsi="Times New Roman" w:cs="Times New Roman"/>
                <w:b/>
                <w:sz w:val="24"/>
                <w:szCs w:val="24"/>
                <w:lang w:val="uk-UA"/>
              </w:rPr>
              <w:t>Фактор впливу</w:t>
            </w:r>
          </w:p>
        </w:tc>
        <w:tc>
          <w:tcPr>
            <w:tcW w:w="0" w:type="auto"/>
            <w:vAlign w:val="center"/>
          </w:tcPr>
          <w:p w14:paraId="3587EFB7" w14:textId="49C57380" w:rsidR="00796E7E" w:rsidRDefault="00796E7E" w:rsidP="00796E7E">
            <w:pPr>
              <w:spacing w:after="0" w:line="240" w:lineRule="auto"/>
              <w:jc w:val="center"/>
              <w:rPr>
                <w:rFonts w:ascii="Times New Roman" w:hAnsi="Times New Roman" w:cs="Times New Roman"/>
                <w:sz w:val="28"/>
                <w:szCs w:val="28"/>
                <w:lang w:val="uk-UA"/>
              </w:rPr>
            </w:pPr>
            <w:r w:rsidRPr="00796E7E">
              <w:rPr>
                <w:rFonts w:ascii="Times New Roman" w:hAnsi="Times New Roman" w:cs="Times New Roman"/>
                <w:b/>
                <w:sz w:val="24"/>
                <w:szCs w:val="24"/>
                <w:lang w:val="uk-UA"/>
              </w:rPr>
              <w:t>Компонент</w:t>
            </w:r>
          </w:p>
        </w:tc>
        <w:tc>
          <w:tcPr>
            <w:tcW w:w="0" w:type="auto"/>
            <w:vAlign w:val="center"/>
          </w:tcPr>
          <w:p w14:paraId="3B041CD7" w14:textId="36ECD243" w:rsidR="00796E7E" w:rsidRDefault="00796E7E" w:rsidP="00796E7E">
            <w:pPr>
              <w:spacing w:after="0" w:line="240" w:lineRule="auto"/>
              <w:jc w:val="center"/>
              <w:rPr>
                <w:rFonts w:ascii="Times New Roman" w:hAnsi="Times New Roman" w:cs="Times New Roman"/>
                <w:sz w:val="28"/>
                <w:szCs w:val="28"/>
                <w:lang w:val="uk-UA"/>
              </w:rPr>
            </w:pPr>
            <w:r w:rsidRPr="00796E7E">
              <w:rPr>
                <w:rFonts w:ascii="Times New Roman" w:hAnsi="Times New Roman" w:cs="Times New Roman"/>
                <w:b/>
                <w:sz w:val="24"/>
                <w:szCs w:val="24"/>
                <w:lang w:val="uk-UA"/>
              </w:rPr>
              <w:t>Первинний наслідок</w:t>
            </w:r>
          </w:p>
        </w:tc>
        <w:tc>
          <w:tcPr>
            <w:tcW w:w="0" w:type="auto"/>
            <w:vAlign w:val="center"/>
          </w:tcPr>
          <w:p w14:paraId="27D34A62" w14:textId="364B293C" w:rsidR="00796E7E" w:rsidRDefault="00796E7E" w:rsidP="00796E7E">
            <w:pPr>
              <w:spacing w:after="0" w:line="240" w:lineRule="auto"/>
              <w:jc w:val="center"/>
              <w:rPr>
                <w:rFonts w:ascii="Times New Roman" w:hAnsi="Times New Roman" w:cs="Times New Roman"/>
                <w:sz w:val="28"/>
                <w:szCs w:val="28"/>
                <w:lang w:val="uk-UA"/>
              </w:rPr>
            </w:pPr>
            <w:r w:rsidRPr="00796E7E">
              <w:rPr>
                <w:rFonts w:ascii="Times New Roman" w:hAnsi="Times New Roman" w:cs="Times New Roman"/>
                <w:b/>
                <w:sz w:val="24"/>
                <w:szCs w:val="24"/>
                <w:lang w:val="uk-UA"/>
              </w:rPr>
              <w:t>Вторинний наслідок / ризик</w:t>
            </w:r>
          </w:p>
        </w:tc>
      </w:tr>
      <w:tr w:rsidR="00796E7E" w14:paraId="16725D38" w14:textId="77777777" w:rsidTr="00796E7E">
        <w:tc>
          <w:tcPr>
            <w:tcW w:w="0" w:type="auto"/>
          </w:tcPr>
          <w:p w14:paraId="02A283BC"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2FA48310"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5544C665"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4A7BE968"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0EB61705"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7A9DE54B" w14:textId="77777777" w:rsidR="00796E7E" w:rsidRDefault="00796E7E" w:rsidP="00796E7E">
            <w:pPr>
              <w:spacing w:after="0" w:line="240" w:lineRule="auto"/>
              <w:jc w:val="both"/>
              <w:rPr>
                <w:rFonts w:ascii="Times New Roman" w:hAnsi="Times New Roman" w:cs="Times New Roman"/>
                <w:sz w:val="28"/>
                <w:szCs w:val="28"/>
                <w:lang w:val="uk-UA"/>
              </w:rPr>
            </w:pPr>
          </w:p>
        </w:tc>
      </w:tr>
      <w:tr w:rsidR="00796E7E" w14:paraId="30E81DAE" w14:textId="77777777" w:rsidTr="00796E7E">
        <w:tc>
          <w:tcPr>
            <w:tcW w:w="0" w:type="auto"/>
          </w:tcPr>
          <w:p w14:paraId="3C6EE145"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04C4E930"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1132971B"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5CDB90EB"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6E53645B"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103DE0DC" w14:textId="77777777" w:rsidR="00796E7E" w:rsidRDefault="00796E7E" w:rsidP="00796E7E">
            <w:pPr>
              <w:spacing w:after="0" w:line="240" w:lineRule="auto"/>
              <w:jc w:val="both"/>
              <w:rPr>
                <w:rFonts w:ascii="Times New Roman" w:hAnsi="Times New Roman" w:cs="Times New Roman"/>
                <w:sz w:val="28"/>
                <w:szCs w:val="28"/>
                <w:lang w:val="uk-UA"/>
              </w:rPr>
            </w:pPr>
          </w:p>
        </w:tc>
      </w:tr>
      <w:tr w:rsidR="00796E7E" w14:paraId="0C7427C1" w14:textId="77777777" w:rsidTr="00796E7E">
        <w:tc>
          <w:tcPr>
            <w:tcW w:w="0" w:type="auto"/>
          </w:tcPr>
          <w:p w14:paraId="53C77A2C"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26A6BB49"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656B9611"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6B68ED01"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33592F9B"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7F842B0A" w14:textId="77777777" w:rsidR="00796E7E" w:rsidRDefault="00796E7E" w:rsidP="00796E7E">
            <w:pPr>
              <w:spacing w:after="0" w:line="240" w:lineRule="auto"/>
              <w:jc w:val="both"/>
              <w:rPr>
                <w:rFonts w:ascii="Times New Roman" w:hAnsi="Times New Roman" w:cs="Times New Roman"/>
                <w:sz w:val="28"/>
                <w:szCs w:val="28"/>
                <w:lang w:val="uk-UA"/>
              </w:rPr>
            </w:pPr>
          </w:p>
        </w:tc>
      </w:tr>
      <w:tr w:rsidR="00796E7E" w14:paraId="407080FD" w14:textId="77777777" w:rsidTr="00796E7E">
        <w:tc>
          <w:tcPr>
            <w:tcW w:w="0" w:type="auto"/>
          </w:tcPr>
          <w:p w14:paraId="5F25DA2C"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4A2FB9A1"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23F121B1"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74A652B9"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2BC071BA" w14:textId="77777777" w:rsidR="00796E7E" w:rsidRDefault="00796E7E" w:rsidP="00796E7E">
            <w:pPr>
              <w:spacing w:after="0" w:line="240" w:lineRule="auto"/>
              <w:jc w:val="both"/>
              <w:rPr>
                <w:rFonts w:ascii="Times New Roman" w:hAnsi="Times New Roman" w:cs="Times New Roman"/>
                <w:sz w:val="28"/>
                <w:szCs w:val="28"/>
                <w:lang w:val="uk-UA"/>
              </w:rPr>
            </w:pPr>
          </w:p>
        </w:tc>
        <w:tc>
          <w:tcPr>
            <w:tcW w:w="0" w:type="auto"/>
          </w:tcPr>
          <w:p w14:paraId="10D7C36A" w14:textId="77777777" w:rsidR="00796E7E" w:rsidRDefault="00796E7E" w:rsidP="00796E7E">
            <w:pPr>
              <w:spacing w:after="0" w:line="240" w:lineRule="auto"/>
              <w:jc w:val="both"/>
              <w:rPr>
                <w:rFonts w:ascii="Times New Roman" w:hAnsi="Times New Roman" w:cs="Times New Roman"/>
                <w:sz w:val="28"/>
                <w:szCs w:val="28"/>
                <w:lang w:val="uk-UA"/>
              </w:rPr>
            </w:pPr>
          </w:p>
        </w:tc>
      </w:tr>
    </w:tbl>
    <w:p w14:paraId="1AC829A3" w14:textId="6D4C7EBE" w:rsidR="00796E7E" w:rsidRDefault="00BB16E4" w:rsidP="00796E7E">
      <w:pPr>
        <w:spacing w:after="0" w:line="240" w:lineRule="auto"/>
        <w:ind w:firstLine="567"/>
        <w:jc w:val="both"/>
        <w:rPr>
          <w:rFonts w:ascii="Times New Roman" w:hAnsi="Times New Roman" w:cs="Times New Roman"/>
          <w:sz w:val="28"/>
          <w:szCs w:val="28"/>
          <w:lang w:val="uk-UA"/>
        </w:rPr>
      </w:pPr>
      <w:r w:rsidRPr="00BB16E4">
        <w:rPr>
          <w:rStyle w:val="af6"/>
          <w:rFonts w:ascii="Times New Roman" w:hAnsi="Times New Roman" w:cs="Times New Roman"/>
          <w:b w:val="0"/>
          <w:bCs w:val="0"/>
          <w:sz w:val="28"/>
          <w:szCs w:val="28"/>
          <w:lang w:val="uk-UA"/>
        </w:rPr>
        <w:t>Сформулюйте висновок.</w:t>
      </w:r>
      <w:r w:rsidRPr="00BB16E4">
        <w:rPr>
          <w:rStyle w:val="af6"/>
          <w:b w:val="0"/>
          <w:bCs w:val="0"/>
          <w:sz w:val="28"/>
          <w:szCs w:val="28"/>
          <w:lang w:val="uk-UA"/>
        </w:rPr>
        <w:t xml:space="preserve"> </w:t>
      </w:r>
      <w:r w:rsidRPr="00BB16E4">
        <w:rPr>
          <w:rFonts w:ascii="Times New Roman" w:hAnsi="Times New Roman" w:cs="Times New Roman"/>
          <w:sz w:val="28"/>
          <w:szCs w:val="28"/>
          <w:lang w:val="uk-UA"/>
        </w:rPr>
        <w:t>У висновку зазначте:</w:t>
      </w:r>
      <w:r w:rsidRPr="00BB16E4">
        <w:rPr>
          <w:sz w:val="28"/>
          <w:szCs w:val="28"/>
          <w:lang w:val="uk-UA"/>
        </w:rPr>
        <w:t xml:space="preserve"> </w:t>
      </w:r>
      <w:r w:rsidRPr="004254BF">
        <w:rPr>
          <w:rFonts w:ascii="Times New Roman" w:hAnsi="Times New Roman" w:cs="Times New Roman"/>
          <w:sz w:val="28"/>
          <w:szCs w:val="28"/>
          <w:lang w:val="uk-UA"/>
        </w:rPr>
        <w:t>які компоненти довкілля зазнали найбільшого впливу; які наслідки є найбільш масштабними та довготривалими; які зміни можуть бути необоротними або частково оборотними; які наслідки потребують першочергової перевірки та подальшого моніторингу.</w:t>
      </w:r>
    </w:p>
    <w:sectPr w:rsidR="00796E7E" w:rsidSect="00034616">
      <w:pgSz w:w="12240" w:h="15840"/>
      <w:pgMar w:top="964" w:right="850"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D174D" w14:textId="77777777" w:rsidR="00F52985" w:rsidRDefault="00F52985">
      <w:pPr>
        <w:spacing w:after="0" w:line="240" w:lineRule="auto"/>
      </w:pPr>
      <w:r>
        <w:separator/>
      </w:r>
    </w:p>
  </w:endnote>
  <w:endnote w:type="continuationSeparator" w:id="0">
    <w:p w14:paraId="4215C71D" w14:textId="77777777" w:rsidR="00F52985" w:rsidRDefault="00F52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92DF6" w14:textId="77777777" w:rsidR="00F52985" w:rsidRDefault="00F52985">
      <w:pPr>
        <w:spacing w:after="0" w:line="240" w:lineRule="auto"/>
      </w:pPr>
      <w:r>
        <w:separator/>
      </w:r>
    </w:p>
  </w:footnote>
  <w:footnote w:type="continuationSeparator" w:id="0">
    <w:p w14:paraId="17106ECB" w14:textId="77777777" w:rsidR="00F52985" w:rsidRDefault="00F529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F4A0467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66D84857"/>
    <w:multiLevelType w:val="multilevel"/>
    <w:tmpl w:val="020A804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D5791B"/>
    <w:multiLevelType w:val="multilevel"/>
    <w:tmpl w:val="9ED494E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261639431">
    <w:abstractNumId w:val="8"/>
  </w:num>
  <w:num w:numId="2" w16cid:durableId="2121990647">
    <w:abstractNumId w:val="6"/>
  </w:num>
  <w:num w:numId="3" w16cid:durableId="723795376">
    <w:abstractNumId w:val="5"/>
  </w:num>
  <w:num w:numId="4" w16cid:durableId="1878078781">
    <w:abstractNumId w:val="4"/>
  </w:num>
  <w:num w:numId="5" w16cid:durableId="1634553075">
    <w:abstractNumId w:val="7"/>
  </w:num>
  <w:num w:numId="6" w16cid:durableId="1472821453">
    <w:abstractNumId w:val="3"/>
  </w:num>
  <w:num w:numId="7" w16cid:durableId="855577138">
    <w:abstractNumId w:val="2"/>
  </w:num>
  <w:num w:numId="8" w16cid:durableId="1299186818">
    <w:abstractNumId w:val="1"/>
  </w:num>
  <w:num w:numId="9" w16cid:durableId="905726462">
    <w:abstractNumId w:val="0"/>
  </w:num>
  <w:num w:numId="10" w16cid:durableId="1308824131">
    <w:abstractNumId w:val="9"/>
  </w:num>
  <w:num w:numId="11" w16cid:durableId="9373662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D68"/>
    <w:rsid w:val="000963FF"/>
    <w:rsid w:val="0015074B"/>
    <w:rsid w:val="00235D7C"/>
    <w:rsid w:val="0029639D"/>
    <w:rsid w:val="002E6104"/>
    <w:rsid w:val="00326F90"/>
    <w:rsid w:val="004254BF"/>
    <w:rsid w:val="00592CDE"/>
    <w:rsid w:val="00760F77"/>
    <w:rsid w:val="00796E7E"/>
    <w:rsid w:val="008D6865"/>
    <w:rsid w:val="009D2C1F"/>
    <w:rsid w:val="00AA1D8D"/>
    <w:rsid w:val="00B10EE0"/>
    <w:rsid w:val="00B47730"/>
    <w:rsid w:val="00BB16E4"/>
    <w:rsid w:val="00CB0664"/>
    <w:rsid w:val="00F33C76"/>
    <w:rsid w:val="00F36DE2"/>
    <w:rsid w:val="00F5298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0B0CD1"/>
  <w14:defaultImageDpi w14:val="300"/>
  <w15:docId w15:val="{ACC14531-45D6-4770-BEEA-56B6B85C8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59" w:lineRule="auto"/>
    </w:pPr>
    <w:rPr>
      <w:rFonts w:ascii="Arial" w:hAnsi="Arial"/>
      <w:sz w:val="21"/>
    </w:rPr>
  </w:style>
  <w:style w:type="paragraph" w:styleId="1">
    <w:name w:val="heading 1"/>
    <w:basedOn w:val="a1"/>
    <w:next w:val="a1"/>
    <w:link w:val="10"/>
    <w:uiPriority w:val="9"/>
    <w:qFormat/>
    <w:rsid w:val="00FC693F"/>
    <w:pPr>
      <w:keepNext/>
      <w:keepLines/>
      <w:spacing w:before="160"/>
      <w:outlineLvl w:val="0"/>
    </w:pPr>
    <w:rPr>
      <w:rFonts w:asciiTheme="majorHAnsi" w:eastAsiaTheme="majorEastAsia" w:hAnsiTheme="majorHAnsi" w:cstheme="majorBidi"/>
      <w:b/>
      <w:bCs/>
      <w:color w:val="1F4E36"/>
      <w:sz w:val="26"/>
      <w:szCs w:val="28"/>
    </w:rPr>
  </w:style>
  <w:style w:type="paragraph" w:styleId="21">
    <w:name w:val="heading 2"/>
    <w:basedOn w:val="a1"/>
    <w:next w:val="a1"/>
    <w:link w:val="22"/>
    <w:uiPriority w:val="9"/>
    <w:unhideWhenUsed/>
    <w:qFormat/>
    <w:rsid w:val="00FC693F"/>
    <w:pPr>
      <w:keepNext/>
      <w:keepLines/>
      <w:spacing w:before="160"/>
      <w:outlineLvl w:val="1"/>
    </w:pPr>
    <w:rPr>
      <w:rFonts w:asciiTheme="majorHAnsi" w:eastAsiaTheme="majorEastAsia" w:hAnsiTheme="majorHAnsi" w:cstheme="majorBidi"/>
      <w:b/>
      <w:bCs/>
      <w:color w:val="2E6040"/>
      <w:sz w:val="23"/>
      <w:szCs w:val="26"/>
    </w:rPr>
  </w:style>
  <w:style w:type="paragraph" w:styleId="31">
    <w:name w:val="heading 3"/>
    <w:basedOn w:val="a1"/>
    <w:next w:val="a1"/>
    <w:link w:val="32"/>
    <w:uiPriority w:val="9"/>
    <w:unhideWhenUsed/>
    <w:qFormat/>
    <w:rsid w:val="00FC693F"/>
    <w:pPr>
      <w:keepNext/>
      <w:keepLines/>
      <w:spacing w:before="160"/>
      <w:outlineLvl w:val="2"/>
    </w:pPr>
    <w:rPr>
      <w:rFonts w:asciiTheme="majorHAnsi" w:eastAsiaTheme="majorEastAsia" w:hAnsiTheme="majorHAnsi" w:cstheme="majorBidi"/>
      <w:b/>
      <w:bCs/>
      <w:color w:val="2E6040"/>
      <w:sz w:val="22"/>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1F4E36"/>
      <w:spacing w:val="5"/>
      <w:kern w:val="28"/>
      <w:sz w:val="36"/>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4254B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isselectedend">
    <w:name w:val="isselectedend"/>
    <w:basedOn w:val="a1"/>
    <w:rsid w:val="004254BF"/>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483403">
      <w:bodyDiv w:val="1"/>
      <w:marLeft w:val="0"/>
      <w:marRight w:val="0"/>
      <w:marTop w:val="0"/>
      <w:marBottom w:val="0"/>
      <w:divBdr>
        <w:top w:val="none" w:sz="0" w:space="0" w:color="auto"/>
        <w:left w:val="none" w:sz="0" w:space="0" w:color="auto"/>
        <w:bottom w:val="none" w:sz="0" w:space="0" w:color="auto"/>
        <w:right w:val="none" w:sz="0" w:space="0" w:color="auto"/>
      </w:divBdr>
    </w:div>
    <w:div w:id="18717184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3896</Words>
  <Characters>2221</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Світлана Хоменко</cp:lastModifiedBy>
  <cp:revision>7</cp:revision>
  <dcterms:created xsi:type="dcterms:W3CDTF">2026-09-15T06:45:00Z</dcterms:created>
  <dcterms:modified xsi:type="dcterms:W3CDTF">2026-09-15T06:52:00Z</dcterms:modified>
  <cp:category/>
</cp:coreProperties>
</file>