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E6F30" w:rsidRPr="00A14B86" w:rsidRDefault="00A14B86">
      <w:pPr>
        <w:spacing w:after="200" w:line="276" w:lineRule="auto"/>
        <w:jc w:val="center"/>
        <w:rPr>
          <w:lang w:val="uk-UA"/>
        </w:rPr>
      </w:pPr>
      <w:r>
        <w:rPr>
          <w:b/>
          <w:bCs/>
          <w:sz w:val="28"/>
          <w:szCs w:val="28"/>
          <w:lang w:val="uk-UA"/>
        </w:rPr>
        <w:t xml:space="preserve">Практична </w:t>
      </w:r>
      <w:r w:rsidR="00000000">
        <w:rPr>
          <w:b/>
          <w:bCs/>
          <w:sz w:val="28"/>
          <w:szCs w:val="28"/>
        </w:rPr>
        <w:t xml:space="preserve">робота № </w:t>
      </w:r>
      <w:r>
        <w:rPr>
          <w:b/>
          <w:bCs/>
          <w:sz w:val="28"/>
          <w:szCs w:val="28"/>
          <w:lang w:val="uk-UA"/>
        </w:rPr>
        <w:t>5</w:t>
      </w:r>
    </w:p>
    <w:p w:rsidR="00EE6F30" w:rsidRDefault="00000000">
      <w:pPr>
        <w:spacing w:after="260" w:line="276" w:lineRule="auto"/>
        <w:jc w:val="center"/>
      </w:pPr>
      <w:r>
        <w:rPr>
          <w:b/>
          <w:bCs/>
          <w:sz w:val="26"/>
          <w:szCs w:val="26"/>
        </w:rPr>
        <w:t xml:space="preserve">Тема: </w:t>
      </w:r>
      <w:r>
        <w:rPr>
          <w:b/>
          <w:bCs/>
          <w:i/>
          <w:iCs/>
          <w:sz w:val="26"/>
          <w:szCs w:val="26"/>
        </w:rPr>
        <w:t>«БУДОВА ОПОРНО-РУХОВОЇ СИСТЕМИ. СКЕЛЕТ ЛЮДИНИ»</w:t>
      </w:r>
    </w:p>
    <w:p w:rsidR="00EE6F30" w:rsidRDefault="00000000">
      <w:pPr>
        <w:spacing w:after="120" w:line="276" w:lineRule="auto"/>
        <w:jc w:val="both"/>
      </w:pPr>
      <w:r>
        <w:rPr>
          <w:b/>
          <w:bCs/>
          <w:sz w:val="24"/>
          <w:szCs w:val="24"/>
        </w:rPr>
        <w:t xml:space="preserve">Мета: </w:t>
      </w:r>
      <w:r>
        <w:rPr>
          <w:sz w:val="24"/>
          <w:szCs w:val="24"/>
        </w:rPr>
        <w:t>ознайомитися з будовою черепа, хребетного стовпа та кінцівок людини як анатомічною основою для проєктування протезів кінцівок, ортопедичних апаратів, спінальних ортезів та черепно-лицевих імплантів; набути практичних навичок оцінки гнучкості хребта та правильності постави як показників, що впливають на біомеханічне вирівнювання (алаймент) технічних засобів реабілітації.</w:t>
      </w:r>
    </w:p>
    <w:p w:rsidR="00EE6F30" w:rsidRDefault="00000000">
      <w:pPr>
        <w:spacing w:after="260" w:line="276" w:lineRule="auto"/>
        <w:jc w:val="both"/>
      </w:pPr>
      <w:r>
        <w:rPr>
          <w:b/>
          <w:bCs/>
          <w:sz w:val="24"/>
          <w:szCs w:val="24"/>
        </w:rPr>
        <w:t xml:space="preserve">Професійна спрямованість: </w:t>
      </w:r>
      <w:r>
        <w:rPr>
          <w:sz w:val="24"/>
          <w:szCs w:val="24"/>
        </w:rPr>
        <w:t>знання анатомічної будови відділів скелета, зокрема кісток, що найчастіше є об'єктом протезування, ендопротезування та ортезування (стегнова і великогомілкова кістки – при трансфеморальній і транстибіальній ампутації; кістки кисті та стопи – при протезуванні дистальних сегментів кінцівок; кістки черепа – при краніопластиці), є необхідною базою для визначення точок кріплення гільзи протеза, вибору рівня та способу ампутації, а також для аналізу опорних кісткових виступів при індивідуальному моделюванні виробу. Практичні навички оцінки гнучкості хребта і постави дають змогу фахівцю з біомедичної інженерії враховувати індивідуальні біомеханічні особливості користувача при проєктуванні спінальних ортезів, екзоскелетів та систем компенсації постави.</w:t>
      </w:r>
    </w:p>
    <w:p w:rsidR="00EE6F30" w:rsidRDefault="00000000">
      <w:pPr>
        <w:spacing w:after="120" w:line="276" w:lineRule="auto"/>
      </w:pPr>
      <w:r>
        <w:rPr>
          <w:b/>
          <w:bCs/>
          <w:sz w:val="24"/>
          <w:szCs w:val="24"/>
        </w:rPr>
        <w:t>Теоретичні питання:</w:t>
      </w:r>
    </w:p>
    <w:p w:rsidR="00EE6F30" w:rsidRDefault="00000000">
      <w:pPr>
        <w:spacing w:after="120" w:line="276" w:lineRule="auto"/>
      </w:pPr>
      <w:r>
        <w:rPr>
          <w:sz w:val="24"/>
          <w:szCs w:val="24"/>
        </w:rPr>
        <w:t>1. Відділи скелета. Їх особливості у людини у зв'язку з прямоходінням.</w:t>
      </w:r>
    </w:p>
    <w:p w:rsidR="00EE6F30" w:rsidRDefault="00000000">
      <w:pPr>
        <w:spacing w:after="120" w:line="276" w:lineRule="auto"/>
      </w:pPr>
      <w:r>
        <w:rPr>
          <w:sz w:val="24"/>
          <w:szCs w:val="24"/>
        </w:rPr>
        <w:t>2. Будова черепа.</w:t>
      </w:r>
    </w:p>
    <w:p w:rsidR="00EE6F30" w:rsidRDefault="00000000">
      <w:pPr>
        <w:spacing w:after="120" w:line="276" w:lineRule="auto"/>
      </w:pPr>
      <w:r>
        <w:rPr>
          <w:sz w:val="24"/>
          <w:szCs w:val="24"/>
        </w:rPr>
        <w:t>3. Будова скелета тулуба.</w:t>
      </w:r>
    </w:p>
    <w:p w:rsidR="00EE6F30" w:rsidRDefault="00000000">
      <w:pPr>
        <w:spacing w:after="120" w:line="276" w:lineRule="auto"/>
      </w:pPr>
      <w:r>
        <w:rPr>
          <w:sz w:val="24"/>
          <w:szCs w:val="24"/>
        </w:rPr>
        <w:t>4. Будова скелета кінцівок.</w:t>
      </w:r>
    </w:p>
    <w:p w:rsidR="00EE6F30" w:rsidRDefault="00000000">
      <w:pPr>
        <w:spacing w:after="260" w:line="276" w:lineRule="auto"/>
      </w:pPr>
      <w:r>
        <w:rPr>
          <w:sz w:val="24"/>
          <w:szCs w:val="24"/>
        </w:rPr>
        <w:t>5. Кісткові орієнтири скелета, що враховуються при проєктуванні протезно-ортопедичних виробів (рівні ампутації, точки кріплення, опорні поверхні).</w:t>
      </w:r>
    </w:p>
    <w:p w:rsidR="00EE6F30" w:rsidRDefault="00000000">
      <w:pPr>
        <w:spacing w:after="200" w:line="276" w:lineRule="auto"/>
      </w:pPr>
      <w:r>
        <w:rPr>
          <w:b/>
          <w:bCs/>
          <w:sz w:val="24"/>
          <w:szCs w:val="24"/>
        </w:rPr>
        <w:t>Хід роботи:</w:t>
      </w:r>
    </w:p>
    <w:p w:rsidR="00EE6F30" w:rsidRDefault="00000000">
      <w:pPr>
        <w:spacing w:after="120" w:line="276" w:lineRule="auto"/>
      </w:pPr>
      <w:r>
        <w:rPr>
          <w:b/>
          <w:bCs/>
          <w:sz w:val="24"/>
          <w:szCs w:val="24"/>
        </w:rPr>
        <w:t>1. Запишіть відділи черепа та назви кісток, які їх утворюють. За можливості замалюйте череп. Вкажіть, які кістки черепа є об'єктом краніопластики (заміщення кісткового дефекту імплантом):</w:t>
      </w:r>
    </w:p>
    <w:p w:rsidR="00EE6F30" w:rsidRDefault="00000000">
      <w:pPr>
        <w:spacing w:before="120" w:after="60"/>
        <w:jc w:val="center"/>
      </w:pPr>
      <w:r>
        <w:rPr>
          <w:noProof/>
        </w:rPr>
        <w:lastRenderedPageBreak/>
        <w:drawing>
          <wp:inline distT="0" distB="0" distL="0" distR="0">
            <wp:extent cx="4754880" cy="293522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2935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6F30" w:rsidRDefault="00000000">
      <w:pPr>
        <w:spacing w:after="200"/>
        <w:jc w:val="center"/>
      </w:pPr>
      <w:r>
        <w:rPr>
          <w:i/>
          <w:iCs/>
          <w:sz w:val="24"/>
          <w:szCs w:val="24"/>
        </w:rPr>
        <w:t>Рис. 1. Класифікація кісток черепа</w:t>
      </w:r>
    </w:p>
    <w:p w:rsidR="00EE6F30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>
            <wp:extent cx="4754880" cy="3566160"/>
            <wp:effectExtent l="0" t="0" r="0" b="0"/>
            <wp:docPr id="1796271039" name="Picture 1796271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6F30" w:rsidRDefault="00000000">
      <w:pPr>
        <w:spacing w:after="200"/>
        <w:jc w:val="center"/>
      </w:pPr>
      <w:r>
        <w:rPr>
          <w:i/>
          <w:iCs/>
          <w:sz w:val="24"/>
          <w:szCs w:val="24"/>
        </w:rPr>
        <w:t>Рис. 2. Будова черепа</w:t>
      </w:r>
    </w:p>
    <w:p w:rsidR="00EE6F30" w:rsidRDefault="00EE6F30">
      <w:pPr>
        <w:pBdr>
          <w:bottom w:val="single" w:sz="4" w:space="0" w:color="808080"/>
        </w:pBdr>
        <w:spacing w:after="200" w:line="276" w:lineRule="auto"/>
      </w:pPr>
    </w:p>
    <w:p w:rsidR="00EE6F30" w:rsidRDefault="00EE6F30">
      <w:pPr>
        <w:pBdr>
          <w:bottom w:val="single" w:sz="4" w:space="0" w:color="808080"/>
        </w:pBdr>
        <w:spacing w:after="200" w:line="276" w:lineRule="auto"/>
      </w:pPr>
    </w:p>
    <w:p w:rsidR="00EE6F30" w:rsidRDefault="00EE6F30">
      <w:pPr>
        <w:pBdr>
          <w:bottom w:val="single" w:sz="4" w:space="0" w:color="808080"/>
        </w:pBdr>
        <w:spacing w:after="200" w:line="276" w:lineRule="auto"/>
      </w:pPr>
    </w:p>
    <w:p w:rsidR="00EE6F30" w:rsidRDefault="00000000">
      <w:pPr>
        <w:spacing w:before="120" w:after="120" w:line="276" w:lineRule="auto"/>
      </w:pPr>
      <w:r>
        <w:rPr>
          <w:b/>
          <w:bCs/>
          <w:sz w:val="24"/>
          <w:szCs w:val="24"/>
        </w:rPr>
        <w:t>2. Вкажіть відділи хребетного стовпа та кількість хребців у них. Позначте, який відділ найчастіше є об'єктом фіксації спінальними ортезами (корсетами) при порушеннях постави:</w:t>
      </w:r>
    </w:p>
    <w:p w:rsidR="00EE6F30" w:rsidRDefault="00000000">
      <w:pPr>
        <w:spacing w:before="120" w:after="60"/>
        <w:jc w:val="center"/>
      </w:pPr>
      <w:r>
        <w:rPr>
          <w:noProof/>
        </w:rPr>
        <w:lastRenderedPageBreak/>
        <w:drawing>
          <wp:inline distT="0" distB="0" distL="0" distR="0">
            <wp:extent cx="2377440" cy="3392424"/>
            <wp:effectExtent l="0" t="0" r="0" b="0"/>
            <wp:docPr id="1548976696" name="Picture 1548976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3392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6F30" w:rsidRDefault="00000000">
      <w:pPr>
        <w:spacing w:after="200"/>
        <w:jc w:val="center"/>
      </w:pPr>
      <w:r>
        <w:rPr>
          <w:i/>
          <w:iCs/>
          <w:sz w:val="24"/>
          <w:szCs w:val="24"/>
        </w:rPr>
        <w:t>Рис. 3. Відділи хребетного стовпа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08"/>
        <w:gridCol w:w="3738"/>
      </w:tblGrid>
      <w:tr w:rsidR="00EE6F30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pct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EE6F30" w:rsidRDefault="00000000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Відділ хребетного стовпа</w:t>
            </w:r>
          </w:p>
        </w:tc>
        <w:tc>
          <w:tcPr>
            <w:tcW w:w="2000" w:type="pct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EE6F30" w:rsidRDefault="00000000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Кількість хребців</w:t>
            </w:r>
          </w:p>
        </w:tc>
      </w:tr>
      <w:tr w:rsidR="00EE6F30">
        <w:tblPrEx>
          <w:tblCellMar>
            <w:top w:w="0" w:type="dxa"/>
            <w:bottom w:w="0" w:type="dxa"/>
          </w:tblCellMar>
        </w:tblPrEx>
        <w:tc>
          <w:tcPr>
            <w:tcW w:w="30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6F30" w:rsidRDefault="00000000">
            <w:r>
              <w:rPr>
                <w:sz w:val="24"/>
                <w:szCs w:val="24"/>
              </w:rPr>
              <w:t>Шийний</w:t>
            </w:r>
          </w:p>
        </w:tc>
        <w:tc>
          <w:tcPr>
            <w:tcW w:w="20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6F30" w:rsidRDefault="00EE6F30"/>
        </w:tc>
      </w:tr>
      <w:tr w:rsidR="00EE6F30">
        <w:tblPrEx>
          <w:tblCellMar>
            <w:top w:w="0" w:type="dxa"/>
            <w:bottom w:w="0" w:type="dxa"/>
          </w:tblCellMar>
        </w:tblPrEx>
        <w:tc>
          <w:tcPr>
            <w:tcW w:w="30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6F30" w:rsidRDefault="00000000">
            <w:r>
              <w:rPr>
                <w:sz w:val="24"/>
                <w:szCs w:val="24"/>
              </w:rPr>
              <w:t>Грудний</w:t>
            </w:r>
          </w:p>
        </w:tc>
        <w:tc>
          <w:tcPr>
            <w:tcW w:w="20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6F30" w:rsidRDefault="00EE6F30"/>
        </w:tc>
      </w:tr>
      <w:tr w:rsidR="00EE6F30">
        <w:tblPrEx>
          <w:tblCellMar>
            <w:top w:w="0" w:type="dxa"/>
            <w:bottom w:w="0" w:type="dxa"/>
          </w:tblCellMar>
        </w:tblPrEx>
        <w:tc>
          <w:tcPr>
            <w:tcW w:w="30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6F30" w:rsidRDefault="00000000">
            <w:r>
              <w:rPr>
                <w:sz w:val="24"/>
                <w:szCs w:val="24"/>
              </w:rPr>
              <w:t>Поперековий</w:t>
            </w:r>
          </w:p>
        </w:tc>
        <w:tc>
          <w:tcPr>
            <w:tcW w:w="20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6F30" w:rsidRDefault="00EE6F30"/>
        </w:tc>
      </w:tr>
      <w:tr w:rsidR="00EE6F30">
        <w:tblPrEx>
          <w:tblCellMar>
            <w:top w:w="0" w:type="dxa"/>
            <w:bottom w:w="0" w:type="dxa"/>
          </w:tblCellMar>
        </w:tblPrEx>
        <w:tc>
          <w:tcPr>
            <w:tcW w:w="30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6F30" w:rsidRDefault="00000000">
            <w:r>
              <w:rPr>
                <w:sz w:val="24"/>
                <w:szCs w:val="24"/>
              </w:rPr>
              <w:t>Крижовий</w:t>
            </w:r>
          </w:p>
        </w:tc>
        <w:tc>
          <w:tcPr>
            <w:tcW w:w="20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6F30" w:rsidRDefault="00EE6F30"/>
        </w:tc>
      </w:tr>
      <w:tr w:rsidR="00EE6F30">
        <w:tblPrEx>
          <w:tblCellMar>
            <w:top w:w="0" w:type="dxa"/>
            <w:bottom w:w="0" w:type="dxa"/>
          </w:tblCellMar>
        </w:tblPrEx>
        <w:tc>
          <w:tcPr>
            <w:tcW w:w="30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6F30" w:rsidRDefault="00000000">
            <w:r>
              <w:rPr>
                <w:sz w:val="24"/>
                <w:szCs w:val="24"/>
              </w:rPr>
              <w:t>Куприковий</w:t>
            </w:r>
          </w:p>
        </w:tc>
        <w:tc>
          <w:tcPr>
            <w:tcW w:w="20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6F30" w:rsidRDefault="00EE6F30"/>
        </w:tc>
      </w:tr>
    </w:tbl>
    <w:p w:rsidR="00EE6F30" w:rsidRDefault="00EE6F30">
      <w:pPr>
        <w:spacing w:after="120" w:line="276" w:lineRule="auto"/>
      </w:pPr>
    </w:p>
    <w:p w:rsidR="00EE6F30" w:rsidRDefault="00000000">
      <w:pPr>
        <w:spacing w:before="120" w:after="120" w:line="276" w:lineRule="auto"/>
      </w:pPr>
      <w:r>
        <w:rPr>
          <w:b/>
          <w:bCs/>
          <w:sz w:val="24"/>
          <w:szCs w:val="24"/>
        </w:rPr>
        <w:t>3. Замалюйте будову хребця. Вкажіть, яку структуру хребця замінюють штучним міжхребцевим диском або кейджем при хірургічному лікуванні дегенеративних захворювань хребта:</w:t>
      </w:r>
    </w:p>
    <w:p w:rsidR="00EE6F30" w:rsidRDefault="00000000">
      <w:pPr>
        <w:spacing w:before="120" w:after="60"/>
        <w:jc w:val="center"/>
      </w:pPr>
      <w:r>
        <w:rPr>
          <w:noProof/>
        </w:rPr>
        <w:lastRenderedPageBreak/>
        <w:drawing>
          <wp:inline distT="0" distB="0" distL="0" distR="0">
            <wp:extent cx="5120640" cy="3840480"/>
            <wp:effectExtent l="0" t="0" r="0" b="0"/>
            <wp:docPr id="1755520369" name="Picture 175552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6F30" w:rsidRDefault="00000000">
      <w:pPr>
        <w:spacing w:after="200"/>
        <w:jc w:val="center"/>
      </w:pPr>
      <w:r>
        <w:rPr>
          <w:i/>
          <w:iCs/>
          <w:sz w:val="24"/>
          <w:szCs w:val="24"/>
        </w:rPr>
        <w:t>Рис. 4. Будова хребця (vertebra)</w:t>
      </w:r>
    </w:p>
    <w:p w:rsidR="00EE6F30" w:rsidRDefault="00EE6F30">
      <w:pPr>
        <w:pBdr>
          <w:bottom w:val="single" w:sz="4" w:space="0" w:color="808080"/>
        </w:pBdr>
        <w:spacing w:after="200" w:line="276" w:lineRule="auto"/>
      </w:pPr>
    </w:p>
    <w:p w:rsidR="00EE6F30" w:rsidRDefault="00EE6F30">
      <w:pPr>
        <w:pBdr>
          <w:bottom w:val="single" w:sz="4" w:space="0" w:color="808080"/>
        </w:pBdr>
        <w:spacing w:after="200" w:line="276" w:lineRule="auto"/>
      </w:pPr>
    </w:p>
    <w:p w:rsidR="00EE6F30" w:rsidRDefault="00000000">
      <w:pPr>
        <w:spacing w:before="120" w:after="120" w:line="276" w:lineRule="auto"/>
      </w:pPr>
      <w:r>
        <w:rPr>
          <w:b/>
          <w:bCs/>
          <w:sz w:val="24"/>
          <w:szCs w:val="24"/>
        </w:rPr>
        <w:t>4. Замалюйте будову вільної верхньої та вільної нижньої кінцівки. Позначте на малюнках орієнтовні рівні трансрадіальної (передпліччя) та трансфеморальної (стегно) ампутації, які визначають довжину кукси і, відповідно, тип конструкції протеза: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3"/>
        <w:gridCol w:w="4673"/>
      </w:tblGrid>
      <w:tr w:rsidR="00EE6F30">
        <w:tblPrEx>
          <w:tblCellMar>
            <w:top w:w="0" w:type="dxa"/>
            <w:bottom w:w="0" w:type="dxa"/>
          </w:tblCellMar>
        </w:tblPrEx>
        <w:tc>
          <w:tcPr>
            <w:tcW w:w="25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6F30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377440" cy="2542032"/>
                  <wp:effectExtent l="0" t="0" r="0" b="0"/>
                  <wp:docPr id="337850260" name="Picture 337850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7440" cy="2542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E6F30" w:rsidRDefault="00000000">
            <w:pPr>
              <w:jc w:val="center"/>
            </w:pPr>
            <w:r>
              <w:rPr>
                <w:i/>
                <w:iCs/>
                <w:sz w:val="24"/>
                <w:szCs w:val="24"/>
              </w:rPr>
              <w:t>Рис. 5. Вільна верхня кінцівка</w:t>
            </w:r>
          </w:p>
        </w:tc>
        <w:tc>
          <w:tcPr>
            <w:tcW w:w="25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6F30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377440" cy="2670048"/>
                  <wp:effectExtent l="0" t="0" r="0" b="0"/>
                  <wp:docPr id="636203161" name="Picture 636203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7440" cy="2670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E6F30" w:rsidRDefault="00000000">
            <w:pPr>
              <w:jc w:val="center"/>
            </w:pPr>
            <w:r>
              <w:rPr>
                <w:i/>
                <w:iCs/>
                <w:sz w:val="24"/>
                <w:szCs w:val="24"/>
              </w:rPr>
              <w:t>Рис. 6. Вільна нижня кінцівка</w:t>
            </w:r>
          </w:p>
        </w:tc>
      </w:tr>
    </w:tbl>
    <w:p w:rsidR="00EE6F30" w:rsidRDefault="00EE6F30">
      <w:pPr>
        <w:spacing w:after="120" w:line="276" w:lineRule="auto"/>
      </w:pPr>
    </w:p>
    <w:p w:rsidR="00EE6F30" w:rsidRDefault="00000000">
      <w:pPr>
        <w:spacing w:before="120" w:after="120" w:line="276" w:lineRule="auto"/>
      </w:pPr>
      <w:r>
        <w:rPr>
          <w:b/>
          <w:bCs/>
          <w:sz w:val="24"/>
          <w:szCs w:val="24"/>
        </w:rPr>
        <w:t>5. Виконайте вправи на оцінку гнучкості хребта.</w:t>
      </w:r>
    </w:p>
    <w:p w:rsidR="00EE6F30" w:rsidRDefault="00000000">
      <w:pPr>
        <w:spacing w:after="120" w:line="276" w:lineRule="auto"/>
      </w:pPr>
      <w:r>
        <w:rPr>
          <w:b/>
          <w:bCs/>
          <w:sz w:val="24"/>
          <w:szCs w:val="24"/>
        </w:rPr>
        <w:lastRenderedPageBreak/>
        <w:t>Тест «Нахил вперед»:</w:t>
      </w:r>
    </w:p>
    <w:p w:rsidR="00EE6F30" w:rsidRDefault="00000000">
      <w:pPr>
        <w:spacing w:after="120" w:line="276" w:lineRule="auto"/>
      </w:pPr>
      <w:r>
        <w:rPr>
          <w:sz w:val="24"/>
          <w:szCs w:val="24"/>
        </w:rPr>
        <w:t>– Станьте на підставку/сходинку.</w:t>
      </w:r>
    </w:p>
    <w:p w:rsidR="00EE6F30" w:rsidRDefault="00000000">
      <w:pPr>
        <w:spacing w:after="120" w:line="276" w:lineRule="auto"/>
      </w:pPr>
      <w:r>
        <w:rPr>
          <w:sz w:val="24"/>
          <w:szCs w:val="24"/>
        </w:rPr>
        <w:t>– Ноги прямі, разом.</w:t>
      </w:r>
    </w:p>
    <w:p w:rsidR="00EE6F30" w:rsidRDefault="00000000">
      <w:pPr>
        <w:spacing w:after="120" w:line="276" w:lineRule="auto"/>
      </w:pPr>
      <w:r>
        <w:rPr>
          <w:sz w:val="24"/>
          <w:szCs w:val="24"/>
        </w:rPr>
        <w:t>– Нахиліться вперед, намагаючись дістати пальцями нижче рівня стоп.</w:t>
      </w:r>
    </w:p>
    <w:p w:rsidR="00EE6F30" w:rsidRDefault="00000000">
      <w:pPr>
        <w:spacing w:after="160" w:line="276" w:lineRule="auto"/>
      </w:pPr>
      <w:r>
        <w:rPr>
          <w:sz w:val="24"/>
          <w:szCs w:val="24"/>
        </w:rPr>
        <w:t>– Виміряйте відстань від пальців рук до рівня стоп (см).</w:t>
      </w:r>
    </w:p>
    <w:p w:rsidR="00EE6F30" w:rsidRDefault="00000000">
      <w:pPr>
        <w:spacing w:after="120" w:line="276" w:lineRule="auto"/>
      </w:pPr>
      <w:r>
        <w:rPr>
          <w:b/>
          <w:bCs/>
          <w:sz w:val="24"/>
          <w:szCs w:val="24"/>
        </w:rPr>
        <w:t>Оцінка:</w:t>
      </w:r>
    </w:p>
    <w:p w:rsidR="00EE6F30" w:rsidRDefault="00000000">
      <w:pPr>
        <w:spacing w:after="120" w:line="276" w:lineRule="auto"/>
      </w:pPr>
      <w:r>
        <w:rPr>
          <w:sz w:val="24"/>
          <w:szCs w:val="24"/>
        </w:rPr>
        <w:t>– Нижче рівня стоп або на його рівні – відмінна гнучкість.</w:t>
      </w:r>
    </w:p>
    <w:p w:rsidR="00EE6F30" w:rsidRDefault="00000000">
      <w:pPr>
        <w:spacing w:after="120" w:line="276" w:lineRule="auto"/>
      </w:pPr>
      <w:r>
        <w:rPr>
          <w:sz w:val="24"/>
          <w:szCs w:val="24"/>
        </w:rPr>
        <w:t>– До 5 см вище рівня стоп – добра гнучкість.</w:t>
      </w:r>
    </w:p>
    <w:p w:rsidR="00EE6F30" w:rsidRDefault="00000000">
      <w:pPr>
        <w:spacing w:after="120" w:line="276" w:lineRule="auto"/>
      </w:pPr>
      <w:r>
        <w:rPr>
          <w:sz w:val="24"/>
          <w:szCs w:val="24"/>
        </w:rPr>
        <w:t>– 10–15 см вище рівня стоп – задовільна гнучкість.</w:t>
      </w:r>
    </w:p>
    <w:p w:rsidR="00EE6F30" w:rsidRDefault="00000000">
      <w:pPr>
        <w:spacing w:after="160" w:line="276" w:lineRule="auto"/>
      </w:pPr>
      <w:r>
        <w:rPr>
          <w:sz w:val="24"/>
          <w:szCs w:val="24"/>
        </w:rPr>
        <w:t>– Більше 15 см – потрібні вправи на розтяжку.</w:t>
      </w:r>
    </w:p>
    <w:p w:rsidR="00EE6F30" w:rsidRDefault="00000000">
      <w:pPr>
        <w:spacing w:after="80" w:line="276" w:lineRule="auto"/>
      </w:pPr>
      <w:r>
        <w:rPr>
          <w:sz w:val="24"/>
          <w:szCs w:val="24"/>
        </w:rPr>
        <w:t>Результат виміру: _______ см</w:t>
      </w:r>
    </w:p>
    <w:p w:rsidR="00EE6F30" w:rsidRDefault="00000000">
      <w:pPr>
        <w:spacing w:after="120" w:line="276" w:lineRule="auto"/>
      </w:pPr>
      <w:r>
        <w:rPr>
          <w:sz w:val="24"/>
          <w:szCs w:val="24"/>
        </w:rPr>
        <w:t>Висновок щодо гнучкості хребта: _______________________________________</w:t>
      </w:r>
    </w:p>
    <w:p w:rsidR="00EE6F30" w:rsidRDefault="00000000">
      <w:pPr>
        <w:spacing w:after="160" w:line="276" w:lineRule="auto"/>
      </w:pPr>
      <w:r>
        <w:rPr>
          <w:sz w:val="24"/>
          <w:szCs w:val="24"/>
        </w:rPr>
        <w:t>Як обмежена гнучкість хребта користувача повинна враховуватися при проєктуванні жорсткого спінального ортеза чи екзоскелета: _______________________________________</w:t>
      </w:r>
    </w:p>
    <w:p w:rsidR="00EE6F30" w:rsidRDefault="00000000">
      <w:pPr>
        <w:spacing w:before="120" w:after="120" w:line="276" w:lineRule="auto"/>
      </w:pPr>
      <w:r>
        <w:rPr>
          <w:b/>
          <w:bCs/>
          <w:sz w:val="24"/>
          <w:szCs w:val="24"/>
        </w:rPr>
        <w:t>6. Оцініть правильність постави.</w:t>
      </w:r>
    </w:p>
    <w:p w:rsidR="00EE6F30" w:rsidRDefault="00000000">
      <w:pPr>
        <w:spacing w:after="120" w:line="276" w:lineRule="auto"/>
      </w:pPr>
      <w:r>
        <w:rPr>
          <w:b/>
          <w:bCs/>
          <w:sz w:val="24"/>
          <w:szCs w:val="24"/>
        </w:rPr>
        <w:t>Хід роботи:</w:t>
      </w:r>
    </w:p>
    <w:p w:rsidR="00EE6F30" w:rsidRDefault="00000000">
      <w:pPr>
        <w:spacing w:after="120" w:line="276" w:lineRule="auto"/>
      </w:pPr>
      <w:r>
        <w:rPr>
          <w:sz w:val="24"/>
          <w:szCs w:val="24"/>
        </w:rPr>
        <w:t>1) Станьте спиною до стіни, притулившись п'ятами, сідницями, лопатками та потилицею.</w:t>
      </w:r>
    </w:p>
    <w:p w:rsidR="00EE6F30" w:rsidRDefault="00000000">
      <w:pPr>
        <w:spacing w:after="160" w:line="276" w:lineRule="auto"/>
      </w:pPr>
      <w:r>
        <w:rPr>
          <w:sz w:val="24"/>
          <w:szCs w:val="24"/>
        </w:rPr>
        <w:t>2) Спробуйте просунути долоню між поперековим відділом хребта та стіною.</w:t>
      </w:r>
    </w:p>
    <w:p w:rsidR="00EE6F30" w:rsidRDefault="00000000">
      <w:pPr>
        <w:spacing w:after="120" w:line="276" w:lineRule="auto"/>
      </w:pPr>
      <w:r>
        <w:rPr>
          <w:b/>
          <w:bCs/>
          <w:sz w:val="24"/>
          <w:szCs w:val="24"/>
        </w:rPr>
        <w:t>Оцінка:</w:t>
      </w:r>
    </w:p>
    <w:p w:rsidR="00EE6F30" w:rsidRDefault="00000000">
      <w:pPr>
        <w:spacing w:after="120" w:line="276" w:lineRule="auto"/>
      </w:pPr>
      <w:r>
        <w:rPr>
          <w:sz w:val="24"/>
          <w:szCs w:val="24"/>
        </w:rPr>
        <w:t>– Норма: долоня проходить вільно, але не залишається багато вільного місця.</w:t>
      </w:r>
    </w:p>
    <w:p w:rsidR="00EE6F30" w:rsidRDefault="00000000">
      <w:pPr>
        <w:spacing w:after="120" w:line="276" w:lineRule="auto"/>
      </w:pPr>
      <w:r>
        <w:rPr>
          <w:sz w:val="24"/>
          <w:szCs w:val="24"/>
        </w:rPr>
        <w:t>– Сутулість: важко торкнутися стіни всіма точками одночасно.</w:t>
      </w:r>
    </w:p>
    <w:p w:rsidR="00EE6F30" w:rsidRDefault="00000000">
      <w:pPr>
        <w:spacing w:after="160" w:line="276" w:lineRule="auto"/>
      </w:pPr>
      <w:r>
        <w:rPr>
          <w:sz w:val="24"/>
          <w:szCs w:val="24"/>
        </w:rPr>
        <w:t>– Надмірний поперековий лордоз: між спиною та стіною вільно проходить кулак.</w:t>
      </w:r>
    </w:p>
    <w:p w:rsidR="00EE6F30" w:rsidRDefault="00000000">
      <w:pPr>
        <w:spacing w:after="120" w:line="276" w:lineRule="auto"/>
      </w:pPr>
      <w:r>
        <w:rPr>
          <w:sz w:val="24"/>
          <w:szCs w:val="24"/>
        </w:rPr>
        <w:t>Результат оцінки постави: _______________________________________</w:t>
      </w:r>
    </w:p>
    <w:p w:rsidR="00EE6F30" w:rsidRDefault="00000000">
      <w:pPr>
        <w:spacing w:after="160" w:line="276" w:lineRule="auto"/>
      </w:pPr>
      <w:r>
        <w:rPr>
          <w:sz w:val="24"/>
          <w:szCs w:val="24"/>
        </w:rPr>
        <w:t>Чому оцінка постави та вирівнювання тіла в цілому є обов'язковим етапом підбору й контролю алайменту протезно-ортопедичного виробу: _______________________________________</w:t>
      </w:r>
    </w:p>
    <w:p w:rsidR="00EE6F30" w:rsidRDefault="00000000">
      <w:pPr>
        <w:spacing w:before="200" w:after="120" w:line="276" w:lineRule="auto"/>
      </w:pPr>
      <w:r>
        <w:rPr>
          <w:b/>
          <w:bCs/>
          <w:sz w:val="24"/>
          <w:szCs w:val="24"/>
        </w:rPr>
        <w:t>ВИСНОВОК:</w:t>
      </w:r>
    </w:p>
    <w:p w:rsidR="00EE6F30" w:rsidRDefault="00EE6F30">
      <w:pPr>
        <w:pBdr>
          <w:bottom w:val="single" w:sz="4" w:space="0" w:color="808080"/>
        </w:pBdr>
        <w:spacing w:after="200" w:line="276" w:lineRule="auto"/>
      </w:pPr>
    </w:p>
    <w:p w:rsidR="00EE6F30" w:rsidRDefault="00EE6F30">
      <w:pPr>
        <w:pBdr>
          <w:bottom w:val="single" w:sz="4" w:space="0" w:color="808080"/>
        </w:pBdr>
        <w:spacing w:after="200" w:line="276" w:lineRule="auto"/>
      </w:pPr>
    </w:p>
    <w:p w:rsidR="00EE6F30" w:rsidRDefault="00EE6F30">
      <w:pPr>
        <w:pBdr>
          <w:bottom w:val="single" w:sz="4" w:space="0" w:color="808080"/>
        </w:pBdr>
        <w:spacing w:after="200" w:line="276" w:lineRule="auto"/>
      </w:pPr>
    </w:p>
    <w:p w:rsidR="00EE6F30" w:rsidRDefault="00EE6F30">
      <w:pPr>
        <w:pBdr>
          <w:bottom w:val="single" w:sz="4" w:space="0" w:color="808080"/>
        </w:pBdr>
        <w:spacing w:after="200" w:line="276" w:lineRule="auto"/>
      </w:pPr>
    </w:p>
    <w:sectPr w:rsidR="00EE6F30">
      <w:pgSz w:w="11907" w:h="16840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D42309"/>
    <w:multiLevelType w:val="hybridMultilevel"/>
    <w:tmpl w:val="735E42BE"/>
    <w:lvl w:ilvl="0" w:tplc="FA6A3DBE">
      <w:start w:val="1"/>
      <w:numFmt w:val="bullet"/>
      <w:lvlText w:val="●"/>
      <w:lvlJc w:val="left"/>
      <w:pPr>
        <w:ind w:left="720" w:hanging="360"/>
      </w:pPr>
    </w:lvl>
    <w:lvl w:ilvl="1" w:tplc="FF5ADF0C">
      <w:start w:val="1"/>
      <w:numFmt w:val="bullet"/>
      <w:lvlText w:val="○"/>
      <w:lvlJc w:val="left"/>
      <w:pPr>
        <w:ind w:left="1440" w:hanging="360"/>
      </w:pPr>
    </w:lvl>
    <w:lvl w:ilvl="2" w:tplc="8FC2A280">
      <w:start w:val="1"/>
      <w:numFmt w:val="bullet"/>
      <w:lvlText w:val="■"/>
      <w:lvlJc w:val="left"/>
      <w:pPr>
        <w:ind w:left="2160" w:hanging="360"/>
      </w:pPr>
    </w:lvl>
    <w:lvl w:ilvl="3" w:tplc="7682BCCE">
      <w:start w:val="1"/>
      <w:numFmt w:val="bullet"/>
      <w:lvlText w:val="●"/>
      <w:lvlJc w:val="left"/>
      <w:pPr>
        <w:ind w:left="2880" w:hanging="360"/>
      </w:pPr>
    </w:lvl>
    <w:lvl w:ilvl="4" w:tplc="D36A20F4">
      <w:start w:val="1"/>
      <w:numFmt w:val="bullet"/>
      <w:lvlText w:val="○"/>
      <w:lvlJc w:val="left"/>
      <w:pPr>
        <w:ind w:left="3600" w:hanging="360"/>
      </w:pPr>
    </w:lvl>
    <w:lvl w:ilvl="5" w:tplc="7CE27D44">
      <w:start w:val="1"/>
      <w:numFmt w:val="bullet"/>
      <w:lvlText w:val="■"/>
      <w:lvlJc w:val="left"/>
      <w:pPr>
        <w:ind w:left="4320" w:hanging="360"/>
      </w:pPr>
    </w:lvl>
    <w:lvl w:ilvl="6" w:tplc="037CED32">
      <w:start w:val="1"/>
      <w:numFmt w:val="bullet"/>
      <w:lvlText w:val="●"/>
      <w:lvlJc w:val="left"/>
      <w:pPr>
        <w:ind w:left="5040" w:hanging="360"/>
      </w:pPr>
    </w:lvl>
    <w:lvl w:ilvl="7" w:tplc="2F7CF8B0">
      <w:start w:val="1"/>
      <w:numFmt w:val="bullet"/>
      <w:lvlText w:val="●"/>
      <w:lvlJc w:val="left"/>
      <w:pPr>
        <w:ind w:left="5760" w:hanging="360"/>
      </w:pPr>
    </w:lvl>
    <w:lvl w:ilvl="8" w:tplc="FC1EAC6C">
      <w:start w:val="1"/>
      <w:numFmt w:val="bullet"/>
      <w:lvlText w:val="●"/>
      <w:lvlJc w:val="left"/>
      <w:pPr>
        <w:ind w:left="6480" w:hanging="360"/>
      </w:pPr>
    </w:lvl>
  </w:abstractNum>
  <w:num w:numId="1" w16cid:durableId="10827734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F30"/>
    <w:rsid w:val="00A14B86"/>
    <w:rsid w:val="00EE6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8CD75DB"/>
  <w15:docId w15:val="{122F2563-8271-0B47-9FE0-0EA3F2ED2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A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602</Words>
  <Characters>3436</Characters>
  <Application>Microsoft Office Word</Application>
  <DocSecurity>0</DocSecurity>
  <Lines>28</Lines>
  <Paragraphs>8</Paragraphs>
  <ScaleCrop>false</ScaleCrop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Office User</cp:lastModifiedBy>
  <cp:revision>2</cp:revision>
  <dcterms:created xsi:type="dcterms:W3CDTF">2026-09-12T11:22:00Z</dcterms:created>
  <dcterms:modified xsi:type="dcterms:W3CDTF">2026-09-12T11:58:00Z</dcterms:modified>
</cp:coreProperties>
</file>