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0F50" w:rsidRPr="008606EE" w:rsidRDefault="008606EE">
      <w:pPr>
        <w:spacing w:after="200" w:line="276" w:lineRule="auto"/>
        <w:jc w:val="center"/>
        <w:rPr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Практична </w:t>
      </w:r>
      <w:r w:rsidR="00000000">
        <w:rPr>
          <w:b/>
          <w:bCs/>
          <w:sz w:val="28"/>
          <w:szCs w:val="28"/>
        </w:rPr>
        <w:t xml:space="preserve">робота № </w:t>
      </w:r>
      <w:r>
        <w:rPr>
          <w:b/>
          <w:bCs/>
          <w:sz w:val="28"/>
          <w:szCs w:val="28"/>
          <w:lang w:val="uk-UA"/>
        </w:rPr>
        <w:t>4</w:t>
      </w:r>
    </w:p>
    <w:p w:rsidR="00E00F50" w:rsidRDefault="00000000">
      <w:pPr>
        <w:spacing w:after="260" w:line="276" w:lineRule="auto"/>
        <w:jc w:val="center"/>
      </w:pPr>
      <w:r>
        <w:rPr>
          <w:b/>
          <w:bCs/>
          <w:sz w:val="26"/>
          <w:szCs w:val="26"/>
        </w:rPr>
        <w:t xml:space="preserve">Тема: </w:t>
      </w:r>
      <w:r>
        <w:rPr>
          <w:b/>
          <w:bCs/>
          <w:i/>
          <w:iCs/>
          <w:sz w:val="26"/>
          <w:szCs w:val="26"/>
        </w:rPr>
        <w:t>«ЗАГАЛЬНА ХАРАКТЕРИСТИКА ОПОРНО-РУХОВОЇ СИСТЕМИ»</w:t>
      </w:r>
    </w:p>
    <w:p w:rsidR="00E00F50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 xml:space="preserve">Мета: </w:t>
      </w:r>
      <w:r>
        <w:rPr>
          <w:sz w:val="24"/>
          <w:szCs w:val="24"/>
        </w:rPr>
        <w:t>ознайомитися із загальною будовою, складом та функціями опорно-рухової системи людини як анатомо-біомеханічної основи для проєктування протезно-ортопедичних виробів та штучних органів руху; дослідити явище м'язової втоми та зв'язок м'язової роботи з діяльністю серцево-судинної системи як фізіологічних чинників, що визначають режим експлуатації технічних засобів реабілітації.</w:t>
      </w:r>
    </w:p>
    <w:p w:rsidR="00E00F50" w:rsidRDefault="00000000">
      <w:pPr>
        <w:spacing w:after="260" w:line="276" w:lineRule="auto"/>
        <w:jc w:val="both"/>
      </w:pPr>
      <w:r>
        <w:rPr>
          <w:b/>
          <w:bCs/>
          <w:sz w:val="24"/>
          <w:szCs w:val="24"/>
        </w:rPr>
        <w:t xml:space="preserve">Професійна спрямованість: </w:t>
      </w:r>
      <w:r>
        <w:rPr>
          <w:sz w:val="24"/>
          <w:szCs w:val="24"/>
        </w:rPr>
        <w:t>знання загальної будови кісток, суглобів і м'язів є фундаментальною основою біомеханічного проєктування протезів кінцівок, ортезів, ендопротезів суглобів та інтерфейсів «людина–машина». Розуміння класифікації суглобів за обсягом рухів дає змогу обґрунтовано добирати кінематичну схему протезного вузла (шарнірного, обертального чи кулькового), а знання механізму м'язової втоми і взаємозв'язку опорно-рухової та серцево-судинної систем є необхідним для визначення фізіологічно допустимих навантажень, режимів роботи актуаторів протеза та параметрів зчитування біоелектричних сигналів у системах міоелектричного керування.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Теоретичні питання: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1. Поняття опорно-рухової системи, її функції. Складові опорно-рухової системи.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2. Будова та склад кістки.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3. Будова суглоба та інших типів з'єднання кісток.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4. Основні захворювання опорно-рухової системи та їх профілактика.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5. Будова м'язів, робота м'язів.</w:t>
      </w:r>
    </w:p>
    <w:p w:rsidR="00E00F50" w:rsidRDefault="00000000">
      <w:pPr>
        <w:spacing w:after="260" w:line="276" w:lineRule="auto"/>
      </w:pPr>
      <w:r>
        <w:rPr>
          <w:sz w:val="24"/>
          <w:szCs w:val="24"/>
        </w:rPr>
        <w:t>6. Значення знань анатомії та біомеханіки опорно-рухової системи для розробки протезно-ортопедичних виробів і штучних органів руху.</w:t>
      </w:r>
    </w:p>
    <w:p w:rsidR="00E00F50" w:rsidRDefault="00000000">
      <w:pPr>
        <w:spacing w:after="200" w:line="276" w:lineRule="auto"/>
      </w:pPr>
      <w:r>
        <w:rPr>
          <w:b/>
          <w:bCs/>
          <w:sz w:val="24"/>
          <w:szCs w:val="24"/>
        </w:rPr>
        <w:t>Хід роботи: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1. Запишіть складові опорно-рухової системи. Запишіть функції опорно-рухової системи: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2. Замалюйте типи кісток та назвіть їх. Вкажіть, який тип кісток найчастіше є об'єктом ендопротезування і чому:</w:t>
      </w:r>
    </w:p>
    <w:p w:rsidR="00E00F50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5029200" cy="28254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F5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1. Типи кісток скелета людини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 xml:space="preserve">3. </w:t>
      </w:r>
      <w:r w:rsidR="008606EE">
        <w:rPr>
          <w:b/>
          <w:bCs/>
          <w:sz w:val="24"/>
          <w:szCs w:val="24"/>
          <w:lang w:val="uk-UA"/>
        </w:rPr>
        <w:t xml:space="preserve">Розгляньте </w:t>
      </w:r>
      <w:r>
        <w:rPr>
          <w:b/>
          <w:bCs/>
          <w:sz w:val="24"/>
          <w:szCs w:val="24"/>
        </w:rPr>
        <w:t>типи м'язової тканини та дайте їх коротку характеристику. Вкажіть, який тип м'язової тканини є джерелом біоелектричного сигналу (ЕМГ) для систем міоелектричного керування протезами:</w:t>
      </w:r>
    </w:p>
    <w:p w:rsidR="00E00F50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4206240" cy="2926080"/>
            <wp:effectExtent l="0" t="0" r="0" b="0"/>
            <wp:docPr id="1351229765" name="Picture 1351229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F50" w:rsidRDefault="00000000" w:rsidP="008606EE">
      <w:pPr>
        <w:spacing w:after="200"/>
        <w:jc w:val="center"/>
      </w:pPr>
      <w:r>
        <w:rPr>
          <w:i/>
          <w:iCs/>
          <w:sz w:val="24"/>
          <w:szCs w:val="24"/>
        </w:rPr>
        <w:t xml:space="preserve">Рис. 2. Типи м'язової тканини: 1 – посмугована (скелетна), 2 – непосмугована (гладенька), </w:t>
      </w: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4. Замалюйте типи з'єднання кісток та вкажіть, який тип є найбільш досконалим. Для рухомого з'єднання (суглоба) назвіть, які технічні (механічні) вузли протеза відтворюють його функцію:</w:t>
      </w:r>
    </w:p>
    <w:p w:rsidR="00E00F50" w:rsidRDefault="00000000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5760720" cy="1929384"/>
            <wp:effectExtent l="0" t="0" r="0" b="0"/>
            <wp:docPr id="1327654431" name="Picture 132765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F5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3. Типи з'єднання кісток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5. Замалюйте будову трубчастої кістки. Вкажіть, які особливості її будови (поєднання компактної та губчастої речовини) враховують при виборі та розробці біосумісних матеріалів для імплантів і ендопротезів:</w:t>
      </w:r>
    </w:p>
    <w:p w:rsidR="00E00F50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5486400" cy="2980944"/>
            <wp:effectExtent l="0" t="0" r="0" b="0"/>
            <wp:docPr id="2091648627" name="Picture 209164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F50" w:rsidRDefault="00000000">
      <w:pPr>
        <w:spacing w:after="200"/>
        <w:jc w:val="center"/>
      </w:pPr>
      <w:r>
        <w:rPr>
          <w:i/>
          <w:iCs/>
          <w:sz w:val="24"/>
          <w:szCs w:val="24"/>
        </w:rPr>
        <w:t>Рис. 4. Будова трубчастої кістки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6. Назвіть три види хряща та вкажіть, які структури в організмі утворює кожен з цих видів. Позначте, який вид хряща найчастіше заміщують штучним матеріалом при ендопротезуванні суглобів: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71"/>
        <w:gridCol w:w="6075"/>
      </w:tblGrid>
      <w:tr w:rsidR="00E00F5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5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Вид хряща</w:t>
            </w:r>
          </w:p>
        </w:tc>
        <w:tc>
          <w:tcPr>
            <w:tcW w:w="325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Які структури утворює</w:t>
            </w:r>
          </w:p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7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Гіаліновий</w:t>
            </w:r>
          </w:p>
        </w:tc>
        <w:tc>
          <w:tcPr>
            <w:tcW w:w="32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7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Еластичний</w:t>
            </w:r>
          </w:p>
        </w:tc>
        <w:tc>
          <w:tcPr>
            <w:tcW w:w="32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7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lastRenderedPageBreak/>
              <w:t>Волокнистий</w:t>
            </w:r>
          </w:p>
        </w:tc>
        <w:tc>
          <w:tcPr>
            <w:tcW w:w="325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</w:tbl>
    <w:p w:rsidR="00E00F50" w:rsidRDefault="00E00F50">
      <w:pPr>
        <w:spacing w:after="12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7. Виконайте вправи на визначення типу суглоба за обсягом рухів. Для кожного суглоба виконайте вказаний рух, визначте тип суглоба та підберіть його технічний аналог – тип механічного шарніра, який використовують у відповідному вузлі протеза чи ортеза: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6"/>
        <w:gridCol w:w="2804"/>
        <w:gridCol w:w="2243"/>
        <w:gridCol w:w="2243"/>
      </w:tblGrid>
      <w:tr w:rsidR="00E00F5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Суглоб</w:t>
            </w:r>
          </w:p>
        </w:tc>
        <w:tc>
          <w:tcPr>
            <w:tcW w:w="15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Рухи</w:t>
            </w:r>
          </w:p>
        </w:tc>
        <w:tc>
          <w:tcPr>
            <w:tcW w:w="12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Тип суглоба</w:t>
            </w:r>
          </w:p>
        </w:tc>
        <w:tc>
          <w:tcPr>
            <w:tcW w:w="1200" w:type="pct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00F50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Технічний аналог (тип шарніра)</w:t>
            </w:r>
          </w:p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Плечовий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Обертання у всіх напрямках</w:t>
            </w:r>
          </w:p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Ліктьовий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Згинання-розгинання</w:t>
            </w:r>
          </w:p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Променево-зап'ястковий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Обертання кисті</w:t>
            </w:r>
          </w:p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Міжфалангові пальців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Згинання-розгинання</w:t>
            </w:r>
          </w:p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  <w:tr w:rsidR="00E00F50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Кульшовий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000000">
            <w:r>
              <w:rPr>
                <w:sz w:val="24"/>
                <w:szCs w:val="24"/>
              </w:rPr>
              <w:t>Обертання у всіх напрямках</w:t>
            </w:r>
          </w:p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  <w:tc>
          <w:tcPr>
            <w:tcW w:w="12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F50" w:rsidRDefault="00E00F50"/>
        </w:tc>
      </w:tr>
    </w:tbl>
    <w:p w:rsidR="00E00F50" w:rsidRDefault="00E00F50">
      <w:pPr>
        <w:spacing w:after="12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8. Дослідіть особливості втоми м'язів.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Хід роботи: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1) Візьміть вантаж 2–3 кг (або кілька книг) у витягнуту горизонтально руку.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2) Засічте час до появи втоми (коли рука почне мимовільно опускатися).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3) Відпочиньте 5 хвилин.</w:t>
      </w:r>
    </w:p>
    <w:p w:rsidR="00E00F50" w:rsidRDefault="00000000">
      <w:pPr>
        <w:spacing w:after="160" w:line="276" w:lineRule="auto"/>
      </w:pPr>
      <w:r>
        <w:rPr>
          <w:sz w:val="24"/>
          <w:szCs w:val="24"/>
        </w:rPr>
        <w:t>4) Повторіть дослід.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Результати: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Час до втоми, 1-й дослід: _______ сек</w:t>
      </w:r>
    </w:p>
    <w:p w:rsidR="00E00F50" w:rsidRDefault="00000000">
      <w:pPr>
        <w:spacing w:after="160" w:line="276" w:lineRule="auto"/>
      </w:pPr>
      <w:r>
        <w:rPr>
          <w:sz w:val="24"/>
          <w:szCs w:val="24"/>
        </w:rPr>
        <w:t>Час до втоми, 2-й дослід: _______ сек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Питання: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– Чому при повторенні вправи втома настає швидше?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– Що відбувається в м'язах при втомі?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– Як зміна стану м'яза при втомі впливає на амплітуду і стабільність поверхневого електроміографічного (ЕМГ) сигналу, який зчитують датчики міоелектричного протеза?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120" w:after="120" w:line="276" w:lineRule="auto"/>
      </w:pPr>
      <w:r>
        <w:rPr>
          <w:b/>
          <w:bCs/>
          <w:sz w:val="24"/>
          <w:szCs w:val="24"/>
        </w:rPr>
        <w:t>9. Дослідіть зв'язок систем органів в організмі.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Хід роботи: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1) Виконайте 30 згинань-розгинань руки в ліктьовому суглобі без вантажу. Одразу після вправи підрахуйте пульс.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2) Відпочиньте до повного відновлення пульсу.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3) Виконайте 30 згинань-розгинань з вантажем 1–2 кг. Підрахуйте пульс.</w:t>
      </w:r>
    </w:p>
    <w:p w:rsidR="00E00F50" w:rsidRDefault="00000000">
      <w:pPr>
        <w:spacing w:after="160" w:line="276" w:lineRule="auto"/>
      </w:pPr>
      <w:r>
        <w:rPr>
          <w:sz w:val="24"/>
          <w:szCs w:val="24"/>
        </w:rPr>
        <w:t>4) Порівняйте отримані результати.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Результати: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Пульс без вантажу: _______ уд/хв</w:t>
      </w:r>
    </w:p>
    <w:p w:rsidR="00E00F50" w:rsidRDefault="00000000">
      <w:pPr>
        <w:spacing w:after="160" w:line="276" w:lineRule="auto"/>
      </w:pPr>
      <w:r>
        <w:rPr>
          <w:sz w:val="24"/>
          <w:szCs w:val="24"/>
        </w:rPr>
        <w:t>Пульс з вантажем: _______ уд/хв</w:t>
      </w:r>
    </w:p>
    <w:p w:rsidR="00E00F50" w:rsidRDefault="00000000">
      <w:pPr>
        <w:spacing w:after="120" w:line="276" w:lineRule="auto"/>
      </w:pPr>
      <w:r>
        <w:rPr>
          <w:b/>
          <w:bCs/>
          <w:sz w:val="24"/>
          <w:szCs w:val="24"/>
        </w:rPr>
        <w:t>Питання:</w:t>
      </w: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– Чому пульс змінюється при м'язовій роботі?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after="120" w:line="276" w:lineRule="auto"/>
      </w:pPr>
      <w:r>
        <w:rPr>
          <w:sz w:val="24"/>
          <w:szCs w:val="24"/>
        </w:rPr>
        <w:t>– Що таке динамічна та статична робота м'язів і чому це важливо враховувати при проєктуванні енергоспоживання приводів активного протеза?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000000">
      <w:pPr>
        <w:spacing w:before="200" w:after="120" w:line="276" w:lineRule="auto"/>
      </w:pPr>
      <w:r>
        <w:rPr>
          <w:b/>
          <w:bCs/>
          <w:sz w:val="24"/>
          <w:szCs w:val="24"/>
        </w:rPr>
        <w:t>ВИСНОВОК:</w:t>
      </w: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p w:rsidR="00E00F50" w:rsidRDefault="00E00F50">
      <w:pPr>
        <w:pBdr>
          <w:bottom w:val="single" w:sz="4" w:space="0" w:color="808080"/>
        </w:pBdr>
        <w:spacing w:after="200" w:line="276" w:lineRule="auto"/>
      </w:pPr>
    </w:p>
    <w:sectPr w:rsidR="00E00F50">
      <w:pgSz w:w="11907" w:h="16840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F2760"/>
    <w:multiLevelType w:val="hybridMultilevel"/>
    <w:tmpl w:val="9A1E0F3A"/>
    <w:lvl w:ilvl="0" w:tplc="986C03AC">
      <w:start w:val="1"/>
      <w:numFmt w:val="bullet"/>
      <w:lvlText w:val="●"/>
      <w:lvlJc w:val="left"/>
      <w:pPr>
        <w:ind w:left="720" w:hanging="360"/>
      </w:pPr>
    </w:lvl>
    <w:lvl w:ilvl="1" w:tplc="2CE824D6">
      <w:start w:val="1"/>
      <w:numFmt w:val="bullet"/>
      <w:lvlText w:val="○"/>
      <w:lvlJc w:val="left"/>
      <w:pPr>
        <w:ind w:left="1440" w:hanging="360"/>
      </w:pPr>
    </w:lvl>
    <w:lvl w:ilvl="2" w:tplc="B1883B58">
      <w:start w:val="1"/>
      <w:numFmt w:val="bullet"/>
      <w:lvlText w:val="■"/>
      <w:lvlJc w:val="left"/>
      <w:pPr>
        <w:ind w:left="2160" w:hanging="360"/>
      </w:pPr>
    </w:lvl>
    <w:lvl w:ilvl="3" w:tplc="13CE3684">
      <w:start w:val="1"/>
      <w:numFmt w:val="bullet"/>
      <w:lvlText w:val="●"/>
      <w:lvlJc w:val="left"/>
      <w:pPr>
        <w:ind w:left="2880" w:hanging="360"/>
      </w:pPr>
    </w:lvl>
    <w:lvl w:ilvl="4" w:tplc="F6641BE2">
      <w:start w:val="1"/>
      <w:numFmt w:val="bullet"/>
      <w:lvlText w:val="○"/>
      <w:lvlJc w:val="left"/>
      <w:pPr>
        <w:ind w:left="3600" w:hanging="360"/>
      </w:pPr>
    </w:lvl>
    <w:lvl w:ilvl="5" w:tplc="F000F0DC">
      <w:start w:val="1"/>
      <w:numFmt w:val="bullet"/>
      <w:lvlText w:val="■"/>
      <w:lvlJc w:val="left"/>
      <w:pPr>
        <w:ind w:left="4320" w:hanging="360"/>
      </w:pPr>
    </w:lvl>
    <w:lvl w:ilvl="6" w:tplc="C298F000">
      <w:start w:val="1"/>
      <w:numFmt w:val="bullet"/>
      <w:lvlText w:val="●"/>
      <w:lvlJc w:val="left"/>
      <w:pPr>
        <w:ind w:left="5040" w:hanging="360"/>
      </w:pPr>
    </w:lvl>
    <w:lvl w:ilvl="7" w:tplc="E57EAC68">
      <w:start w:val="1"/>
      <w:numFmt w:val="bullet"/>
      <w:lvlText w:val="●"/>
      <w:lvlJc w:val="left"/>
      <w:pPr>
        <w:ind w:left="5760" w:hanging="360"/>
      </w:pPr>
    </w:lvl>
    <w:lvl w:ilvl="8" w:tplc="8E70FC02">
      <w:start w:val="1"/>
      <w:numFmt w:val="bullet"/>
      <w:lvlText w:val="●"/>
      <w:lvlJc w:val="left"/>
      <w:pPr>
        <w:ind w:left="6480" w:hanging="360"/>
      </w:pPr>
    </w:lvl>
  </w:abstractNum>
  <w:num w:numId="1" w16cid:durableId="15213180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F50"/>
    <w:rsid w:val="008606EE"/>
    <w:rsid w:val="00E0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A5A6BC"/>
  <w15:docId w15:val="{122F2563-8271-0B47-9FE0-0EA3F2ED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2026-09-12T11:21:00Z</dcterms:created>
  <dcterms:modified xsi:type="dcterms:W3CDTF">2026-09-12T11:57:00Z</dcterms:modified>
</cp:coreProperties>
</file>