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78" w:rsidRPr="00EE4978" w:rsidRDefault="00EE4978" w:rsidP="00EE4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4978" w:rsidRPr="00EE4978" w:rsidRDefault="00EE4978" w:rsidP="00EE4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8"/>
        <w:gridCol w:w="4497"/>
        <w:gridCol w:w="4180"/>
      </w:tblGrid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родовище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природні геологічні мінеральні утворення, які можуть бути безпосередньо використані чи з яких можуть бути вилучені метали чи мінерали, що використовуються в економіці;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геологічних утворень, перспективних по виявленню корисних копалин;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скупчення мінеральної сировини, яке технічно можливо і економічно вигідно розробляти;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скупчення мінеральної сировини, промислове значення якого ще не встановлено;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скупчення мінеральних речовин у земній корі у вигляді геологічних тіл, утворених під впливом певних геологічних процесів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прояв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природні геологічні мінеральні утворення, які можуть бути безпосередньо використані чи з яких можуть бути вилучені метали чи мінерали, що використовуються в економіці;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геологічних утворень, перспективних по виявленню корисних копалин;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скупчення мінеральної сировини, яке технічно можливо і економічно вигідно розробляти;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скупчення мінеральної сировини, промислове значення якого ще не встановлено;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природне скупчення мінеральних речовин у земній корі у вигляді геологічних тіл, утворених під впливом певних геологічних процесів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пошукові передумови?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це фактори,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вказують</w:t>
            </w:r>
            <w:proofErr w:type="spellEnd"/>
            <w:r w:rsidRPr="0083313F">
              <w:rPr>
                <w:sz w:val="24"/>
                <w:szCs w:val="24"/>
              </w:rPr>
              <w:t xml:space="preserve"> на </w:t>
            </w:r>
            <w:proofErr w:type="spellStart"/>
            <w:r w:rsidRPr="0083313F">
              <w:rPr>
                <w:sz w:val="24"/>
                <w:szCs w:val="24"/>
              </w:rPr>
              <w:t>наявність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або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можливість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знаходження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</w:rPr>
              <w:t xml:space="preserve"> у </w:t>
            </w:r>
            <w:proofErr w:type="spellStart"/>
            <w:r w:rsidRPr="0083313F">
              <w:rPr>
                <w:sz w:val="24"/>
                <w:szCs w:val="24"/>
              </w:rPr>
              <w:t>визначеному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місці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це сукупність </w:t>
            </w:r>
            <w:proofErr w:type="spellStart"/>
            <w:r w:rsidRPr="0083313F">
              <w:rPr>
                <w:sz w:val="24"/>
                <w:szCs w:val="24"/>
              </w:rPr>
              <w:t>геологічних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закономірностей</w:t>
            </w:r>
            <w:proofErr w:type="spellEnd"/>
            <w:r w:rsidRPr="0083313F">
              <w:rPr>
                <w:sz w:val="24"/>
                <w:szCs w:val="24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контролюють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просторове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розміщення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фактори, що вказують на умови знаходження корисної копалини в надрах;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фактори, що сприяють пошукам корисних копалин;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умови виявлення родовищ корисних копалин, які пов’язані з геологічною будовою конкретної ділянки літосфери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пошукові ознаки?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це фактори,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вказують</w:t>
            </w:r>
            <w:proofErr w:type="spellEnd"/>
            <w:r w:rsidRPr="0083313F">
              <w:rPr>
                <w:sz w:val="24"/>
                <w:szCs w:val="24"/>
              </w:rPr>
              <w:t xml:space="preserve"> на </w:t>
            </w:r>
            <w:proofErr w:type="spellStart"/>
            <w:r w:rsidRPr="0083313F">
              <w:rPr>
                <w:sz w:val="24"/>
                <w:szCs w:val="24"/>
              </w:rPr>
              <w:t>наявність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або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можливість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знаходження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</w:rPr>
              <w:t xml:space="preserve"> у </w:t>
            </w:r>
            <w:proofErr w:type="spellStart"/>
            <w:r w:rsidRPr="0083313F">
              <w:rPr>
                <w:sz w:val="24"/>
                <w:szCs w:val="24"/>
              </w:rPr>
              <w:t>визначеному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місці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це сукупність </w:t>
            </w:r>
            <w:proofErr w:type="spellStart"/>
            <w:r w:rsidRPr="0083313F">
              <w:rPr>
                <w:sz w:val="24"/>
                <w:szCs w:val="24"/>
              </w:rPr>
              <w:t>геологічних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закономірностей</w:t>
            </w:r>
            <w:proofErr w:type="spellEnd"/>
            <w:r w:rsidRPr="0083313F">
              <w:rPr>
                <w:sz w:val="24"/>
                <w:szCs w:val="24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контролюють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просторове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розміщення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умови виявлення родовищ корисних копалин, які пов’язані з геологічною будовою конкретної ділянки літосфери;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фактори, що вказують на умови знаходження корисної копалини в надрах;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фактори, що сприяють пошукам корисних копалин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кондиції?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сукупність граничних вимог до якості корисної копалини в надрах, до гірничо-геологічних та інших умов розробки родовища;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граничних вимог до кількості корисної копалини в надрах, до гірничо-геологічних та інших умов розробки родовища;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сукупність граничних вимог для підрахунку запасів корисної копалини;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4) це сукупність граничних вимог до гірничо-геологічних та інших умов розробки родовища;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сукупність граничних вимог до якості і кількості корисної копалини в надрах, до гірничо-геологічних та інших умов розробки родовища, які визначають промислову цінність родовища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пошуки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розвідка родовищ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геолого-промислова оцінка родовищ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повноти досліджень?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рівномірний розподіл точок випробування,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рівномірності (рівної достовірності)?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рівномірне розміщення свердловин і точок опробування, використання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рівноточних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послідовних наближень?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рівномірне розміщення свердловин і точок опробування, використання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рівноточних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пошуково-оцінювальних робіт?: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 запасів корисних копалин у родовищі;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стадії пошукових робіт?: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 запасів корисних копалин у родовищі;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стадії розвідка?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r w:rsidRPr="0083313F">
              <w:rPr>
                <w:sz w:val="24"/>
                <w:szCs w:val="24"/>
                <w:lang w:val="uk-UA" w:eastAsia="uk-UA"/>
              </w:rPr>
              <w:t>підготовка родовищ (ділянок) до промислового освоєння та визначення вихідних даних для проектів будівництва гірничодобувних об'єктів базі розвіданих запасів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pacing w:val="1"/>
                <w:sz w:val="24"/>
                <w:szCs w:val="24"/>
                <w:lang w:val="uk-UA"/>
              </w:rPr>
              <w:t>Який вид розвідки здійснюється протягом всього періоду розробки родовища (починається з моменту будівництва</w:t>
            </w:r>
            <w:r w:rsidRPr="0083313F">
              <w:rPr>
                <w:sz w:val="24"/>
                <w:szCs w:val="24"/>
                <w:lang w:val="uk-UA"/>
              </w:rPr>
              <w:t xml:space="preserve"> підприємства і проводиться аж до його ліквідації) з метою планомірного систематичного отримання достовірних вихідних даних для річного і оперативного планування видобування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детальна розвідка;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експлуатаційна розвідка;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попередня розвідка;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промрозвідка</w:t>
            </w:r>
            <w:proofErr w:type="spellEnd"/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pacing w:val="1"/>
                <w:sz w:val="24"/>
                <w:szCs w:val="24"/>
                <w:lang w:val="uk-UA"/>
              </w:rPr>
            </w:pPr>
            <w:r w:rsidRPr="0083313F">
              <w:rPr>
                <w:spacing w:val="1"/>
                <w:sz w:val="24"/>
                <w:szCs w:val="24"/>
                <w:lang w:val="uk-UA"/>
              </w:rPr>
              <w:t xml:space="preserve">Який вид розвідки здійснюється з метою розширення мінерально-сировинної бази діючого </w:t>
            </w:r>
            <w:proofErr w:type="spellStart"/>
            <w:r w:rsidRPr="0083313F">
              <w:rPr>
                <w:spacing w:val="1"/>
                <w:sz w:val="24"/>
                <w:szCs w:val="24"/>
                <w:lang w:val="uk-UA"/>
              </w:rPr>
              <w:t>гірничовидобувного</w:t>
            </w:r>
            <w:proofErr w:type="spellEnd"/>
            <w:r w:rsidRPr="0083313F">
              <w:rPr>
                <w:spacing w:val="1"/>
                <w:sz w:val="24"/>
                <w:szCs w:val="24"/>
                <w:lang w:val="uk-UA"/>
              </w:rPr>
              <w:t xml:space="preserve"> підприємства?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випереджуюча розвідка;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детальна розвідка;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експлуатаційна розвідка;</w:t>
            </w:r>
          </w:p>
          <w:p w:rsidR="00EE4978" w:rsidRPr="0083313F" w:rsidRDefault="00EE4978" w:rsidP="00EE4978">
            <w:pPr>
              <w:rPr>
                <w:spacing w:val="1"/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попередня розвідка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="0083313F" w:rsidRPr="0083313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називаються запаси, вилучення яких на момент оцінки згідно техніко-економічним розрахункам економічно-ефективне в умовах конкурентного ринку?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позабалансові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називаються запаси, вилучення яких на момент оцінки згідно техніко-економічним розрахункам не забезпечує економічно допустиму ефективність їх розробки в умовах конкурентного ринку через низькі техніко-економічних показників, але освоєння яких стане економічно можливим при здійсненні з боку держави спеціальної підтримки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надрокористувача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позабалансові 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називаються запаси, що відповідають вимогам, які пред’являються до балансових запасів, але використання яких на момент оцінки неможливе по гірничотехнічним, правовим, екологічним та іншим обставинам?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позабалансові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руд і вугілля?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природних будівельних матеріалів (піски, глини, природний камінь)?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благородних металів (золота, срібла, платини)?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контурі, обмеженому з усіх боків розвідувальними виробками?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контурі розвідувальних виробок з включенням обмеженої зони екстраполяції?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контурах блоків, межі яких проводять на основі широкого використання інтерполяції і екстраполяції даних розвідувальних виробок?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межах контурів сприятливих структур і комплексів гірських порід; виділяються при розвідці родовищ всіх груп складності, а на родовищах 4-ої групи складають основну частину запасів?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1) 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ресурси нових родовищ, що можуть бути відкриті в районах з вже відомими промисловими родовищами?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нерозвідані запаси корисних копалин, які передбачаються на основі закономірностей утворення і розміщення родовищ і досліджень, що розкривають геологічну будову і історію геологічного розвитку території, що оцінюється?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ресурси в районах, де промислові родовища ще не відкриті, але присутні сприятливі геологічні передумови?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простої геологічної будови з великими і дуже великими, рідше середніми за розмірами тілами корисних копалин з непорушеним або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слабопорушеним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заляганням, що характеризуються стійкими потужністю і внутрішньою будовою, витриманою якістю корисних копалин, рівномірним розподілом основних цінних компонентів?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групи належать родовища, (ділянки) складної геологічної будови з крупними і середніми за розмірами тілами з порушеним заляганням, що характеризуються нестійкими потужністю і внутрішньою будовою, або невитриманою якістю корисних копалин і нерівномірним розподілом основних цінних компонентів?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дуже складної геологічної будови з середніми і дрібними за розмірами тілами корисних копалини з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інтенсивно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порушеним заляганням, що характеризуються дуже мінливими потужністю і </w:t>
            </w:r>
            <w:r w:rsidRPr="0083313F">
              <w:rPr>
                <w:sz w:val="24"/>
                <w:szCs w:val="24"/>
                <w:lang w:val="uk-UA"/>
              </w:rPr>
              <w:lastRenderedPageBreak/>
              <w:t>внутрішньою будовою або значно невитриманою якістю корисних копалин і дуже нерівномірним розподілом основних цінних компонентів?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83313F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з дрібними, рідше середніми за розмірами тілами з надзвичайно порушеним заляганням, різкою мінливістю потужності і внутрішньої будови, дуже нерівномірною якістю корисних копалин і переривистим розподілом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основних цінних компонентів?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 лінію, яка з'єднує точки ймовірного поширення родовища?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внутрішній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зовнішній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ймовірний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нульовий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сортовий контур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 лінію повного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виклинювання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тіла корисних копалин або обмеження області, в межах якої корисний компонент відсутній?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внутрішній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зовнішній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ймовірний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нульовий контур;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сортовий контур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площі, при якому задану площу розбивають на прості фігури, шукають їх площі, а загальна площа дорівнює сумі площ обраних фігур?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за допомогою палетки;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за допомогою планіметра;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механічний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 за допомогою планіметра?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за допомогою палетки;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координатний;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механічний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 за допомогою палетки?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координатний;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механічний;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планіметровий</w:t>
            </w:r>
            <w:proofErr w:type="spellEnd"/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називаються більш/менш ізометричні ділянки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рудовміщуючих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порід, що оточують родовище, збагачені в процесі рудоутворення рядом хімічних елементів?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1) вторинні ореоли розсіювання;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літохімічні ореоли розсіювання;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механічні ореоли розсіювання;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первинні ореоли розсіювання;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сольові ореоли розсіювання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вторинні ореоли розсіювання характеризуються наявністю у важкій фракції рихлих відкладів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мономінеральних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середніх розмірів (від десятих доль до декількох міліметрів в поперечнику)?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тонкодисперговані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геохімічні;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вторинні ореоли розсіювання </w:t>
            </w:r>
            <w:proofErr w:type="spellStart"/>
            <w:r w:rsidRPr="0083313F">
              <w:rPr>
                <w:sz w:val="24"/>
                <w:szCs w:val="24"/>
              </w:rPr>
              <w:t>представлені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агрегатними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рудними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уламками</w:t>
            </w:r>
            <w:proofErr w:type="spellEnd"/>
            <w:r w:rsidRPr="0083313F">
              <w:rPr>
                <w:sz w:val="24"/>
                <w:szCs w:val="24"/>
              </w:rPr>
              <w:t xml:space="preserve">, валунами і галькою </w:t>
            </w:r>
            <w:proofErr w:type="spellStart"/>
            <w:r w:rsidRPr="0083313F">
              <w:rPr>
                <w:sz w:val="24"/>
                <w:szCs w:val="24"/>
              </w:rPr>
              <w:t>розміром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від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декількох</w:t>
            </w:r>
            <w:proofErr w:type="spellEnd"/>
            <w:r w:rsidRPr="0083313F">
              <w:rPr>
                <w:sz w:val="24"/>
                <w:szCs w:val="24"/>
              </w:rPr>
              <w:t xml:space="preserve"> до </w:t>
            </w:r>
            <w:proofErr w:type="spellStart"/>
            <w:r w:rsidRPr="0083313F">
              <w:rPr>
                <w:sz w:val="24"/>
                <w:szCs w:val="24"/>
              </w:rPr>
              <w:t>десятків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сантиметрів</w:t>
            </w:r>
            <w:proofErr w:type="spellEnd"/>
            <w:r w:rsidRPr="0083313F">
              <w:rPr>
                <w:sz w:val="24"/>
                <w:szCs w:val="24"/>
              </w:rPr>
              <w:t xml:space="preserve"> в </w:t>
            </w:r>
            <w:proofErr w:type="spellStart"/>
            <w:r w:rsidRPr="0083313F">
              <w:rPr>
                <w:sz w:val="24"/>
                <w:szCs w:val="24"/>
              </w:rPr>
              <w:t>діаметрі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тонкодисперговані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геохімічні;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="0083313F" w:rsidRPr="008331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У яких вторинних ореолах розсіювання рудна речовина присутня у вигляді найдрібніших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розміром в соті і тисячні долі міліметра?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піщано-гравійні;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Якими можуть бути первинні ореоли розсіювання?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елювіальні,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атмохімічні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елювіальні, інфільтраційні;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сингенетичні,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атмохімічні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</w:rPr>
              <w:t>сингенетичні</w:t>
            </w:r>
            <w:proofErr w:type="spellEnd"/>
            <w:r w:rsidRPr="0083313F">
              <w:rPr>
                <w:sz w:val="24"/>
                <w:szCs w:val="24"/>
              </w:rPr>
              <w:t>,</w:t>
            </w:r>
            <w:r w:rsidRPr="0083313F">
              <w:rPr>
                <w:sz w:val="24"/>
                <w:szCs w:val="24"/>
                <w:lang w:val="uk-UA"/>
              </w:rPr>
              <w:t xml:space="preserve"> елювіальні;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сингенетичні, інфільтраційні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ореоли розсіювання утворюються в результаті складних фізико-хімічних процесів розкладання, розчинення, перенесення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перевідкладення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рудної речовини в оточуючих породах у вигляді елементів і солей?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алювіальні;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дифузійні;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елювіальні;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інфільтраційні;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сольові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4497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карта зображена на малюнку?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r w:rsidRPr="0083313F">
              <w:rPr>
                <w:b/>
                <w:bCs/>
                <w:sz w:val="24"/>
                <w:szCs w:val="24"/>
              </w:rPr>
              <w:t xml:space="preserve">кружкова </w:t>
            </w:r>
            <w:proofErr w:type="spellStart"/>
            <w:r w:rsidRPr="0083313F">
              <w:rPr>
                <w:b/>
                <w:bCs/>
                <w:sz w:val="24"/>
                <w:szCs w:val="24"/>
              </w:rPr>
              <w:t>шліхова</w:t>
            </w:r>
            <w:proofErr w:type="spellEnd"/>
            <w:r w:rsidRPr="0083313F">
              <w:rPr>
                <w:b/>
                <w:bCs/>
                <w:sz w:val="24"/>
                <w:szCs w:val="24"/>
              </w:rPr>
              <w:t xml:space="preserve"> карта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смужкова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літохімічна карта;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r w:rsidRPr="0083313F">
              <w:rPr>
                <w:b/>
                <w:bCs/>
                <w:sz w:val="24"/>
                <w:szCs w:val="24"/>
                <w:lang w:val="uk-UA"/>
              </w:rPr>
              <w:t>с</w:t>
            </w:r>
            <w:proofErr w:type="spellStart"/>
            <w:r w:rsidRPr="0083313F">
              <w:rPr>
                <w:b/>
                <w:bCs/>
                <w:sz w:val="24"/>
                <w:szCs w:val="24"/>
              </w:rPr>
              <w:t>трічкова</w:t>
            </w:r>
            <w:proofErr w:type="spellEnd"/>
            <w:r w:rsidRPr="008331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b/>
                <w:bCs/>
                <w:sz w:val="24"/>
                <w:szCs w:val="24"/>
              </w:rPr>
              <w:t>шліхова</w:t>
            </w:r>
            <w:proofErr w:type="spellEnd"/>
            <w:r w:rsidRPr="0083313F">
              <w:rPr>
                <w:b/>
                <w:bCs/>
                <w:sz w:val="24"/>
                <w:szCs w:val="24"/>
              </w:rPr>
              <w:t xml:space="preserve"> карта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</w:t>
            </w:r>
            <w:proofErr w:type="spellStart"/>
            <w:r w:rsidRPr="0083313F">
              <w:rPr>
                <w:sz w:val="24"/>
                <w:szCs w:val="24"/>
              </w:rPr>
              <w:t>очкова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шліхова</w:t>
            </w:r>
            <w:proofErr w:type="spellEnd"/>
            <w:r w:rsidRPr="0083313F">
              <w:rPr>
                <w:sz w:val="24"/>
                <w:szCs w:val="24"/>
              </w:rPr>
              <w:t xml:space="preserve"> карта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карта шліхових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рудоп’єз</w:t>
            </w:r>
            <w:proofErr w:type="spellEnd"/>
          </w:p>
        </w:tc>
        <w:tc>
          <w:tcPr>
            <w:tcW w:w="4180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noProof/>
                <w:sz w:val="24"/>
                <w:szCs w:val="24"/>
              </w:rPr>
              <w:drawing>
                <wp:inline distT="0" distB="0" distL="0" distR="0" wp14:anchorId="4CBB6552" wp14:editId="4C2ADFDE">
                  <wp:extent cx="2514600" cy="1704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процес визначення вмісту корисних і шкідливих компонентів руд або бічних порід в багатьох точках родовищ корисних копалин при їх пошуках, розвідці і експлуатації?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агломерація;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кондиціювання;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опробування;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усереднення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Якого способу скорочення проб не існує?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Який спосіб скорочення застосовується тільки для валових і технологічних проб?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Який спосіб скорочення використовується для відбору навішувань з тонко подрібненого матеріалу скороченої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="0083313F" w:rsidRPr="0083313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способі скорочення матеріал проби на столі ділять на 4 рівні сектори і залишають лише два з них?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ступень подрібнення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найбільшого діаметра шматків в пробі початкової маси D до діаметра частинок в кінцевій пробі d;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відношення найменшого діаметра шматків в пробі початкової маси D до діаметра частинок в кінцевій пробі d;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відношення середнього діаметра шматків в пробі початкової маси D до діаметра частинок в кінцевій пробі d;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відношення найменшого діаметра шматків в пробі початкової маси D до найменшого діаметра частинок в кінцевій пробі d;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операції не виконують при обробці хімічних проб?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дроблення або подрібнення;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грохотіння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або просівання;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перемішування або змішування;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скорочення проб;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виконуються всі вищеперераховані операції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проби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призначені для визначення структурних і текстурних особливостей корисних копалин?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1) експлуатаційні;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мінералогічні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технологічні;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хімічні;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проби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відбираються для дослідження мінеральної сировини на збагачуваність?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експлуатаційні;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мінералогічні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технологічні;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хімічні;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color w:val="000000"/>
                <w:sz w:val="24"/>
                <w:szCs w:val="24"/>
                <w:lang w:val="uk-UA"/>
              </w:rPr>
            </w:pPr>
            <w:r w:rsidRPr="0083313F">
              <w:rPr>
                <w:color w:val="000000"/>
                <w:sz w:val="24"/>
                <w:szCs w:val="24"/>
                <w:lang w:val="uk-UA"/>
              </w:rPr>
              <w:t>Що таке похибка скорочення?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тій частині проби, яка залишилася після скорочення, і його вмістом у тій частині проби, яку відкинули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початковій пробі і його вмістом в тій частині проби, яка залишилася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початковій пробі і його вмістом в тій частині проби, яку відкинули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відношення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дійсного вмісту металу у початковій пробі до його вмісту в тій частині проби, яка залишилася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відношення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дійсного вмісту металу у початковій пробі до його вмісту в тій частині проби, яку відкинули після скорочення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ступень скорочення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кінцевої маси проби до початкової маси тієї ж проби;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відношення початкової маси проби до кінцевої маси тієї ж проби;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відношення найменшого діаметра шматків в пробі початкової маси до діаметра частинок в кінцевій пробі після скорочення;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відношення середнього діаметра шматків в пробі початкової маси до діаметра частинок в кінцевій пробі після скорочення;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представленість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маси проби до орієнтовної маси породи, з якої вона відібрана;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ступінь відповідності вмісту компонентів в пробі вмісту їх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вибої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з якого відібрана проба;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відношення кількості розкритих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у пробі до нерозкритих;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показник, що визначає відсоткову кількість корисного компоненту в масі проби;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методі відбору проб проби відбирають у вузлах умовної сітки, якою покривають поверхню оголення рудного пласта?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; 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лунковий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Який метод використовується при розвідці канавами жильних родовищ малої потужності і полягає в знятті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вибої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суцільного шару рудного тіла?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При якому методі відбору проб всю руду, що видається з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направляють в пробу?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лунковий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методі відбору проб проби відбирають по центрах або у вузлах умовної сітки, якою покривають поверхню розвалу породи?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метод вичерпування;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опробуванні руд з плямистою,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брекчієвидною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конгломератовидною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текстурою;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опробуванні анізотропних руд з смугастою, стрічковою або шаруватою текстурою способом борозни, направленої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вхрест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смугастості;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при опробуванні вкраплених руд з крупними виділеннями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значній відмінності в густині рудних і нерудних мінералів;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нерівномірному розподілі металу у руді; 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малій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коли рудні зерна мають великі розміри;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потрібно збільшити мінімальну надійну масу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при рівномірному розподілі металу у руді;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малій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коли рудні зерна мають невеликі розміри;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EE4978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великій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опробуванні анізотропних руд з смугастою, стрічковою або шаруватою текстурою способом борозни, направленої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вхрест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смугастості;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при опробуванні вкраплених руд з крупними виділеннями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EE4978" w:rsidRPr="0083313F" w:rsidRDefault="00EE4978" w:rsidP="00EE49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якій фактурі найкраще проявляється колір каменю?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лощеній;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у пиляній; 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полірованій;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обробленій ультразвуком;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у шліфованій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які групи за декоративністю поділяються облицювальні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камені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3 групи: високо декоративні (&gt;25 балів); декоративні (20-25 балів); мало декоративні (&lt;20 балів) 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2) 3 групи: високо декоративні (&gt;35 балів); декоративні (20-35 балів); мало декоративні (&lt;20 балів);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4 групи: високо декоративні (&gt;32 бали); декоративні (23-32 бали); мало декоративні (15-23 бали); недекоративні (&lt;15 балів);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4групи: високо декоративні (&gt;40 балів); декоративні (30-40 балів); мало декоративні (20-30 балів); недекоративні (&lt;20 балів);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4групи: високо декоративні (&gt;50балів); декоративні (25-50 балів); мало декоративні (10-25 балів); недекоративні (&lt;10 балів)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діагональні тріщини?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крутопохилі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тріщини, азимутально розвинуті між системами поздовжніх та поперечних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системні тріщини;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тектонічні тріщини;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тріщини, поперечні до поздовжніх;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тріщини, розташовані вздовж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витягнутості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кристалів плагіоклазу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пластові тріщини?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поперечні до поздовжніх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системні тріщини;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тріщини, розташовані між системами поздовжніх і поперечних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тріщини між кристалами, що складають інтрузивну породу;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тріщини, що сприяють відриву каменю у горизонтальній площині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є методи визначення тріщинуватості гірських порід?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графоаналітичні, гірничо-геометричні, статистичні;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лабораторні, геофізичні;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лабораторні, спостереження у кар’єрах;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лабораторні, статистичні та геофізичні;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статистичні, гірничо-геометричні, геофізичні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головних породотвірних мінералів магматичних порід належать: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гранати, кордієрит, графіт. силіманіт, слюди, андалузит;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доломіт, кальцит, опал, гіпс;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польові шпати, кварц,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фельдшпатоїди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олівіни, піроксени, амфіболи;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серицит. епідот, каолініт, хлоритоїд;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ільменіт, хроміт, апатит,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пентландит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, пірит. 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8677" w:type="dxa"/>
            <w:gridSpan w:val="2"/>
          </w:tcPr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Інтрузивне тіло, зображене на малюнку належить до</w:t>
            </w:r>
            <w:r w:rsidR="00B742A1" w:rsidRPr="0083313F">
              <w:rPr>
                <w:sz w:val="24"/>
                <w:szCs w:val="24"/>
                <w:lang w:val="uk-UA"/>
              </w:rPr>
              <w:t>: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</w:rPr>
              <w:object w:dxaOrig="3254" w:dyaOrig="25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126.75pt" o:ole="" o:allowoverlap="f">
                  <v:imagedata r:id="rId6" o:title=""/>
                </v:shape>
                <o:OLEObject Type="Embed" ProgID="CorelPHOTOPAINT.Image.13" ShapeID="_x0000_i1025" DrawAspect="Content" ObjectID="_1612089349" r:id="rId7"/>
              </w:objec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лаколітів;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міжформаційних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інтрузій;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силів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EE4978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 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</w:rPr>
              <w:object w:dxaOrig="2352" w:dyaOrig="2491">
                <v:shape id="_x0000_i1026" type="#_x0000_t75" style="width:117.75pt;height:124.5pt" o:ole="" o:allowoverlap="f">
                  <v:imagedata r:id="rId8" o:title=""/>
                </v:shape>
                <o:OLEObject Type="Embed" ProgID="CorelPHOTOPAINT.Image.13" ShapeID="_x0000_i1026" DrawAspect="Content" ObjectID="_1612089350" r:id="rId9"/>
              </w:objec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лаколітів;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міжформаційних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інтрузій;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</w:t>
            </w:r>
            <w:r w:rsidRPr="0083313F">
              <w:rPr>
                <w:sz w:val="24"/>
                <w:szCs w:val="24"/>
                <w:lang w:val="uk-UA"/>
              </w:rPr>
              <w:t>і</w:t>
            </w:r>
            <w:r w:rsidRPr="0083313F">
              <w:rPr>
                <w:sz w:val="24"/>
                <w:szCs w:val="24"/>
                <w:lang w:val="uk-UA"/>
              </w:rPr>
              <w:t>лів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EE4978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штоків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74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Магніторозвідка при розвідці родовищ облицювального каменю застосовуються: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для визначення тріщинуватості порід;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для дослідження глибини залягання підземних вод;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для з’ясування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місцерозташування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контактів між різним породами;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</w:t>
            </w:r>
            <w:r w:rsidRPr="0083313F">
              <w:rPr>
                <w:sz w:val="24"/>
                <w:szCs w:val="24"/>
                <w:lang w:val="uk-UA"/>
              </w:rPr>
              <w:t xml:space="preserve"> для вивчення рельєфу кристалічного фундаменту, пошуків родовищ облицювальних каменів. представлених основними та ультра основними породами;</w:t>
            </w:r>
          </w:p>
          <w:p w:rsidR="00EE4978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виявлення включень та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у масиві.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Каротаж – це 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геофізичні дослідження, які проводяться для вивчення геологічного розрізу свердловин, електричними, електромагнітними, акустичними та іншим методами;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методи, які основані на вивченні природних і штучних фізичних полів, властивостей порід та флюїдів;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методи, які основані на вивченні природних фізичних полів;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геофізичні дослідження в свердловинах з використанням приладів, що спускаються у свердловину на кабелях;</w:t>
            </w:r>
          </w:p>
          <w:p w:rsidR="00EE4978" w:rsidRPr="0083313F" w:rsidRDefault="00B742A1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геофізичні дослідження у свердловинах за допомогою устаткування, сум</w:t>
            </w:r>
            <w:r w:rsidRPr="0083313F">
              <w:rPr>
                <w:sz w:val="24"/>
                <w:szCs w:val="24"/>
                <w:lang w:val="uk-UA"/>
              </w:rPr>
              <w:t>іщеного з буровим інструментом.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Габро складається з :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="0083313F"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лабрадору, анортиту(до 50%), авгіту (до 50%), олівіну, рогової обманки;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="0083313F"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польового шпату (90%), апатиту, титаномагнетиту, олівіну, піроксену;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="0083313F"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польового шпату (35-45%), плагіоклазу, представленого лабрадором і андезином( 35-55%), кольорових мінералів – біотиту. авгіту, амфіболу (0-40%);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="0083313F"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польових шпатів( до 65%), кварцу (15-20%), біотиту, рогової обманки(15-20%);</w:t>
            </w:r>
          </w:p>
          <w:p w:rsidR="00EE4978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="0083313F"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олівіну і піроксену.</w:t>
            </w:r>
          </w:p>
        </w:tc>
      </w:tr>
      <w:tr w:rsidR="00EE4978" w:rsidRPr="0083313F" w:rsidTr="0083313F">
        <w:tc>
          <w:tcPr>
            <w:tcW w:w="668" w:type="dxa"/>
          </w:tcPr>
          <w:p w:rsidR="00EE4978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 ступенем тріщинуватості масиви облицювальних порід(згідно Міжвідомчої класифікації) поділяють на :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r w:rsidRPr="0083313F">
              <w:rPr>
                <w:sz w:val="24"/>
                <w:szCs w:val="24"/>
                <w:lang w:val="uk-UA"/>
              </w:rPr>
              <w:t>три категорії;</w:t>
            </w:r>
          </w:p>
          <w:p w:rsidR="00EE4978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чотири категорії</w:t>
            </w:r>
          </w:p>
          <w:p w:rsidR="00B742A1" w:rsidRPr="0083313F" w:rsidRDefault="00EE4978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="00B742A1" w:rsidRPr="0083313F">
              <w:rPr>
                <w:sz w:val="24"/>
                <w:szCs w:val="24"/>
                <w:lang w:val="uk-UA"/>
              </w:rPr>
              <w:t xml:space="preserve">) </w:t>
            </w:r>
            <w:r w:rsidR="00B742A1" w:rsidRPr="0083313F">
              <w:rPr>
                <w:sz w:val="24"/>
                <w:szCs w:val="24"/>
                <w:lang w:val="uk-UA"/>
              </w:rPr>
              <w:t>п’ять категорій;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шість категорій;</w:t>
            </w:r>
          </w:p>
          <w:p w:rsidR="00EE4978" w:rsidRPr="0083313F" w:rsidRDefault="00B742A1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 сім категорій.</w:t>
            </w:r>
          </w:p>
        </w:tc>
      </w:tr>
      <w:tr w:rsidR="00B742A1" w:rsidRPr="0083313F" w:rsidTr="0083313F">
        <w:tc>
          <w:tcPr>
            <w:tcW w:w="668" w:type="dxa"/>
          </w:tcPr>
          <w:p w:rsidR="00B742A1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</w:t>
            </w:r>
            <w:r w:rsidRPr="008331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3313F">
              <w:rPr>
                <w:sz w:val="24"/>
                <w:szCs w:val="24"/>
                <w:lang w:val="uk-UA"/>
              </w:rPr>
              <w:t>радіоактивних акцесорних мінералів облицювальних порід належать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польовий шпат, олівін, амфібол;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магнетит, пірит, кварц;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піроксен, олівін, плагіоклаз;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андалузит, ставроліт, кордієрит;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ортит, ксенотим,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перовськіт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самарськіт</w:t>
            </w:r>
            <w:proofErr w:type="spellEnd"/>
          </w:p>
        </w:tc>
      </w:tr>
      <w:tr w:rsidR="00B742A1" w:rsidRPr="0083313F" w:rsidTr="0083313F">
        <w:tc>
          <w:tcPr>
            <w:tcW w:w="668" w:type="dxa"/>
          </w:tcPr>
          <w:p w:rsidR="00B742A1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79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родовищі мармуру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пробурено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6 свердловин в межах блоку І, в яких потужність покладу становила 5м; 3м; 4,5м; 4м; 6м; 8м. Площа блоку 150000м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. Запаси каменю в блоці становлять :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762500 м3"/>
              </w:smartTagPr>
              <w:r w:rsidRPr="0083313F">
                <w:rPr>
                  <w:sz w:val="24"/>
                  <w:szCs w:val="24"/>
                  <w:lang w:val="uk-UA"/>
                </w:rPr>
                <w:t>762500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700000м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550000 м3"/>
              </w:smartTagPr>
              <w:r w:rsidRPr="0083313F">
                <w:rPr>
                  <w:sz w:val="24"/>
                  <w:szCs w:val="24"/>
                  <w:lang w:val="uk-UA"/>
                </w:rPr>
                <w:t>550000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752000м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690000м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.</w:t>
            </w:r>
          </w:p>
        </w:tc>
      </w:tr>
      <w:tr w:rsidR="00B742A1" w:rsidRPr="00EE4978" w:rsidTr="0083313F">
        <w:tc>
          <w:tcPr>
            <w:tcW w:w="668" w:type="dxa"/>
          </w:tcPr>
          <w:p w:rsidR="00B742A1" w:rsidRPr="0083313F" w:rsidRDefault="0083313F" w:rsidP="00EE497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8677" w:type="dxa"/>
            <w:gridSpan w:val="2"/>
          </w:tcPr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родовищі мармуру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пробурено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7 свердловин в межах блоку І, в яких потужність покладу становила 5,</w:t>
            </w:r>
            <w:r w:rsidRPr="0083313F">
              <w:rPr>
                <w:sz w:val="24"/>
                <w:szCs w:val="24"/>
                <w:lang w:val="uk-UA"/>
              </w:rPr>
              <w:t>5м; 3,5м; 4,5м; 4м; 6м; 8м; 5м</w:t>
            </w:r>
            <w:r w:rsidRPr="0083313F">
              <w:rPr>
                <w:sz w:val="24"/>
                <w:szCs w:val="24"/>
                <w:lang w:val="uk-UA"/>
              </w:rPr>
              <w:t>. Площа блоку 120000м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. Запаси каменю в блоці становлять :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702000 м3"/>
              </w:smartTagPr>
              <w:r w:rsidRPr="0083313F">
                <w:rPr>
                  <w:sz w:val="24"/>
                  <w:szCs w:val="24"/>
                  <w:lang w:val="uk-UA"/>
                </w:rPr>
                <w:t>702000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600000м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50000 м3"/>
              </w:smartTagPr>
              <w:r w:rsidRPr="0083313F">
                <w:rPr>
                  <w:sz w:val="24"/>
                  <w:szCs w:val="24"/>
                  <w:lang w:val="uk-UA"/>
                </w:rPr>
                <w:t>650000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83313F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625714м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B742A1" w:rsidRPr="00EE4978" w:rsidRDefault="00B742A1" w:rsidP="00B742A1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</w:t>
            </w:r>
            <w:r w:rsidRPr="0083313F">
              <w:rPr>
                <w:sz w:val="24"/>
                <w:szCs w:val="24"/>
                <w:lang w:val="uk-UA"/>
              </w:rPr>
              <w:t>)</w:t>
            </w:r>
            <w:r w:rsidRPr="0083313F">
              <w:rPr>
                <w:sz w:val="24"/>
                <w:szCs w:val="24"/>
                <w:lang w:val="uk-UA"/>
              </w:rPr>
              <w:t xml:space="preserve"> 675500м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C233C6" w:rsidRDefault="00C233C6"/>
    <w:sectPr w:rsidR="00C2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C1"/>
    <w:multiLevelType w:val="hybridMultilevel"/>
    <w:tmpl w:val="9B8004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0A45AD"/>
    <w:multiLevelType w:val="hybridMultilevel"/>
    <w:tmpl w:val="663214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808FA"/>
    <w:multiLevelType w:val="hybridMultilevel"/>
    <w:tmpl w:val="1BD2C9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1E6D"/>
    <w:multiLevelType w:val="hybridMultilevel"/>
    <w:tmpl w:val="D03659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906CEE"/>
    <w:multiLevelType w:val="hybridMultilevel"/>
    <w:tmpl w:val="7C4ABE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054D53"/>
    <w:multiLevelType w:val="hybridMultilevel"/>
    <w:tmpl w:val="6E7ADC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DC5EAE"/>
    <w:multiLevelType w:val="hybridMultilevel"/>
    <w:tmpl w:val="1F1009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B00FE3"/>
    <w:multiLevelType w:val="hybridMultilevel"/>
    <w:tmpl w:val="3774DF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9F62B4"/>
    <w:multiLevelType w:val="hybridMultilevel"/>
    <w:tmpl w:val="A4A859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5A37CE"/>
    <w:multiLevelType w:val="hybridMultilevel"/>
    <w:tmpl w:val="0C682D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B3482D"/>
    <w:multiLevelType w:val="hybridMultilevel"/>
    <w:tmpl w:val="6B38D0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0C44D37"/>
    <w:multiLevelType w:val="hybridMultilevel"/>
    <w:tmpl w:val="0070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03719F"/>
    <w:multiLevelType w:val="hybridMultilevel"/>
    <w:tmpl w:val="4CD4E7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1D49DE"/>
    <w:multiLevelType w:val="hybridMultilevel"/>
    <w:tmpl w:val="1A70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8105E16"/>
    <w:multiLevelType w:val="hybridMultilevel"/>
    <w:tmpl w:val="69429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CF0314"/>
    <w:multiLevelType w:val="hybridMultilevel"/>
    <w:tmpl w:val="8068B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59235A"/>
    <w:multiLevelType w:val="hybridMultilevel"/>
    <w:tmpl w:val="EEA00E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14"/>
  </w:num>
  <w:num w:numId="6">
    <w:abstractNumId w:val="13"/>
  </w:num>
  <w:num w:numId="7">
    <w:abstractNumId w:val="5"/>
  </w:num>
  <w:num w:numId="8">
    <w:abstractNumId w:val="7"/>
  </w:num>
  <w:num w:numId="9">
    <w:abstractNumId w:val="16"/>
  </w:num>
  <w:num w:numId="10">
    <w:abstractNumId w:val="0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5E"/>
    <w:rsid w:val="0066575E"/>
    <w:rsid w:val="0083313F"/>
    <w:rsid w:val="00B742A1"/>
    <w:rsid w:val="00C233C6"/>
    <w:rsid w:val="00E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855D2-829F-4837-B40F-CF4D3039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E4978"/>
  </w:style>
  <w:style w:type="table" w:styleId="a3">
    <w:name w:val="Table Grid"/>
    <w:basedOn w:val="a1"/>
    <w:rsid w:val="00EE4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EE4978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0"/>
    <w:rsid w:val="00EE4978"/>
    <w:rPr>
      <w:rFonts w:ascii="Times New Roman" w:hAnsi="Times New Roman" w:cs="Times New Roman"/>
      <w:sz w:val="12"/>
      <w:szCs w:val="12"/>
    </w:rPr>
  </w:style>
  <w:style w:type="character" w:customStyle="1" w:styleId="FontStyle211">
    <w:name w:val="Font Style211"/>
    <w:basedOn w:val="a0"/>
    <w:rsid w:val="00EE4978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rsid w:val="00EE497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E4978"/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FontStyle70">
    <w:name w:val="Font Style70"/>
    <w:basedOn w:val="a0"/>
    <w:rsid w:val="00EE4978"/>
    <w:rPr>
      <w:rFonts w:ascii="Georgia" w:hAnsi="Georgia" w:cs="Georgia"/>
      <w:sz w:val="14"/>
      <w:szCs w:val="14"/>
    </w:rPr>
  </w:style>
  <w:style w:type="character" w:customStyle="1" w:styleId="FontStyle86">
    <w:name w:val="Font Style86"/>
    <w:basedOn w:val="a0"/>
    <w:rsid w:val="00EE4978"/>
    <w:rPr>
      <w:rFonts w:ascii="Times New Roman" w:hAnsi="Times New Roman" w:cs="Times New Roman"/>
      <w:b/>
      <w:bCs/>
      <w:sz w:val="10"/>
      <w:szCs w:val="10"/>
    </w:rPr>
  </w:style>
  <w:style w:type="paragraph" w:styleId="a6">
    <w:name w:val="List Paragraph"/>
    <w:basedOn w:val="a"/>
    <w:uiPriority w:val="34"/>
    <w:qFormat/>
    <w:rsid w:val="00B7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2019-02-19T11:21:00Z</dcterms:created>
  <dcterms:modified xsi:type="dcterms:W3CDTF">2019-02-19T11:49:00Z</dcterms:modified>
</cp:coreProperties>
</file>