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4F3" w:rsidRDefault="004024F3" w:rsidP="004024F3">
      <w:pPr>
        <w:spacing w:line="240" w:lineRule="auto"/>
        <w:ind w:firstLine="567"/>
        <w:jc w:val="center"/>
        <w:rPr>
          <w:rStyle w:val="a3"/>
          <w:bCs w:val="0"/>
          <w:i/>
          <w:color w:val="000000"/>
          <w:sz w:val="28"/>
          <w:szCs w:val="28"/>
          <w:lang w:val="uk-UA"/>
        </w:rPr>
      </w:pPr>
      <w:r>
        <w:rPr>
          <w:rStyle w:val="a3"/>
          <w:bCs w:val="0"/>
          <w:i/>
          <w:color w:val="000000"/>
          <w:sz w:val="28"/>
          <w:szCs w:val="28"/>
          <w:lang w:val="uk-UA"/>
        </w:rPr>
        <w:t>ПРАКТИЧНЕ ЗАНЯТТЯ 2 (САМОСТІЙНА РОБОТА 1)</w:t>
      </w:r>
    </w:p>
    <w:p w:rsidR="004024F3" w:rsidRDefault="004024F3" w:rsidP="004024F3">
      <w:pPr>
        <w:spacing w:line="240" w:lineRule="auto"/>
        <w:ind w:firstLine="567"/>
        <w:rPr>
          <w:rStyle w:val="a3"/>
          <w:bCs w:val="0"/>
          <w:i/>
          <w:color w:val="000000"/>
          <w:sz w:val="28"/>
          <w:szCs w:val="28"/>
          <w:lang w:val="uk-UA"/>
        </w:rPr>
      </w:pPr>
    </w:p>
    <w:p w:rsidR="004024F3" w:rsidRPr="006F5F6E" w:rsidRDefault="004024F3" w:rsidP="004024F3">
      <w:pPr>
        <w:spacing w:line="240" w:lineRule="auto"/>
        <w:ind w:firstLine="567"/>
        <w:rPr>
          <w:sz w:val="28"/>
          <w:szCs w:val="28"/>
          <w:lang w:val="uk-UA"/>
        </w:rPr>
      </w:pPr>
      <w:r w:rsidRPr="001C370A">
        <w:rPr>
          <w:rStyle w:val="a3"/>
          <w:bCs w:val="0"/>
          <w:i/>
          <w:color w:val="000000"/>
          <w:sz w:val="28"/>
          <w:szCs w:val="28"/>
          <w:lang w:val="uk-UA"/>
        </w:rPr>
        <w:t xml:space="preserve">Завдання </w:t>
      </w:r>
      <w:r>
        <w:rPr>
          <w:rStyle w:val="a3"/>
          <w:bCs w:val="0"/>
          <w:i/>
          <w:color w:val="000000"/>
          <w:sz w:val="28"/>
          <w:szCs w:val="28"/>
          <w:lang w:val="uk-UA"/>
        </w:rPr>
        <w:t>1</w:t>
      </w:r>
      <w:r w:rsidRPr="001C370A">
        <w:rPr>
          <w:rStyle w:val="a3"/>
          <w:bCs w:val="0"/>
          <w:i/>
          <w:color w:val="000000"/>
          <w:sz w:val="28"/>
          <w:szCs w:val="28"/>
          <w:lang w:val="uk-UA"/>
        </w:rPr>
        <w:t>.</w:t>
      </w:r>
      <w:r w:rsidRPr="001C370A">
        <w:rPr>
          <w:rStyle w:val="a3"/>
          <w:b w:val="0"/>
          <w:bCs w:val="0"/>
          <w:color w:val="000000"/>
          <w:sz w:val="28"/>
          <w:szCs w:val="28"/>
          <w:lang w:val="uk-UA"/>
        </w:rPr>
        <w:t xml:space="preserve"> Аналіз міжнародних митних конвенцій.</w:t>
      </w:r>
    </w:p>
    <w:p w:rsidR="004024F3" w:rsidRDefault="004024F3" w:rsidP="004024F3">
      <w:pPr>
        <w:pStyle w:val="ds-markdown-paragraph"/>
        <w:shd w:val="clear" w:color="auto" w:fill="FFFFFF"/>
        <w:spacing w:before="0" w:beforeAutospacing="0" w:after="0" w:afterAutospacing="0"/>
        <w:ind w:firstLine="567"/>
        <w:jc w:val="center"/>
        <w:rPr>
          <w:rStyle w:val="a3"/>
          <w:color w:val="000000"/>
          <w:sz w:val="28"/>
          <w:szCs w:val="28"/>
        </w:rPr>
      </w:pPr>
      <w:r w:rsidRPr="001C370A">
        <w:rPr>
          <w:rStyle w:val="a3"/>
          <w:color w:val="000000"/>
          <w:sz w:val="28"/>
          <w:szCs w:val="28"/>
        </w:rPr>
        <w:t>Міжнародна конвенція про спрощення та гармонізацію митних процедур (Кіотська конвенція).</w:t>
      </w:r>
    </w:p>
    <w:p w:rsidR="00FD04EE" w:rsidRDefault="00FD04EE" w:rsidP="004024F3">
      <w:pPr>
        <w:pStyle w:val="ds-markdown-paragraph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hyperlink r:id="rId5" w:history="1">
        <w:r w:rsidRPr="0058109E">
          <w:rPr>
            <w:rStyle w:val="a4"/>
            <w:sz w:val="28"/>
            <w:szCs w:val="28"/>
          </w:rPr>
          <w:t>https://zakon.rada.gov.ua/laws/show/995_643#Text</w:t>
        </w:r>
      </w:hyperlink>
    </w:p>
    <w:p w:rsidR="00FD04EE" w:rsidRPr="001C370A" w:rsidRDefault="00FD04EE" w:rsidP="004024F3">
      <w:pPr>
        <w:pStyle w:val="ds-markdown-paragraph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:rsidR="004024F3" w:rsidRPr="001C370A" w:rsidRDefault="004024F3" w:rsidP="004024F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C370A">
        <w:rPr>
          <w:rStyle w:val="a3"/>
          <w:color w:val="000000"/>
          <w:sz w:val="28"/>
          <w:szCs w:val="28"/>
        </w:rPr>
        <w:t>Завдання:</w:t>
      </w:r>
      <w:r w:rsidRPr="001C370A">
        <w:rPr>
          <w:color w:val="000000"/>
          <w:sz w:val="28"/>
          <w:szCs w:val="28"/>
        </w:rPr>
        <w:t> Вивчіть зміст та основні положення Конвенції. Підготуйте відповіді на питання.</w:t>
      </w:r>
    </w:p>
    <w:p w:rsidR="004024F3" w:rsidRPr="001C370A" w:rsidRDefault="004024F3" w:rsidP="004024F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Яка головна мета переглянутої Кіотської конвенції?</w:t>
      </w:r>
    </w:p>
    <w:p w:rsidR="004024F3" w:rsidRPr="001C370A" w:rsidRDefault="004024F3" w:rsidP="004024F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Назвіть три ключові принципи, на яких вона базується.</w:t>
      </w:r>
    </w:p>
    <w:p w:rsidR="004024F3" w:rsidRPr="001C370A" w:rsidRDefault="004024F3" w:rsidP="004024F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Що таке «Стандарт» та «Рекомендована практика» у тексті Конвенції? У чому їхня відмінність?</w:t>
      </w:r>
    </w:p>
    <w:p w:rsidR="004024F3" w:rsidRPr="001C370A" w:rsidRDefault="004024F3" w:rsidP="004024F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Які конкретні заходи щодо спрощення митних процедур для ліцензованих вантажовідправників (авторизованих економічних операторів) передбачені Конвенцією?</w:t>
      </w:r>
    </w:p>
    <w:p w:rsidR="004024F3" w:rsidRPr="001C370A" w:rsidRDefault="004024F3" w:rsidP="004024F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 Конвенція регулює використання інформаційних технологій та електронного обміну даними?</w:t>
      </w:r>
    </w:p>
    <w:p w:rsidR="004024F3" w:rsidRPr="001C370A" w:rsidRDefault="004024F3" w:rsidP="004024F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Які положення спрямовані на забезпечення прозорості та передбачуваності дій митних органів?</w:t>
      </w:r>
    </w:p>
    <w:p w:rsidR="004024F3" w:rsidRPr="001C370A" w:rsidRDefault="004024F3" w:rsidP="004024F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Яку роль у Конвенції відіграє митний аудит після випуску товарів?</w:t>
      </w:r>
    </w:p>
    <w:p w:rsidR="004024F3" w:rsidRPr="001C370A" w:rsidRDefault="004024F3" w:rsidP="004024F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Які спрощення передбачені для тимчасового ввезення товарів?</w:t>
      </w:r>
    </w:p>
    <w:p w:rsidR="004024F3" w:rsidRPr="001C370A" w:rsidRDefault="004024F3" w:rsidP="004024F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 Конвенція регулює процедуру транзиту?</w:t>
      </w:r>
    </w:p>
    <w:p w:rsidR="004024F3" w:rsidRPr="001C370A" w:rsidRDefault="004024F3" w:rsidP="004024F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Які зобов'язання бере на себе держава, що приєднується до Конвенції?</w:t>
      </w:r>
    </w:p>
    <w:p w:rsidR="004024F3" w:rsidRPr="001C370A" w:rsidRDefault="004024F3" w:rsidP="004024F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Чи ратифікувала України переглянуту Кіотську конвенцію? Як вона впливає на національне законодавство?</w:t>
      </w:r>
    </w:p>
    <w:p w:rsidR="004024F3" w:rsidRPr="001C370A" w:rsidRDefault="004024F3" w:rsidP="004024F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Наведіть приклад впровадження будь-якого «Стандарту» Кіотської конвенції в діяльність ДМС України.</w:t>
      </w:r>
    </w:p>
    <w:p w:rsidR="004024F3" w:rsidRPr="001C370A" w:rsidRDefault="004024F3" w:rsidP="004024F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Які вигоди отримує бізнес від імплементації принципів Конвенції?</w:t>
      </w:r>
    </w:p>
    <w:p w:rsidR="004024F3" w:rsidRPr="001C370A" w:rsidRDefault="004024F3" w:rsidP="004024F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 Конвенція сприяє безпеці митної ланцюга постачання?</w:t>
      </w:r>
    </w:p>
    <w:p w:rsidR="004024F3" w:rsidRPr="001C370A" w:rsidRDefault="004024F3" w:rsidP="004024F3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Хто є депозитарієм цієї Конвенції?</w:t>
      </w:r>
    </w:p>
    <w:p w:rsidR="004024F3" w:rsidRPr="001C370A" w:rsidRDefault="004024F3" w:rsidP="004024F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/>
          <w:sz w:val="28"/>
          <w:szCs w:val="28"/>
        </w:rPr>
      </w:pPr>
    </w:p>
    <w:p w:rsidR="004024F3" w:rsidRDefault="004024F3" w:rsidP="004024F3">
      <w:pPr>
        <w:pStyle w:val="ds-markdown-paragraph"/>
        <w:shd w:val="clear" w:color="auto" w:fill="FFFFFF"/>
        <w:spacing w:before="0" w:beforeAutospacing="0" w:after="0" w:afterAutospacing="0"/>
        <w:ind w:firstLine="567"/>
        <w:jc w:val="center"/>
        <w:rPr>
          <w:rStyle w:val="a3"/>
          <w:color w:val="000000"/>
          <w:sz w:val="28"/>
          <w:szCs w:val="28"/>
        </w:rPr>
      </w:pPr>
      <w:r w:rsidRPr="001C370A">
        <w:rPr>
          <w:rStyle w:val="a3"/>
          <w:color w:val="000000"/>
          <w:sz w:val="28"/>
          <w:szCs w:val="28"/>
        </w:rPr>
        <w:t>Митна конвенція про міжнародне перевезення вантажів за допомогою книжок МДП (Конвенція МДП, 1975 р.).</w:t>
      </w:r>
    </w:p>
    <w:p w:rsidR="00FD04EE" w:rsidRDefault="00FD04EE" w:rsidP="004024F3">
      <w:pPr>
        <w:pStyle w:val="ds-markdown-paragraph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hyperlink r:id="rId6" w:history="1">
        <w:r w:rsidRPr="0058109E">
          <w:rPr>
            <w:rStyle w:val="a4"/>
            <w:sz w:val="28"/>
            <w:szCs w:val="28"/>
          </w:rPr>
          <w:t>https://zakon.rada.gov.ua/laws/show/995_012#Text</w:t>
        </w:r>
      </w:hyperlink>
    </w:p>
    <w:p w:rsidR="00FD04EE" w:rsidRPr="001C370A" w:rsidRDefault="00FD04EE" w:rsidP="004024F3">
      <w:pPr>
        <w:pStyle w:val="ds-markdown-paragraph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bookmarkStart w:id="0" w:name="_GoBack"/>
      <w:bookmarkEnd w:id="0"/>
    </w:p>
    <w:p w:rsidR="004024F3" w:rsidRPr="001C370A" w:rsidRDefault="004024F3" w:rsidP="004024F3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C370A">
        <w:rPr>
          <w:rStyle w:val="a3"/>
          <w:color w:val="000000"/>
          <w:sz w:val="28"/>
          <w:szCs w:val="28"/>
        </w:rPr>
        <w:t>Завдання:</w:t>
      </w:r>
      <w:r w:rsidRPr="001C370A">
        <w:rPr>
          <w:color w:val="000000"/>
          <w:sz w:val="28"/>
          <w:szCs w:val="28"/>
        </w:rPr>
        <w:t> Вивчіть зміст та основні положення Конвенції. Підготуйте відповіді на питання.</w:t>
      </w:r>
    </w:p>
    <w:p w:rsidR="004024F3" w:rsidRPr="001C370A" w:rsidRDefault="004024F3" w:rsidP="004024F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Яка основна економічна та логістична мета Конвенції МДП?</w:t>
      </w:r>
    </w:p>
    <w:p w:rsidR="004024F3" w:rsidRPr="001C370A" w:rsidRDefault="004024F3" w:rsidP="004024F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Що таке книжка МДП (</w:t>
      </w:r>
      <w:proofErr w:type="spellStart"/>
      <w:r w:rsidRPr="001C370A">
        <w:rPr>
          <w:color w:val="000000"/>
          <w:sz w:val="28"/>
          <w:szCs w:val="28"/>
        </w:rPr>
        <w:t>Carnet</w:t>
      </w:r>
      <w:proofErr w:type="spellEnd"/>
      <w:r w:rsidRPr="001C370A">
        <w:rPr>
          <w:color w:val="000000"/>
          <w:sz w:val="28"/>
          <w:szCs w:val="28"/>
        </w:rPr>
        <w:t xml:space="preserve"> TIR)? Яку роль вона виконує?</w:t>
      </w:r>
    </w:p>
    <w:p w:rsidR="004024F3" w:rsidRPr="001C370A" w:rsidRDefault="004024F3" w:rsidP="004024F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Опишіть принцип гарантії за системою МДП. Хто є гарантом?</w:t>
      </w:r>
    </w:p>
    <w:p w:rsidR="004024F3" w:rsidRPr="001C370A" w:rsidRDefault="004024F3" w:rsidP="004024F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Які вимоги пред'являються до транспортного засобу або контейнера для перевезення за процедурою МДП?</w:t>
      </w:r>
    </w:p>
    <w:p w:rsidR="004024F3" w:rsidRPr="001C370A" w:rsidRDefault="004024F3" w:rsidP="004024F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Які товари заборонені або обмежені для перевезення за процедурою МДП?</w:t>
      </w:r>
    </w:p>
    <w:p w:rsidR="004024F3" w:rsidRPr="001C370A" w:rsidRDefault="004024F3" w:rsidP="004024F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lastRenderedPageBreak/>
        <w:t>Які митні процедури в країнах відправлення, транзиту та призначення спрощуються завдяки книжці МДП?</w:t>
      </w:r>
    </w:p>
    <w:p w:rsidR="004024F3" w:rsidRPr="001C370A" w:rsidRDefault="004024F3" w:rsidP="004024F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Які обов'язки покладаються на перевізника (водія) під час перевезення за процедурою МДП?</w:t>
      </w:r>
    </w:p>
    <w:p w:rsidR="004024F3" w:rsidRPr="001C370A" w:rsidRDefault="004024F3" w:rsidP="004024F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 здійснюється митний контроль і опечатування вантажу на початку поїздки?</w:t>
      </w:r>
    </w:p>
    <w:p w:rsidR="004024F3" w:rsidRPr="001C370A" w:rsidRDefault="004024F3" w:rsidP="004024F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Що відбувається у разі порушення митних печаток або виявлення невідповідності вантажу?</w:t>
      </w:r>
    </w:p>
    <w:p w:rsidR="004024F3" w:rsidRPr="001C370A" w:rsidRDefault="004024F3" w:rsidP="004024F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Яка роль національних асоціацій, визнаних митними органами (в Україні – Асоціація «Український клуб МДП»)?</w:t>
      </w:r>
    </w:p>
    <w:p w:rsidR="004024F3" w:rsidRPr="001C370A" w:rsidRDefault="004024F3" w:rsidP="004024F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Чи є Україна стороною Конвенції МДП? Які національні нормативні акти регулюють її застосування?</w:t>
      </w:r>
    </w:p>
    <w:p w:rsidR="004024F3" w:rsidRPr="001C370A" w:rsidRDefault="004024F3" w:rsidP="004024F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Які переваги отримує український експортер/імпортер від використання системи МДП?</w:t>
      </w:r>
    </w:p>
    <w:p w:rsidR="004024F3" w:rsidRPr="001C370A" w:rsidRDefault="004024F3" w:rsidP="004024F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Які основні виклики або проблеми можуть виникнути при використанні книжки МДП на кордонах України сьогодні?</w:t>
      </w:r>
    </w:p>
    <w:p w:rsidR="004024F3" w:rsidRPr="001C370A" w:rsidRDefault="004024F3" w:rsidP="004024F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Як Конвенція МДП взаємодіє з іншими міжнародними транспортними конвенціями (наприклад, CMR)?</w:t>
      </w:r>
    </w:p>
    <w:p w:rsidR="004024F3" w:rsidRPr="001C370A" w:rsidRDefault="004024F3" w:rsidP="004024F3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1C370A">
        <w:rPr>
          <w:color w:val="000000"/>
          <w:sz w:val="28"/>
          <w:szCs w:val="28"/>
        </w:rPr>
        <w:t>Хто є адміністративним органом системи МДП на міжнародному рівні (яка організація)?</w:t>
      </w:r>
    </w:p>
    <w:p w:rsidR="009474AC" w:rsidRDefault="009474AC"/>
    <w:p w:rsidR="004024F3" w:rsidRPr="001C370A" w:rsidRDefault="004024F3" w:rsidP="004024F3">
      <w:pPr>
        <w:spacing w:line="240" w:lineRule="auto"/>
        <w:ind w:firstLine="567"/>
        <w:rPr>
          <w:rFonts w:eastAsia="Calibri"/>
          <w:color w:val="000000"/>
          <w:spacing w:val="-6"/>
          <w:sz w:val="28"/>
          <w:szCs w:val="28"/>
          <w:lang w:val="uk-UA"/>
        </w:rPr>
      </w:pPr>
      <w:r w:rsidRPr="001C370A">
        <w:rPr>
          <w:rFonts w:eastAsia="Calibri"/>
          <w:b/>
          <w:i/>
          <w:color w:val="000000"/>
          <w:spacing w:val="-6"/>
          <w:sz w:val="28"/>
          <w:szCs w:val="28"/>
          <w:lang w:val="uk-UA"/>
        </w:rPr>
        <w:t xml:space="preserve">Завдання </w:t>
      </w:r>
      <w:r>
        <w:rPr>
          <w:rFonts w:eastAsia="Calibri"/>
          <w:b/>
          <w:i/>
          <w:color w:val="000000"/>
          <w:spacing w:val="-6"/>
          <w:sz w:val="28"/>
          <w:szCs w:val="28"/>
          <w:lang w:val="uk-UA"/>
        </w:rPr>
        <w:t>2</w:t>
      </w:r>
      <w:r w:rsidRPr="001C370A">
        <w:rPr>
          <w:rFonts w:eastAsia="Calibri"/>
          <w:b/>
          <w:i/>
          <w:color w:val="000000"/>
          <w:spacing w:val="-6"/>
          <w:sz w:val="28"/>
          <w:szCs w:val="28"/>
          <w:lang w:val="uk-UA"/>
        </w:rPr>
        <w:t>.</w:t>
      </w:r>
      <w:r w:rsidRPr="001C370A">
        <w:rPr>
          <w:rFonts w:eastAsia="Calibri"/>
          <w:color w:val="000000"/>
          <w:spacing w:val="-6"/>
          <w:sz w:val="28"/>
          <w:szCs w:val="28"/>
          <w:lang w:val="uk-UA"/>
        </w:rPr>
        <w:t xml:space="preserve"> Ідентифікуйте митні установи та додайте невистачаючі дані у таблицю. Для зручності використовуйте Наказ від 26 листопада 2019 року № 495 Про затвердження Класифікатора Державної митної служби України, її територіальних органів та їх структурних підрозділів: </w:t>
      </w:r>
      <w:hyperlink r:id="rId7" w:history="1">
        <w:r w:rsidRPr="001C370A">
          <w:rPr>
            <w:rStyle w:val="a4"/>
            <w:rFonts w:eastAsia="Calibri"/>
            <w:color w:val="000000"/>
            <w:spacing w:val="-6"/>
            <w:sz w:val="28"/>
            <w:szCs w:val="28"/>
            <w:lang w:val="uk-UA"/>
          </w:rPr>
          <w:t>https://ips.ligazakon.net/document/MF19081</w:t>
        </w:r>
      </w:hyperlink>
    </w:p>
    <w:p w:rsidR="004024F3" w:rsidRPr="001C370A" w:rsidRDefault="004024F3" w:rsidP="004024F3">
      <w:pPr>
        <w:spacing w:line="240" w:lineRule="auto"/>
        <w:ind w:firstLine="567"/>
        <w:jc w:val="center"/>
        <w:rPr>
          <w:rFonts w:eastAsia="Calibri"/>
          <w:color w:val="000000"/>
          <w:sz w:val="28"/>
          <w:szCs w:val="28"/>
          <w:lang w:val="uk-UA"/>
        </w:rPr>
      </w:pPr>
      <w:r w:rsidRPr="001C370A">
        <w:rPr>
          <w:rFonts w:eastAsia="Calibri"/>
          <w:color w:val="000000"/>
          <w:sz w:val="28"/>
          <w:szCs w:val="28"/>
          <w:lang w:val="uk-UA"/>
        </w:rPr>
        <w:t>Митні установи України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7"/>
        <w:gridCol w:w="2368"/>
        <w:gridCol w:w="3022"/>
        <w:gridCol w:w="2762"/>
      </w:tblGrid>
      <w:tr w:rsidR="004024F3" w:rsidRPr="001C370A" w:rsidTr="00CC42E4">
        <w:trPr>
          <w:tblHeader/>
        </w:trPr>
        <w:tc>
          <w:tcPr>
            <w:tcW w:w="642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Код місця митного оформлення</w:t>
            </w:r>
          </w:p>
        </w:tc>
        <w:tc>
          <w:tcPr>
            <w:tcW w:w="127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Назва місця митного </w:t>
            </w:r>
            <w:r w:rsidRPr="001C370A">
              <w:rPr>
                <w:rFonts w:eastAsia="Calibri"/>
                <w:color w:val="000000"/>
                <w:spacing w:val="-1"/>
                <w:sz w:val="24"/>
                <w:szCs w:val="24"/>
                <w:lang w:val="uk-UA"/>
              </w:rPr>
              <w:t>оформлення (МО) (українською)</w:t>
            </w:r>
          </w:p>
        </w:tc>
        <w:tc>
          <w:tcPr>
            <w:tcW w:w="161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Назва місця митного оформлення (англійською)</w:t>
            </w:r>
          </w:p>
        </w:tc>
        <w:tc>
          <w:tcPr>
            <w:tcW w:w="1476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Адреса</w:t>
            </w:r>
          </w:p>
        </w:tc>
      </w:tr>
      <w:tr w:rsidR="004024F3" w:rsidRPr="001C370A" w:rsidTr="00CC42E4">
        <w:tc>
          <w:tcPr>
            <w:tcW w:w="642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1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М. Київ, проспект Повітрофлотський, 96 (Аеропорт «Київ» (Жуляни)</w:t>
            </w:r>
          </w:p>
        </w:tc>
      </w:tr>
      <w:tr w:rsidR="004024F3" w:rsidRPr="001C370A" w:rsidTr="00CC42E4">
        <w:tc>
          <w:tcPr>
            <w:tcW w:w="642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UA100040</w:t>
            </w:r>
          </w:p>
        </w:tc>
        <w:tc>
          <w:tcPr>
            <w:tcW w:w="127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1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</w:tr>
      <w:tr w:rsidR="004024F3" w:rsidRPr="001C370A" w:rsidTr="00CC42E4">
        <w:tc>
          <w:tcPr>
            <w:tcW w:w="642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1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Customs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Clearance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Division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No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1,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Customs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Post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«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Vishneve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»</w:t>
            </w:r>
          </w:p>
        </w:tc>
        <w:tc>
          <w:tcPr>
            <w:tcW w:w="1476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</w:tr>
      <w:tr w:rsidR="004024F3" w:rsidRPr="001C370A" w:rsidTr="00CC42E4">
        <w:tc>
          <w:tcPr>
            <w:tcW w:w="642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Сектор МО (Свалява) митного поста «Мукачево»</w:t>
            </w:r>
          </w:p>
        </w:tc>
        <w:tc>
          <w:tcPr>
            <w:tcW w:w="161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</w:tr>
      <w:tr w:rsidR="004024F3" w:rsidRPr="001C370A" w:rsidTr="00CC42E4">
        <w:tc>
          <w:tcPr>
            <w:tcW w:w="642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UA100120</w:t>
            </w:r>
          </w:p>
        </w:tc>
        <w:tc>
          <w:tcPr>
            <w:tcW w:w="127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1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</w:tr>
      <w:tr w:rsidR="004024F3" w:rsidRPr="001C370A" w:rsidTr="00CC42E4">
        <w:tc>
          <w:tcPr>
            <w:tcW w:w="642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1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Сумський р-н, автодорога Н-07 «Київ – Суми –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Юнаківка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», 378 км + 944 метра</w:t>
            </w:r>
          </w:p>
        </w:tc>
      </w:tr>
      <w:tr w:rsidR="004024F3" w:rsidRPr="001C370A" w:rsidTr="00CC42E4">
        <w:tc>
          <w:tcPr>
            <w:tcW w:w="642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1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Control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Point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At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«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Kyiv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–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Pasazhyrskyi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»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Station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Customs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Clearance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Sector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Zaliznychnyi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),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Customs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Post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«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Kyiv-tsentralnyi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»</w:t>
            </w:r>
          </w:p>
        </w:tc>
        <w:tc>
          <w:tcPr>
            <w:tcW w:w="1476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</w:tr>
      <w:tr w:rsidR="004024F3" w:rsidRPr="001C370A" w:rsidTr="00CC42E4">
        <w:tc>
          <w:tcPr>
            <w:tcW w:w="642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lastRenderedPageBreak/>
              <w:t>UA100200</w:t>
            </w:r>
          </w:p>
        </w:tc>
        <w:tc>
          <w:tcPr>
            <w:tcW w:w="127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1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</w:tr>
      <w:tr w:rsidR="004024F3" w:rsidRPr="001C370A" w:rsidTr="00CC42E4">
        <w:tc>
          <w:tcPr>
            <w:tcW w:w="642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1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М. Яготин, вул. Філатова, 112</w:t>
            </w:r>
          </w:p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</w:tr>
      <w:tr w:rsidR="004024F3" w:rsidRPr="001C370A" w:rsidTr="00CC42E4">
        <w:tc>
          <w:tcPr>
            <w:tcW w:w="642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Відділ МО № 3 митного поста «Південний»</w:t>
            </w:r>
          </w:p>
        </w:tc>
        <w:tc>
          <w:tcPr>
            <w:tcW w:w="161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</w:tr>
      <w:tr w:rsidR="004024F3" w:rsidRPr="001C370A" w:rsidTr="00CC42E4">
        <w:tc>
          <w:tcPr>
            <w:tcW w:w="642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1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Customs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Clearance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Sector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Zdorivka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),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Customs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Post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 xml:space="preserve"> «</w:t>
            </w:r>
            <w:proofErr w:type="spellStart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Pivdennyi</w:t>
            </w:r>
            <w:proofErr w:type="spellEnd"/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»</w:t>
            </w:r>
          </w:p>
        </w:tc>
        <w:tc>
          <w:tcPr>
            <w:tcW w:w="1476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</w:tr>
      <w:tr w:rsidR="004024F3" w:rsidRPr="001C370A" w:rsidTr="00CC42E4">
        <w:tc>
          <w:tcPr>
            <w:tcW w:w="642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UA100K07</w:t>
            </w:r>
          </w:p>
        </w:tc>
        <w:tc>
          <w:tcPr>
            <w:tcW w:w="127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1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</w:tr>
      <w:tr w:rsidR="004024F3" w:rsidRPr="001C370A" w:rsidTr="00CC42E4">
        <w:tc>
          <w:tcPr>
            <w:tcW w:w="642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UA504K02</w:t>
            </w:r>
          </w:p>
        </w:tc>
        <w:tc>
          <w:tcPr>
            <w:tcW w:w="127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1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</w:tr>
      <w:tr w:rsidR="004024F3" w:rsidRPr="001C370A" w:rsidTr="00CC42E4">
        <w:tc>
          <w:tcPr>
            <w:tcW w:w="642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27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  <w:r w:rsidRPr="001C370A">
              <w:rPr>
                <w:rFonts w:eastAsia="Calibri"/>
                <w:color w:val="000000"/>
                <w:sz w:val="24"/>
                <w:szCs w:val="24"/>
                <w:lang w:val="uk-UA"/>
              </w:rPr>
              <w:t>Пункт пропуску «Аеропорт – Вінниця» митного поста «Вінниця»</w:t>
            </w:r>
          </w:p>
        </w:tc>
        <w:tc>
          <w:tcPr>
            <w:tcW w:w="1611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4024F3" w:rsidRPr="001C370A" w:rsidRDefault="004024F3" w:rsidP="00CC42E4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/>
              </w:rPr>
            </w:pPr>
          </w:p>
        </w:tc>
      </w:tr>
    </w:tbl>
    <w:p w:rsidR="004024F3" w:rsidRDefault="004024F3"/>
    <w:sectPr w:rsidR="004024F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45635"/>
    <w:multiLevelType w:val="multilevel"/>
    <w:tmpl w:val="FB72F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684853"/>
    <w:multiLevelType w:val="multilevel"/>
    <w:tmpl w:val="9AC4F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4F3"/>
    <w:rsid w:val="004024F3"/>
    <w:rsid w:val="009474AC"/>
    <w:rsid w:val="00FD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4E94B"/>
  <w15:chartTrackingRefBased/>
  <w15:docId w15:val="{69F0BE84-1D17-405F-BF39-B30874B39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4F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024F3"/>
    <w:rPr>
      <w:b/>
      <w:bCs/>
    </w:rPr>
  </w:style>
  <w:style w:type="paragraph" w:customStyle="1" w:styleId="ds-markdown-paragraph">
    <w:name w:val="ds-markdown-paragraph"/>
    <w:basedOn w:val="a"/>
    <w:rsid w:val="004024F3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  <w:style w:type="character" w:styleId="a4">
    <w:name w:val="Hyperlink"/>
    <w:uiPriority w:val="99"/>
    <w:rsid w:val="004024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ps.ligazakon.net/document/MF1908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995_012#Text" TargetMode="External"/><Relationship Id="rId5" Type="http://schemas.openxmlformats.org/officeDocument/2006/relationships/hyperlink" Target="https://zakon.rada.gov.ua/laws/show/995_643#Tex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2715</Words>
  <Characters>1548</Characters>
  <Application>Microsoft Office Word</Application>
  <DocSecurity>0</DocSecurity>
  <Lines>12</Lines>
  <Paragraphs>8</Paragraphs>
  <ScaleCrop>false</ScaleCrop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2026-09-05T08:45:00Z</dcterms:created>
  <dcterms:modified xsi:type="dcterms:W3CDTF">2026-09-05T08:50:00Z</dcterms:modified>
</cp:coreProperties>
</file>