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B4" w:rsidRPr="002120AA" w:rsidRDefault="003F16FF" w:rsidP="002120AA">
      <w:pPr>
        <w:spacing w:line="360" w:lineRule="auto"/>
        <w:ind w:left="4111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ЗАТВЕРДЖЕНО</w:t>
      </w:r>
    </w:p>
    <w:p w:rsidR="003C29B4" w:rsidRPr="002120AA" w:rsidRDefault="003F16FF" w:rsidP="002120AA">
      <w:pPr>
        <w:spacing w:line="360" w:lineRule="auto"/>
        <w:ind w:left="4111"/>
        <w:rPr>
          <w:sz w:val="28"/>
          <w:szCs w:val="28"/>
        </w:rPr>
      </w:pPr>
      <w:r w:rsidRPr="002120AA">
        <w:rPr>
          <w:sz w:val="28"/>
          <w:szCs w:val="28"/>
        </w:rPr>
        <w:t>Науково-методичною радою Державного університету «Житомирська політехніка»</w:t>
      </w:r>
    </w:p>
    <w:p w:rsidR="003C29B4" w:rsidRPr="002120AA" w:rsidRDefault="003F16FF" w:rsidP="002120AA">
      <w:pPr>
        <w:spacing w:line="360" w:lineRule="auto"/>
        <w:ind w:left="4111"/>
        <w:rPr>
          <w:sz w:val="28"/>
          <w:szCs w:val="28"/>
        </w:rPr>
      </w:pPr>
      <w:r w:rsidRPr="002120AA">
        <w:rPr>
          <w:sz w:val="28"/>
          <w:szCs w:val="28"/>
        </w:rPr>
        <w:t xml:space="preserve">від </w:t>
      </w:r>
      <w:r w:rsidR="00F61873">
        <w:rPr>
          <w:sz w:val="28"/>
          <w:szCs w:val="28"/>
        </w:rPr>
        <w:t>24 червня</w:t>
      </w:r>
      <w:r w:rsidRPr="002120AA">
        <w:rPr>
          <w:sz w:val="28"/>
          <w:szCs w:val="28"/>
        </w:rPr>
        <w:t xml:space="preserve"> 20</w:t>
      </w:r>
      <w:r w:rsidR="00F61873">
        <w:rPr>
          <w:sz w:val="28"/>
          <w:szCs w:val="28"/>
        </w:rPr>
        <w:t>26</w:t>
      </w:r>
      <w:r w:rsidRPr="002120AA">
        <w:rPr>
          <w:sz w:val="28"/>
          <w:szCs w:val="28"/>
        </w:rPr>
        <w:t xml:space="preserve"> р. </w:t>
      </w:r>
      <w:r w:rsidR="003B5BAA" w:rsidRPr="002120AA">
        <w:rPr>
          <w:sz w:val="28"/>
          <w:szCs w:val="28"/>
        </w:rPr>
        <w:t xml:space="preserve">протокол </w:t>
      </w:r>
      <w:r w:rsidRPr="002120AA">
        <w:rPr>
          <w:sz w:val="28"/>
          <w:szCs w:val="28"/>
        </w:rPr>
        <w:t>№</w:t>
      </w:r>
      <w:r w:rsidR="00F61873">
        <w:rPr>
          <w:sz w:val="28"/>
          <w:szCs w:val="28"/>
        </w:rPr>
        <w:t xml:space="preserve"> 5</w:t>
      </w:r>
      <w:bookmarkStart w:id="0" w:name="_GoBack"/>
      <w:bookmarkEnd w:id="0"/>
    </w:p>
    <w:p w:rsidR="002120AA" w:rsidRDefault="002120AA" w:rsidP="002120A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3C29B4" w:rsidRDefault="003F16FF" w:rsidP="002120AA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2120AA">
        <w:rPr>
          <w:b/>
          <w:bCs/>
          <w:sz w:val="28"/>
          <w:szCs w:val="28"/>
        </w:rPr>
        <w:t>МЕТОДИЧНІ РЕКОМЕНДАЦІЇ</w:t>
      </w:r>
    </w:p>
    <w:p w:rsidR="003B5BAA" w:rsidRPr="002120AA" w:rsidRDefault="003B5B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для самостійної роботи здобувачів вищої освіти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 навчальної дисципліни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«ОСНОВИ ЖУРНАЛІСТСЬКОЇ ТА РЕКЛАМНОЇ ДІЯЛЬНОСТІ»</w:t>
      </w: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для здобувачів вищої освіти освітнього ступеня «Бакалавр»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спеціальності С7 «Журналістика»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освітньо-професійна програма «Журналістика, реклама та цифрові медіа»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факультет педагогічних технологій та освіти впродовж життя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кафедра журналістики та філософських студій</w:t>
      </w: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 xml:space="preserve">Розробники: завідувач кафедри журналістики та філософських студій, д. </w:t>
      </w:r>
      <w:proofErr w:type="spellStart"/>
      <w:r w:rsidRPr="002120AA">
        <w:rPr>
          <w:sz w:val="28"/>
          <w:szCs w:val="28"/>
        </w:rPr>
        <w:t>філос</w:t>
      </w:r>
      <w:proofErr w:type="spellEnd"/>
      <w:r w:rsidRPr="002120AA">
        <w:rPr>
          <w:sz w:val="28"/>
          <w:szCs w:val="28"/>
        </w:rPr>
        <w:t>. н., доц. Вадим СЛЮСАР, асистент кафедри міжнародних відносин та політичного менеджменту Микола СЛЮСАР</w:t>
      </w: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2120AA" w:rsidRDefault="002120AA" w:rsidP="002120AA">
      <w:pPr>
        <w:spacing w:line="360" w:lineRule="auto"/>
        <w:ind w:firstLine="709"/>
        <w:jc w:val="center"/>
        <w:rPr>
          <w:sz w:val="28"/>
          <w:szCs w:val="28"/>
        </w:rPr>
      </w:pP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Житомир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sz w:val="28"/>
          <w:szCs w:val="28"/>
        </w:rPr>
        <w:t>202</w:t>
      </w:r>
      <w:r w:rsidR="00A4367B">
        <w:rPr>
          <w:sz w:val="28"/>
          <w:szCs w:val="28"/>
        </w:rPr>
        <w:t>6</w:t>
      </w:r>
      <w:r w:rsidRPr="002120AA">
        <w:rPr>
          <w:sz w:val="28"/>
          <w:szCs w:val="28"/>
        </w:rPr>
        <w:t xml:space="preserve"> – 202</w:t>
      </w:r>
      <w:r w:rsidR="00A4367B">
        <w:rPr>
          <w:sz w:val="28"/>
          <w:szCs w:val="28"/>
        </w:rPr>
        <w:t>7</w:t>
      </w:r>
      <w:r w:rsidRPr="002120AA">
        <w:rPr>
          <w:sz w:val="28"/>
          <w:szCs w:val="28"/>
        </w:rPr>
        <w:t xml:space="preserve"> </w:t>
      </w:r>
      <w:proofErr w:type="spellStart"/>
      <w:r w:rsidRPr="002120AA">
        <w:rPr>
          <w:sz w:val="28"/>
          <w:szCs w:val="28"/>
        </w:rPr>
        <w:t>н.р</w:t>
      </w:r>
      <w:proofErr w:type="spellEnd"/>
      <w:r w:rsidRPr="002120AA">
        <w:rPr>
          <w:sz w:val="28"/>
          <w:szCs w:val="28"/>
        </w:rPr>
        <w:t>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ЗМІСТ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Вступ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1. Журналістика як соціальний інститут і професія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2. Види діяльності журналіста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3. Робота журналіста з інформацією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4. Теорії масових комунікацій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5. Новина як базовий жанр журналістики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6. Техніка журналістського письма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7. Репортаж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8. Інтерв’ю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9. Реклама як вид соціальної комунікації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10. Види та засоби розповсюдження реклами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11. Рекламне звернення: технологія створення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Тема 12. Рекламна кампанія. Правове та етичне регулювання реклами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Вимоги до оформлення наукового реферату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Словник основних термінів і понять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ВСТУП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Методичні рекомендації для самостійної роботи здобувачів вищої освіти з навчальної дисципліни «Основи журналістської та рекламної діяльності» розроблено відповідно до робочої програми навчальної дисципліни для здобувачів вищої освіти освітнього ступеня «бакалавр» спеціальності С7 «Журналістика», освітньо-професійна програма «Журналістика, реклама та цифрові медіа».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Самостійна робота є важливою складовою опанування навчальної дисципліни та становить 68 годин загального обсягу дисципліни (180 годин). Вона спрямована на поглиблення, систематизацію та закріплення теоретичних знань, отриманих під час лекційних, практичних і лабораторних занять, а також на формування навичок самостійного пошуку, опрацювання та аналізу наукової й професійної інформації.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Метою самостійної роботи є формування у здобувачів вищої освіти базових теоретичних знань і практичних навичок журналістської та рекламної діяльності, здатності створювати інформаційний контент і </w:t>
      </w:r>
      <w:proofErr w:type="spellStart"/>
      <w:r w:rsidRPr="002120AA">
        <w:rPr>
          <w:sz w:val="28"/>
          <w:szCs w:val="28"/>
        </w:rPr>
        <w:t>медіапродукт</w:t>
      </w:r>
      <w:proofErr w:type="spellEnd"/>
      <w:r w:rsidRPr="002120AA">
        <w:rPr>
          <w:sz w:val="28"/>
          <w:szCs w:val="28"/>
        </w:rPr>
        <w:t xml:space="preserve"> з урахуванням професійних стандартів, етичних і правових норм, а також розвиток умінь самостійно опрацьовувати наукову літературу, систематизувати матеріал і готувати власні наукові тексти.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Методичні рекомендації структуровані відповідно до тем навчальної дисципліни. Для кожної теми подано короткий виклад основного змісту, питання для самоконтролю, що допомагають здобувачу перевірити рівень засвоєння матеріалу, а також рекомендовану тематику наукових рефератів для поглибленого самостійного опрацювання окремих проблем теми.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Виконання завдань самостійної роботи оцінюється відповідно до системи поточного контролю, передбаченої робочою програмою дисципліни, </w:t>
      </w:r>
      <w:r w:rsidRPr="002120AA">
        <w:rPr>
          <w:sz w:val="28"/>
          <w:szCs w:val="28"/>
        </w:rPr>
        <w:lastRenderedPageBreak/>
        <w:t>зокрема в межах виконання та захисту індивідуальних самостійних завдань, підготовки рефератів, а також науково-дослідної роботи.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Для зручності користування методичні рекомендації доповнено словником основних термінів і понять, а також вимогами до оформлення наукового реферату.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1. Журналістика як соціальний інститут і професія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Журналістика як суспільне явище та соціальний інститут. Функції журналістики в демократичному суспільстві: інформаційна, комунікативна, регулятивна, культурно-просвітницька. Журналістика як система масово-інформаційної діяльності: преса, радіо, телебачення, інтернет-медіа як підсистеми. Журналістика як фах і професія: </w:t>
      </w:r>
      <w:proofErr w:type="spellStart"/>
      <w:r w:rsidRPr="002120AA">
        <w:rPr>
          <w:sz w:val="28"/>
          <w:szCs w:val="28"/>
        </w:rPr>
        <w:t>професіограма</w:t>
      </w:r>
      <w:proofErr w:type="spellEnd"/>
      <w:r w:rsidRPr="002120AA">
        <w:rPr>
          <w:sz w:val="28"/>
          <w:szCs w:val="28"/>
        </w:rPr>
        <w:t xml:space="preserve"> журналіста, кваліфікаційні вимоги, рольовий репертуар. Свобода слова та соціальна відповідальність журналіста. Місце журналіста в системі соціальних комунікацій.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Яке місце посідає журналістика в системі соціальних інститутів суспільства?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функції журналістики та поясніть їх взаємозв’язок.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відмінність журналістики як фаху від журналістики як соціального інституту?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Які кваліфікаційні вимоги визначають </w:t>
      </w:r>
      <w:proofErr w:type="spellStart"/>
      <w:r w:rsidRPr="002120AA">
        <w:rPr>
          <w:sz w:val="28"/>
          <w:szCs w:val="28"/>
        </w:rPr>
        <w:t>професіограму</w:t>
      </w:r>
      <w:proofErr w:type="spellEnd"/>
      <w:r w:rsidRPr="002120AA">
        <w:rPr>
          <w:sz w:val="28"/>
          <w:szCs w:val="28"/>
        </w:rPr>
        <w:t xml:space="preserve"> сучасного журналіста?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співвідносяться свобода слова та соціальна відповідальність журналіста?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Яке соціокультурне призначення журналістики в умовах інформаційної війни?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Журналістика як соціальний інститут: історія становлення та сучасні трансформації.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lastRenderedPageBreak/>
        <w:t>Функції журналістики в демократичному суспільстві: порівняльний аналіз.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Професіограма</w:t>
      </w:r>
      <w:proofErr w:type="spellEnd"/>
      <w:r w:rsidRPr="002120AA">
        <w:rPr>
          <w:sz w:val="28"/>
          <w:szCs w:val="28"/>
        </w:rPr>
        <w:t xml:space="preserve"> сучасного журналіста: вимоги цифрової епохи.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Свобода слова та її межі: правовий і етичний аспекти.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Журналістика як «четверта влада»: міф чи реальність.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Соціальна відповідальність медіа в умовах інформаційної війни.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2. Види діяльності журналіста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Авторська, редакторська та організаторська діяльність журналіста. Редакція як творчий колектив: структура, розподіл обов’язків, посади. Етапи створення </w:t>
      </w:r>
      <w:proofErr w:type="spellStart"/>
      <w:r w:rsidRPr="002120AA">
        <w:rPr>
          <w:sz w:val="28"/>
          <w:szCs w:val="28"/>
        </w:rPr>
        <w:t>медіапродукту</w:t>
      </w:r>
      <w:proofErr w:type="spellEnd"/>
      <w:r w:rsidRPr="002120AA">
        <w:rPr>
          <w:sz w:val="28"/>
          <w:szCs w:val="28"/>
        </w:rPr>
        <w:t>: задум, збір матеріалу, написання, редагування, оприлюднення. Командна робота та координація завдань у редакції.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Які основні види діяльності журналіста виокремлюють у </w:t>
      </w:r>
      <w:proofErr w:type="spellStart"/>
      <w:r w:rsidRPr="002120AA">
        <w:rPr>
          <w:sz w:val="28"/>
          <w:szCs w:val="28"/>
        </w:rPr>
        <w:t>журналістикознавстві</w:t>
      </w:r>
      <w:proofErr w:type="spellEnd"/>
      <w:r w:rsidRPr="002120AA">
        <w:rPr>
          <w:sz w:val="28"/>
          <w:szCs w:val="28"/>
        </w:rPr>
        <w:t>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Чим редакторська діяльність відрізняється від авторської?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Якою є типова структура редакції друкованого та онлайн-видання?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Назвіть основні етапи створення </w:t>
      </w:r>
      <w:proofErr w:type="spellStart"/>
      <w:r w:rsidRPr="002120AA">
        <w:rPr>
          <w:sz w:val="28"/>
          <w:szCs w:val="28"/>
        </w:rPr>
        <w:t>медіапродукту</w:t>
      </w:r>
      <w:proofErr w:type="spellEnd"/>
      <w:r w:rsidRPr="002120AA">
        <w:rPr>
          <w:sz w:val="28"/>
          <w:szCs w:val="28"/>
        </w:rPr>
        <w:t>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Яка роль координації та командної роботи в сучасній редакції?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змінюється розподіл ролей у редакції в умовах конвергентних медіа?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Авторська, редакторська й організаторська діяльність журналіста: специфіка та взаємозв’язок.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Структура сучасної редакції: від традиційної до конвергентної моделі.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Етапи створення </w:t>
      </w:r>
      <w:proofErr w:type="spellStart"/>
      <w:r w:rsidRPr="002120AA">
        <w:rPr>
          <w:sz w:val="28"/>
          <w:szCs w:val="28"/>
        </w:rPr>
        <w:t>медіапродукту</w:t>
      </w:r>
      <w:proofErr w:type="spellEnd"/>
      <w:r w:rsidRPr="002120AA">
        <w:rPr>
          <w:sz w:val="28"/>
          <w:szCs w:val="28"/>
        </w:rPr>
        <w:t>: технологічний і творчий аспекти.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Командна робота в редакції: моделі координації та розподілу завдань.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Універсальний журналіст у мультимедійній редакції: переваги й ризики.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3. Робота журналіста з інформацією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Поняття інформації в журналістиці. Види та властивості інформації. Джерела інформації: відкриті, закриті, офіційні, неофіційні. Робота з джерелами. Методи збору інформації: спостереження, опрацювання документів, опитування, експеримент. Перевірка інформації та </w:t>
      </w:r>
      <w:proofErr w:type="spellStart"/>
      <w:r w:rsidRPr="002120AA">
        <w:rPr>
          <w:sz w:val="28"/>
          <w:szCs w:val="28"/>
        </w:rPr>
        <w:t>фактчекінг</w:t>
      </w:r>
      <w:proofErr w:type="spellEnd"/>
      <w:r w:rsidRPr="002120AA">
        <w:rPr>
          <w:sz w:val="28"/>
          <w:szCs w:val="28"/>
        </w:rPr>
        <w:t>. Професійні стандарти достовірності, точності, балансу думок.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властивості інформації важливі для журналістської діяльності?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основні типи джерел інформації журналіста?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методи збору інформації та сферу їх застосування.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У чому полягає сутність </w:t>
      </w:r>
      <w:proofErr w:type="spellStart"/>
      <w:r w:rsidRPr="002120AA">
        <w:rPr>
          <w:sz w:val="28"/>
          <w:szCs w:val="28"/>
        </w:rPr>
        <w:t>фактчекінгу</w:t>
      </w:r>
      <w:proofErr w:type="spellEnd"/>
      <w:r w:rsidRPr="002120AA">
        <w:rPr>
          <w:sz w:val="28"/>
          <w:szCs w:val="28"/>
        </w:rPr>
        <w:t xml:space="preserve"> та чому він є обов’язковим етапом роботи журналіста?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професійні стандарти визначають якість журналістської інформації?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перевірити достовірність інформації, отриманої з соціальних мереж?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Джерела інформації в журналістиці: типологія та принципи роботи з ними.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Фактчекінг</w:t>
      </w:r>
      <w:proofErr w:type="spellEnd"/>
      <w:r w:rsidRPr="002120AA">
        <w:rPr>
          <w:sz w:val="28"/>
          <w:szCs w:val="28"/>
        </w:rPr>
        <w:t xml:space="preserve"> як інструмент боротьби з дезінформацією.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Анонімні джерела в журналістиці: етичні та правові аспекти.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Методи збору інформації: від класичного спостереження до цифрових технологій.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Стандарти достовірності, точності й балансу думок у сучасній журналістиці.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4. Теорії масових комунікацій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4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Поняття масової комунікації. Моделі комунікації (Г. </w:t>
      </w:r>
      <w:proofErr w:type="spellStart"/>
      <w:r w:rsidRPr="002120AA">
        <w:rPr>
          <w:sz w:val="28"/>
          <w:szCs w:val="28"/>
        </w:rPr>
        <w:t>Лассвелла</w:t>
      </w:r>
      <w:proofErr w:type="spellEnd"/>
      <w:r w:rsidRPr="002120AA">
        <w:rPr>
          <w:sz w:val="28"/>
          <w:szCs w:val="28"/>
        </w:rPr>
        <w:t xml:space="preserve">, К. </w:t>
      </w:r>
      <w:proofErr w:type="spellStart"/>
      <w:r w:rsidRPr="002120AA">
        <w:rPr>
          <w:sz w:val="28"/>
          <w:szCs w:val="28"/>
        </w:rPr>
        <w:t>Шеннона</w:t>
      </w:r>
      <w:proofErr w:type="spellEnd"/>
      <w:r w:rsidRPr="002120AA">
        <w:rPr>
          <w:sz w:val="28"/>
          <w:szCs w:val="28"/>
        </w:rPr>
        <w:t xml:space="preserve"> – В. Вівера та ін.). Теорії впливу медіа: «магічної кулі», обмежених ефектів, порядку денного (</w:t>
      </w:r>
      <w:proofErr w:type="spellStart"/>
      <w:r w:rsidRPr="002120AA">
        <w:rPr>
          <w:sz w:val="28"/>
          <w:szCs w:val="28"/>
        </w:rPr>
        <w:t>agenda-setting</w:t>
      </w:r>
      <w:proofErr w:type="spellEnd"/>
      <w:r w:rsidRPr="002120AA">
        <w:rPr>
          <w:sz w:val="28"/>
          <w:szCs w:val="28"/>
        </w:rPr>
        <w:t>), культивації. Теорії «використання й задоволення», «спіралі мовчання», «прив’язників» (</w:t>
      </w:r>
      <w:proofErr w:type="spellStart"/>
      <w:r w:rsidRPr="002120AA">
        <w:rPr>
          <w:sz w:val="28"/>
          <w:szCs w:val="28"/>
        </w:rPr>
        <w:t>gatekeeping</w:t>
      </w:r>
      <w:proofErr w:type="spellEnd"/>
      <w:r w:rsidRPr="002120AA">
        <w:rPr>
          <w:sz w:val="28"/>
          <w:szCs w:val="28"/>
        </w:rPr>
        <w:t>). Аудиторія масової комунікації: типологія, потреби, зворотний зв’язок.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У чому полягає сутність моделі комунікації Г. </w:t>
      </w:r>
      <w:proofErr w:type="spellStart"/>
      <w:r w:rsidRPr="002120AA">
        <w:rPr>
          <w:sz w:val="28"/>
          <w:szCs w:val="28"/>
        </w:rPr>
        <w:t>Лассвелла</w:t>
      </w:r>
      <w:proofErr w:type="spellEnd"/>
      <w:r w:rsidRPr="002120AA">
        <w:rPr>
          <w:sz w:val="28"/>
          <w:szCs w:val="28"/>
        </w:rPr>
        <w:t>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основні етапи розвитку теорій впливу медіа на аудиторію?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Що таке </w:t>
      </w:r>
      <w:proofErr w:type="spellStart"/>
      <w:r w:rsidRPr="002120AA">
        <w:rPr>
          <w:sz w:val="28"/>
          <w:szCs w:val="28"/>
        </w:rPr>
        <w:t>agenda-setting</w:t>
      </w:r>
      <w:proofErr w:type="spellEnd"/>
      <w:r w:rsidRPr="002120AA">
        <w:rPr>
          <w:sz w:val="28"/>
          <w:szCs w:val="28"/>
        </w:rPr>
        <w:t xml:space="preserve"> і як ця теорія застосовується до аналізу сучасних медіа?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суть теорії «спіралі мовчання»?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Яка роль </w:t>
      </w:r>
      <w:proofErr w:type="spellStart"/>
      <w:r w:rsidRPr="002120AA">
        <w:rPr>
          <w:sz w:val="28"/>
          <w:szCs w:val="28"/>
        </w:rPr>
        <w:t>gatekeeping</w:t>
      </w:r>
      <w:proofErr w:type="spellEnd"/>
      <w:r w:rsidRPr="002120AA">
        <w:rPr>
          <w:sz w:val="28"/>
          <w:szCs w:val="28"/>
        </w:rPr>
        <w:t xml:space="preserve"> у формуванні інформаційного потоку?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Як </w:t>
      </w:r>
      <w:proofErr w:type="spellStart"/>
      <w:r w:rsidRPr="002120AA">
        <w:rPr>
          <w:sz w:val="28"/>
          <w:szCs w:val="28"/>
        </w:rPr>
        <w:t>типологізують</w:t>
      </w:r>
      <w:proofErr w:type="spellEnd"/>
      <w:r w:rsidRPr="002120AA">
        <w:rPr>
          <w:sz w:val="28"/>
          <w:szCs w:val="28"/>
        </w:rPr>
        <w:t xml:space="preserve"> аудиторію масової комунікації?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Класичні моделі масової комунікації: від </w:t>
      </w:r>
      <w:proofErr w:type="spellStart"/>
      <w:r w:rsidRPr="002120AA">
        <w:rPr>
          <w:sz w:val="28"/>
          <w:szCs w:val="28"/>
        </w:rPr>
        <w:t>Лассвелла</w:t>
      </w:r>
      <w:proofErr w:type="spellEnd"/>
      <w:r w:rsidRPr="002120AA">
        <w:rPr>
          <w:sz w:val="28"/>
          <w:szCs w:val="28"/>
        </w:rPr>
        <w:t xml:space="preserve"> до сучасних інтерактивних моделей.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Теорія порядку денного (</w:t>
      </w:r>
      <w:proofErr w:type="spellStart"/>
      <w:r w:rsidRPr="002120AA">
        <w:rPr>
          <w:sz w:val="28"/>
          <w:szCs w:val="28"/>
        </w:rPr>
        <w:t>agenda-setting</w:t>
      </w:r>
      <w:proofErr w:type="spellEnd"/>
      <w:r w:rsidRPr="002120AA">
        <w:rPr>
          <w:sz w:val="28"/>
          <w:szCs w:val="28"/>
        </w:rPr>
        <w:t>) в епоху соціальних мереж.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Gatekeeping</w:t>
      </w:r>
      <w:proofErr w:type="spellEnd"/>
      <w:r w:rsidRPr="002120AA">
        <w:rPr>
          <w:sz w:val="28"/>
          <w:szCs w:val="28"/>
        </w:rPr>
        <w:t xml:space="preserve"> у цифрових медіа: від редакцій до алгоритмів.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Теорія «спіралі мовчання» та її прояви в онлайн-дискусіях.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Аудиторія масової комунікації: від пасивного реципієнта до активного користувача.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5. Новина як базовий жанр журналістики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Поняття новини. Критерії новинної вартості (</w:t>
      </w:r>
      <w:proofErr w:type="spellStart"/>
      <w:r w:rsidRPr="002120AA">
        <w:rPr>
          <w:sz w:val="28"/>
          <w:szCs w:val="28"/>
        </w:rPr>
        <w:t>newsworthiness</w:t>
      </w:r>
      <w:proofErr w:type="spellEnd"/>
      <w:r w:rsidRPr="002120AA">
        <w:rPr>
          <w:sz w:val="28"/>
          <w:szCs w:val="28"/>
        </w:rPr>
        <w:t>). Структура новинного повідомлення: «перевернута піраміда», лід, бекграунд. Правило 5W+H. Заголовок та підзаголовок новини. Стандарти новинної журналістики: оперативність, точність, неупередженість.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критерії визначають новинну вартість події?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принцип побудови новини за моделлю «перевернутої піраміди»?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Що містить лід новинного повідомлення?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Поясніть зміст правила 5W+H.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основні стандарти новинної журналістики?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скласти заголовок новини, що відповідає стандартам достовірності?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Критерії новинної вартості: класичні та сучасні підходи.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Структура новинного повідомлення: «перевернута піраміда» та її альтернативи.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Заголовок як елемент новини: між привабливістю та точністю.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Оперативність і точність у новинній журналістиці: пошук балансу.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Новина в епоху соціальних мереж: трансформація жанру.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6. Техніка журналістського письма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Мова й стиль журналістського тексту. Вимоги до тексту: ясність, лаконічність, виразність. Композиція матеріалу. Типові помилки та способи їх уникнення. Робота над текстом: редагування, скорочення, перевірка. Адаптація тексту до каналу поширення (друк, онлайн, </w:t>
      </w:r>
      <w:proofErr w:type="spellStart"/>
      <w:r w:rsidRPr="002120AA">
        <w:rPr>
          <w:sz w:val="28"/>
          <w:szCs w:val="28"/>
        </w:rPr>
        <w:t>соцмережі</w:t>
      </w:r>
      <w:proofErr w:type="spellEnd"/>
      <w:r w:rsidRPr="002120AA">
        <w:rPr>
          <w:sz w:val="28"/>
          <w:szCs w:val="28"/>
        </w:rPr>
        <w:t>).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вимоги висуваються до мови й стилю журналістського тексту?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принципи композиції журналістського матеріалу.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типові стилістичні та логічні помилки трапляються в журналістських текстах?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процес редагування журналістського тексту?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адаптувати текст для публікації в соціальних мережах?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Чим відрізняється стиль тексту для друкованого видання від стилю для онлайн-платформи?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Стиль журналістського тексту: вимоги ясності, лаконічності та виразності.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Типові помилки журналістського письма та шляхи їх уникнення.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Редагування журналістського тексту: етапи та технології.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Адаптація контенту для різних </w:t>
      </w:r>
      <w:proofErr w:type="spellStart"/>
      <w:r w:rsidRPr="002120AA">
        <w:rPr>
          <w:sz w:val="28"/>
          <w:szCs w:val="28"/>
        </w:rPr>
        <w:t>медіаплатформ</w:t>
      </w:r>
      <w:proofErr w:type="spellEnd"/>
      <w:r w:rsidRPr="002120AA">
        <w:rPr>
          <w:sz w:val="28"/>
          <w:szCs w:val="28"/>
        </w:rPr>
        <w:t xml:space="preserve">: текст, відео, </w:t>
      </w:r>
      <w:proofErr w:type="spellStart"/>
      <w:r w:rsidRPr="002120AA">
        <w:rPr>
          <w:sz w:val="28"/>
          <w:szCs w:val="28"/>
        </w:rPr>
        <w:t>соцмережі</w:t>
      </w:r>
      <w:proofErr w:type="spellEnd"/>
      <w:r w:rsidRPr="002120AA">
        <w:rPr>
          <w:sz w:val="28"/>
          <w:szCs w:val="28"/>
        </w:rPr>
        <w:t>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Мова сучасних українських медіа: тенденції та проблеми.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7. Репортаж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Репортаж як жанр: ознаки, різновиди (</w:t>
      </w:r>
      <w:proofErr w:type="spellStart"/>
      <w:r w:rsidRPr="002120AA">
        <w:rPr>
          <w:sz w:val="28"/>
          <w:szCs w:val="28"/>
        </w:rPr>
        <w:t>подієвий</w:t>
      </w:r>
      <w:proofErr w:type="spellEnd"/>
      <w:r w:rsidRPr="002120AA">
        <w:rPr>
          <w:sz w:val="28"/>
          <w:szCs w:val="28"/>
        </w:rPr>
        <w:t>, проблемний, пізнавальний). Ефект присутності та авторське «я» в репортажі. Технологія підготовки репортажу: збір деталей, спостереження, фіксація. Мультимедійний репортаж: поєднання тексту, фото, відео.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ознаками характеризується репортаж як журналістський жанр?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різновиди репортажу.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«ефект присутності» в репортажі?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Якою є технологія підготовки репортажу з місця події?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Що таке мультимедійний репортаж і які його переваги?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етичні обмеження діють для журналіста під час підготовки репортажу з зони конфлікту?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Репортаж як жанр журналістики: історія та сучасні трансформації.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«Ефект присутності» у репортажі: технологія створення.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Мультимедійний репортаж: поєднання тексту, фото та відео.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Репортаж із зони бойових дій: етичні та технічні аспекти.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Авторське «я» в репортажі: межі суб’єктивності.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8. Інтерв’ю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4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Інтерв’ю як метод збору інформації та як жанр. Типи інтерв’ю. Підготовка до інтерв’ю: вивчення теми, складання запитань, домовленість. Техніка ведення розмови: типи запитань, активне слухання, робота зі складним співрозмовником. Опрацювання та оформлення матеріалу інтерв’ю.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Чим інтерв’ю-метод відрізняється від інтерв’ю-жанру?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типи інтерв’ю та сферу їх застосування.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етапи підготовки журналіста до інтерв’ю?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типи запитань допомагають отримати розгорнуту відповідь?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техніка активного слухання під час інтерв’ю?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опрацювати та оформити матеріал інтерв’ю для публікації?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Інтерв’ю як метод і жанр журналістики: специфіка та технологія.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Типологія інтерв’ю: від інформаційного до портретного.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Техніка ведення розмови зі складним співрозмовником.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Підготовка журналіста до інтерв’ю: дослідницький етап.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Етичні аспекти редагування та погодження тексту інтерв’ю.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9. Реклама як вид соціальної комунікації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Поняття та сутність реклами. Реклама в системі маркетингових і соціальних комунікацій. Функції реклами: інформаційна, економічна, соціальна, естетична. Історичний розвиток реклами та її місце в сучасній </w:t>
      </w:r>
      <w:proofErr w:type="spellStart"/>
      <w:r w:rsidRPr="002120AA">
        <w:rPr>
          <w:sz w:val="28"/>
          <w:szCs w:val="28"/>
        </w:rPr>
        <w:t>медіасфері</w:t>
      </w:r>
      <w:proofErr w:type="spellEnd"/>
      <w:r w:rsidRPr="002120AA">
        <w:rPr>
          <w:sz w:val="28"/>
          <w:szCs w:val="28"/>
        </w:rPr>
        <w:t>. Співвідношення реклами, PR і журналістики. Поняття джинси та прихованої реклами.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визначають поняття реклами в системі соціальних комунікацій?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функції реклами та поясніть їх взаємозв’язок.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основні етапи історичного розвитку реклами?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Чим реклама відрізняється від PR та журналістики?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Що таке «</w:t>
      </w:r>
      <w:proofErr w:type="spellStart"/>
      <w:r w:rsidRPr="002120AA">
        <w:rPr>
          <w:sz w:val="28"/>
          <w:szCs w:val="28"/>
        </w:rPr>
        <w:t>джинса</w:t>
      </w:r>
      <w:proofErr w:type="spellEnd"/>
      <w:r w:rsidRPr="002120AA">
        <w:rPr>
          <w:sz w:val="28"/>
          <w:szCs w:val="28"/>
        </w:rPr>
        <w:t>» і чому вона є порушенням професійних стандартів?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Яка соціальна функція реклами найбільш актуальна в сучасному суспільстві?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Реклама як вид соціальної комунікації: історія та сучасність.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Функції реклами в системі маркетингових комунікацій.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Співвідношення реклами, PR і журналістики: спільне та відмінне.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Прихована реклама («</w:t>
      </w:r>
      <w:proofErr w:type="spellStart"/>
      <w:r w:rsidRPr="002120AA">
        <w:rPr>
          <w:sz w:val="28"/>
          <w:szCs w:val="28"/>
        </w:rPr>
        <w:t>джинса</w:t>
      </w:r>
      <w:proofErr w:type="spellEnd"/>
      <w:r w:rsidRPr="002120AA">
        <w:rPr>
          <w:sz w:val="28"/>
          <w:szCs w:val="28"/>
        </w:rPr>
        <w:t>»): механізми, наслідки, протидія.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Соціальна реклама: специфіка та роль у формуванні суспільної свідомості.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10. Види та засоби розповсюдження реклами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6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Класифікація реклами: за цілями, об’єктом, аудиторією, каналами. Засоби реклами: друкована, </w:t>
      </w:r>
      <w:proofErr w:type="spellStart"/>
      <w:r w:rsidRPr="002120AA">
        <w:rPr>
          <w:sz w:val="28"/>
          <w:szCs w:val="28"/>
        </w:rPr>
        <w:t>теле</w:t>
      </w:r>
      <w:proofErr w:type="spellEnd"/>
      <w:r w:rsidRPr="002120AA">
        <w:rPr>
          <w:sz w:val="28"/>
          <w:szCs w:val="28"/>
        </w:rPr>
        <w:t xml:space="preserve">- та </w:t>
      </w:r>
      <w:proofErr w:type="spellStart"/>
      <w:r w:rsidRPr="002120AA">
        <w:rPr>
          <w:sz w:val="28"/>
          <w:szCs w:val="28"/>
        </w:rPr>
        <w:t>радіореклама</w:t>
      </w:r>
      <w:proofErr w:type="spellEnd"/>
      <w:r w:rsidRPr="002120AA">
        <w:rPr>
          <w:sz w:val="28"/>
          <w:szCs w:val="28"/>
        </w:rPr>
        <w:t xml:space="preserve">, зовнішня, інтернет-реклама. Цифрова та </w:t>
      </w:r>
      <w:proofErr w:type="spellStart"/>
      <w:r w:rsidRPr="002120AA">
        <w:rPr>
          <w:sz w:val="28"/>
          <w:szCs w:val="28"/>
        </w:rPr>
        <w:t>таргетована</w:t>
      </w:r>
      <w:proofErr w:type="spellEnd"/>
      <w:r w:rsidRPr="002120AA">
        <w:rPr>
          <w:sz w:val="28"/>
          <w:szCs w:val="28"/>
        </w:rPr>
        <w:t xml:space="preserve"> реклама. Реклама в соціальних мережах. Носії та формати реклами: переваги й обмеження кожного каналу.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За якими критеріями класифікують рекламу?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Назвіть основні засоби розповсюдження реклами та їх особливості.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Що таке </w:t>
      </w:r>
      <w:proofErr w:type="spellStart"/>
      <w:r w:rsidRPr="002120AA">
        <w:rPr>
          <w:sz w:val="28"/>
          <w:szCs w:val="28"/>
        </w:rPr>
        <w:t>таргетована</w:t>
      </w:r>
      <w:proofErr w:type="spellEnd"/>
      <w:r w:rsidRPr="002120AA">
        <w:rPr>
          <w:sz w:val="28"/>
          <w:szCs w:val="28"/>
        </w:rPr>
        <w:t xml:space="preserve"> реклама і на яких принципах вона базується?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переваги та обмеження зовнішньої реклами?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Чим відрізняється </w:t>
      </w:r>
      <w:proofErr w:type="spellStart"/>
      <w:r w:rsidRPr="002120AA">
        <w:rPr>
          <w:sz w:val="28"/>
          <w:szCs w:val="28"/>
        </w:rPr>
        <w:t>native</w:t>
      </w:r>
      <w:proofErr w:type="spellEnd"/>
      <w:r w:rsidRPr="002120AA">
        <w:rPr>
          <w:sz w:val="28"/>
          <w:szCs w:val="28"/>
        </w:rPr>
        <w:t xml:space="preserve"> </w:t>
      </w:r>
      <w:proofErr w:type="spellStart"/>
      <w:r w:rsidRPr="002120AA">
        <w:rPr>
          <w:sz w:val="28"/>
          <w:szCs w:val="28"/>
        </w:rPr>
        <w:t>advertising</w:t>
      </w:r>
      <w:proofErr w:type="spellEnd"/>
      <w:r w:rsidRPr="002120AA">
        <w:rPr>
          <w:sz w:val="28"/>
          <w:szCs w:val="28"/>
        </w:rPr>
        <w:t xml:space="preserve"> від традиційної реклами?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Які етичні питання пов’язані зі збором даних для </w:t>
      </w:r>
      <w:proofErr w:type="spellStart"/>
      <w:r w:rsidRPr="002120AA">
        <w:rPr>
          <w:sz w:val="28"/>
          <w:szCs w:val="28"/>
        </w:rPr>
        <w:t>таргетингу</w:t>
      </w:r>
      <w:proofErr w:type="spellEnd"/>
      <w:r w:rsidRPr="002120AA">
        <w:rPr>
          <w:sz w:val="28"/>
          <w:szCs w:val="28"/>
        </w:rPr>
        <w:t>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Класифікація сучасної реклами: критерії та підходи.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Таргетована</w:t>
      </w:r>
      <w:proofErr w:type="spellEnd"/>
      <w:r w:rsidRPr="002120AA">
        <w:rPr>
          <w:sz w:val="28"/>
          <w:szCs w:val="28"/>
        </w:rPr>
        <w:t xml:space="preserve"> реклама в соціальних мережах: технології та етичні межі.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Зовнішня реклама в умовах </w:t>
      </w:r>
      <w:proofErr w:type="spellStart"/>
      <w:r w:rsidRPr="002120AA">
        <w:rPr>
          <w:sz w:val="28"/>
          <w:szCs w:val="28"/>
        </w:rPr>
        <w:t>цифровізації</w:t>
      </w:r>
      <w:proofErr w:type="spellEnd"/>
      <w:r w:rsidRPr="002120AA">
        <w:rPr>
          <w:sz w:val="28"/>
          <w:szCs w:val="28"/>
        </w:rPr>
        <w:t xml:space="preserve"> медіапростору.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Native</w:t>
      </w:r>
      <w:proofErr w:type="spellEnd"/>
      <w:r w:rsidRPr="002120AA">
        <w:rPr>
          <w:sz w:val="28"/>
          <w:szCs w:val="28"/>
        </w:rPr>
        <w:t xml:space="preserve"> </w:t>
      </w:r>
      <w:proofErr w:type="spellStart"/>
      <w:r w:rsidRPr="002120AA">
        <w:rPr>
          <w:sz w:val="28"/>
          <w:szCs w:val="28"/>
        </w:rPr>
        <w:t>advertising</w:t>
      </w:r>
      <w:proofErr w:type="spellEnd"/>
      <w:r w:rsidRPr="002120AA">
        <w:rPr>
          <w:sz w:val="28"/>
          <w:szCs w:val="28"/>
        </w:rPr>
        <w:t>: межа між контентом і рекламою.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Інтернет-реклама: формати, канали, ефективність.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11. Рекламне звернення: технологія створення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5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Структура рекламного звернення: слоган, заголовок, основний текст, </w:t>
      </w:r>
      <w:proofErr w:type="spellStart"/>
      <w:r w:rsidRPr="002120AA">
        <w:rPr>
          <w:sz w:val="28"/>
          <w:szCs w:val="28"/>
        </w:rPr>
        <w:t>ехо</w:t>
      </w:r>
      <w:proofErr w:type="spellEnd"/>
      <w:r w:rsidRPr="002120AA">
        <w:rPr>
          <w:sz w:val="28"/>
          <w:szCs w:val="28"/>
        </w:rPr>
        <w:t xml:space="preserve">-фраза. Креативні стратегії та рекламна ідея. Унікальна торговельна пропозиція (УТП). Текстові та візуальні засоби впливу. Психологія сприйняття реклами. </w:t>
      </w:r>
      <w:proofErr w:type="spellStart"/>
      <w:r w:rsidRPr="002120AA">
        <w:rPr>
          <w:sz w:val="28"/>
          <w:szCs w:val="28"/>
        </w:rPr>
        <w:t>Копірайтинг</w:t>
      </w:r>
      <w:proofErr w:type="spellEnd"/>
      <w:r w:rsidRPr="002120AA">
        <w:rPr>
          <w:sz w:val="28"/>
          <w:szCs w:val="28"/>
        </w:rPr>
        <w:t>: створення рекламних текстів для різних каналів.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Якою є структура рекламного звернення?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Що таке унікальна торговельна пропозиція (УТП) і як її формулюють?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психологічні механізми впливають на сприйняття реклами?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Чим </w:t>
      </w:r>
      <w:proofErr w:type="spellStart"/>
      <w:r w:rsidRPr="002120AA">
        <w:rPr>
          <w:sz w:val="28"/>
          <w:szCs w:val="28"/>
        </w:rPr>
        <w:t>копірайтинг</w:t>
      </w:r>
      <w:proofErr w:type="spellEnd"/>
      <w:r w:rsidRPr="002120AA">
        <w:rPr>
          <w:sz w:val="28"/>
          <w:szCs w:val="28"/>
        </w:rPr>
        <w:t xml:space="preserve"> для друкованих медіа відрізняється від </w:t>
      </w:r>
      <w:proofErr w:type="spellStart"/>
      <w:r w:rsidRPr="002120AA">
        <w:rPr>
          <w:sz w:val="28"/>
          <w:szCs w:val="28"/>
        </w:rPr>
        <w:t>копірайтингу</w:t>
      </w:r>
      <w:proofErr w:type="spellEnd"/>
      <w:r w:rsidRPr="002120AA">
        <w:rPr>
          <w:sz w:val="28"/>
          <w:szCs w:val="28"/>
        </w:rPr>
        <w:t xml:space="preserve"> для </w:t>
      </w:r>
      <w:proofErr w:type="spellStart"/>
      <w:r w:rsidRPr="002120AA">
        <w:rPr>
          <w:sz w:val="28"/>
          <w:szCs w:val="28"/>
        </w:rPr>
        <w:t>соцмереж</w:t>
      </w:r>
      <w:proofErr w:type="spellEnd"/>
      <w:r w:rsidRPr="002120AA">
        <w:rPr>
          <w:sz w:val="28"/>
          <w:szCs w:val="28"/>
        </w:rPr>
        <w:t>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текстові засоби підвищують ефективність рекламного звернення?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Яка роль слогана в структурі рекламного звернення?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Структура рекламного звернення: теорія і практика.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Унікальна торговельна пропозиція (УТП): технологія розробки.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Психологія сприйняття реклами: основні механізми впливу.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Копірайтинг</w:t>
      </w:r>
      <w:proofErr w:type="spellEnd"/>
      <w:r w:rsidRPr="002120AA">
        <w:rPr>
          <w:sz w:val="28"/>
          <w:szCs w:val="28"/>
        </w:rPr>
        <w:t xml:space="preserve"> у цифрову епоху: специфіка текстів для соціальних мереж.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Слоган як засіб формування бренд-комунікації.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Тема 12. Рекламна кампанія. Правове та етичне регулювання реклами</w:t>
      </w:r>
    </w:p>
    <w:p w:rsidR="003C29B4" w:rsidRPr="002120AA" w:rsidRDefault="003F16FF" w:rsidP="002120AA">
      <w:pPr>
        <w:spacing w:line="360" w:lineRule="auto"/>
        <w:ind w:firstLine="709"/>
        <w:jc w:val="center"/>
        <w:rPr>
          <w:sz w:val="28"/>
          <w:szCs w:val="28"/>
        </w:rPr>
      </w:pPr>
      <w:r w:rsidRPr="002120AA">
        <w:rPr>
          <w:i/>
          <w:iCs/>
          <w:sz w:val="28"/>
          <w:szCs w:val="28"/>
        </w:rPr>
        <w:t>Кількість годин самостійної роботи: 7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Зміст самостійної роботи: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Поняття рекламної кампанії. Етапи планування та проведення. </w:t>
      </w:r>
      <w:proofErr w:type="spellStart"/>
      <w:r w:rsidRPr="002120AA">
        <w:rPr>
          <w:sz w:val="28"/>
          <w:szCs w:val="28"/>
        </w:rPr>
        <w:t>Медіапланування</w:t>
      </w:r>
      <w:proofErr w:type="spellEnd"/>
      <w:r w:rsidRPr="002120AA">
        <w:rPr>
          <w:sz w:val="28"/>
          <w:szCs w:val="28"/>
        </w:rPr>
        <w:t>: вибір каналів, бюджет, графік, оцінювання ефективності. Закон України «Про рекламу». Обмеження та вимоги до реклами. Етика реклами. Соціальна відповідальність та саморегулювання рекламної діяльності.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Питання для самоконтролю: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основні етапи планування рекламної кампанії?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 xml:space="preserve">Що включає </w:t>
      </w:r>
      <w:proofErr w:type="spellStart"/>
      <w:r w:rsidRPr="002120AA">
        <w:rPr>
          <w:sz w:val="28"/>
          <w:szCs w:val="28"/>
        </w:rPr>
        <w:t>медіапланування</w:t>
      </w:r>
      <w:proofErr w:type="spellEnd"/>
      <w:r w:rsidRPr="002120AA">
        <w:rPr>
          <w:sz w:val="28"/>
          <w:szCs w:val="28"/>
        </w:rPr>
        <w:t xml:space="preserve"> рекламної кампанії?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Які обмеження встановлює Закон України «Про рекламу»?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У чому полягає соціальна відповідальність рекламодавця?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Якими є механізми саморегулювання рекламної галузі?</w:t>
      </w:r>
    </w:p>
    <w:p w:rsidR="003C29B4" w:rsidRPr="002120AA" w:rsidRDefault="003F16FF" w:rsidP="002120AA">
      <w:pPr>
        <w:pStyle w:val="a4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Як оцінюють ефективність рекламної кампанії?</w:t>
      </w: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Рекомендована тематика наукових рефератів: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Рекламна кампанія: етапи планування та реалізації.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Медіапланування</w:t>
      </w:r>
      <w:proofErr w:type="spellEnd"/>
      <w:r w:rsidRPr="002120AA">
        <w:rPr>
          <w:sz w:val="28"/>
          <w:szCs w:val="28"/>
        </w:rPr>
        <w:t xml:space="preserve"> в сучасних умовах: вибір каналів і оцінка ефективності.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Правове регулювання реклами в Україні: аналіз Закону «Про рекламу».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Етика реклами та соціальна відповідальність бізнесу.</w:t>
      </w:r>
    </w:p>
    <w:p w:rsidR="003C29B4" w:rsidRPr="002120AA" w:rsidRDefault="003F16FF" w:rsidP="002120A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Саморегулювання рекламної галузі: міжнародний досвід та українські реалії.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ВИМОГИ ДО ОФОРМЛЕННЯ НАУКОВОГО РЕФЕРАТУ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Матеріали реферату оформлюються на стандартних аркушах паперу формату А4.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Обсяг реферату — не більше 0,5 друкованого аркуша (1 друкований аркуш складає 40 000 знаків з пробілами тексту, набраного комп’ютерним способом, або 12 сторінок рукописного тексту з 30 рядками на кожній сторінці).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Поля сторінки тексту: ліве — 30 мм, праве — 15 мм, верхнє та нижнє — 20 мм.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Титульна сторінка реферату оформлюється за зразком, прийнятим на кафедрі.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Реферат складається зі змісту, вступу, основної частини, висновків і списку використаних джерел та літератури. У вступі автор зазначає актуальність обраної теми, предмет (і об’єкт) дослідження та завдання, які мають бути вирішені. У висновках подається відповідь на поставлені завдання.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Плагіат забороняється. Посилання на використані джерела, у тому числі електронні, є обов’язковим.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Реферат подається викладачу на перевірку у визначений термін та оцінюється відповідно до критеріїв поточного контролю.</w:t>
      </w:r>
    </w:p>
    <w:p w:rsidR="003C29B4" w:rsidRPr="002120AA" w:rsidRDefault="003C29B4" w:rsidP="002120AA">
      <w:pPr>
        <w:pageBreakBefore/>
        <w:spacing w:line="360" w:lineRule="auto"/>
        <w:ind w:firstLine="709"/>
        <w:rPr>
          <w:sz w:val="28"/>
          <w:szCs w:val="28"/>
        </w:rPr>
      </w:pPr>
    </w:p>
    <w:p w:rsidR="003C29B4" w:rsidRPr="002120AA" w:rsidRDefault="003F16FF" w:rsidP="002120AA">
      <w:pPr>
        <w:pStyle w:val="1"/>
        <w:spacing w:before="0" w:after="0" w:line="360" w:lineRule="auto"/>
        <w:ind w:firstLine="709"/>
        <w:jc w:val="center"/>
      </w:pPr>
      <w:r w:rsidRPr="002120AA">
        <w:t>СЛОВНИК ОСНОВНИХ ТЕРМІНІВ І ПОНЯТЬ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Журналістика </w:t>
      </w:r>
      <w:r w:rsidRPr="002120AA">
        <w:rPr>
          <w:sz w:val="28"/>
          <w:szCs w:val="28"/>
        </w:rPr>
        <w:t>– вид творчої діяльності та соціальний інститут, що полягає у систематичному зборі, опрацюванні й поширенні суспільно значущої інформації через засоби масової комунікації.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Соціальний інститут </w:t>
      </w:r>
      <w:r w:rsidRPr="002120AA">
        <w:rPr>
          <w:sz w:val="28"/>
          <w:szCs w:val="28"/>
        </w:rPr>
        <w:t>– стійка форма організації суспільної діяльності, що виконує важливі для функціонування суспільства завдання та регулюється системою норм і правил.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Медіапродукт</w:t>
      </w:r>
      <w:proofErr w:type="spellEnd"/>
      <w:r w:rsidRPr="002120AA">
        <w:rPr>
          <w:b/>
          <w:bCs/>
          <w:sz w:val="28"/>
          <w:szCs w:val="28"/>
        </w:rPr>
        <w:t xml:space="preserve"> </w:t>
      </w:r>
      <w:r w:rsidRPr="002120AA">
        <w:rPr>
          <w:sz w:val="28"/>
          <w:szCs w:val="28"/>
        </w:rPr>
        <w:t xml:space="preserve">– результат журналістської або рекламної діяльності, оприлюднений через канали масової комунікації (текст, відео, аудіо, </w:t>
      </w:r>
      <w:proofErr w:type="spellStart"/>
      <w:r w:rsidRPr="002120AA">
        <w:rPr>
          <w:sz w:val="28"/>
          <w:szCs w:val="28"/>
        </w:rPr>
        <w:t>інфографіка</w:t>
      </w:r>
      <w:proofErr w:type="spellEnd"/>
      <w:r w:rsidRPr="002120AA">
        <w:rPr>
          <w:sz w:val="28"/>
          <w:szCs w:val="28"/>
        </w:rPr>
        <w:t xml:space="preserve"> тощо).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Професіограма</w:t>
      </w:r>
      <w:proofErr w:type="spellEnd"/>
      <w:r w:rsidRPr="002120AA">
        <w:rPr>
          <w:b/>
          <w:bCs/>
          <w:sz w:val="28"/>
          <w:szCs w:val="28"/>
        </w:rPr>
        <w:t xml:space="preserve"> </w:t>
      </w:r>
      <w:r w:rsidRPr="002120AA">
        <w:rPr>
          <w:sz w:val="28"/>
          <w:szCs w:val="28"/>
        </w:rPr>
        <w:t>– система вимог до знань, умінь, навичок і особистісних якостей, необхідних для успішного виконання професійної діяльності.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Фактчекінг</w:t>
      </w:r>
      <w:proofErr w:type="spellEnd"/>
      <w:r w:rsidRPr="002120AA">
        <w:rPr>
          <w:b/>
          <w:bCs/>
          <w:sz w:val="28"/>
          <w:szCs w:val="28"/>
        </w:rPr>
        <w:t xml:space="preserve"> </w:t>
      </w:r>
      <w:r w:rsidRPr="002120AA">
        <w:rPr>
          <w:sz w:val="28"/>
          <w:szCs w:val="28"/>
        </w:rPr>
        <w:t>– процес перевірки достовірності фактів, цитат, статистичних та інших даних перед їх публікацією в медіа.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Джерело інформації </w:t>
      </w:r>
      <w:r w:rsidRPr="002120AA">
        <w:rPr>
          <w:sz w:val="28"/>
          <w:szCs w:val="28"/>
        </w:rPr>
        <w:t>– особа, документ, організація чи інший об’єкт, від якого журналіст отримує відомості для підготовки матеріалу.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Gatekeeping</w:t>
      </w:r>
      <w:proofErr w:type="spellEnd"/>
      <w:r w:rsidRPr="002120AA">
        <w:rPr>
          <w:b/>
          <w:bCs/>
          <w:sz w:val="28"/>
          <w:szCs w:val="28"/>
        </w:rPr>
        <w:t xml:space="preserve"> (</w:t>
      </w:r>
      <w:proofErr w:type="spellStart"/>
      <w:r w:rsidRPr="002120AA">
        <w:rPr>
          <w:b/>
          <w:bCs/>
          <w:sz w:val="28"/>
          <w:szCs w:val="28"/>
        </w:rPr>
        <w:t>прив’язництво</w:t>
      </w:r>
      <w:proofErr w:type="spellEnd"/>
      <w:r w:rsidRPr="002120AA">
        <w:rPr>
          <w:b/>
          <w:bCs/>
          <w:sz w:val="28"/>
          <w:szCs w:val="28"/>
        </w:rPr>
        <w:t xml:space="preserve">, контроль доступу) </w:t>
      </w:r>
      <w:r w:rsidRPr="002120AA">
        <w:rPr>
          <w:sz w:val="28"/>
          <w:szCs w:val="28"/>
        </w:rPr>
        <w:t>– процес відбору та фільтрації інформації, що визначає, які повідомлення доходять до аудиторії.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Agenda-setting</w:t>
      </w:r>
      <w:proofErr w:type="spellEnd"/>
      <w:r w:rsidRPr="002120AA">
        <w:rPr>
          <w:b/>
          <w:bCs/>
          <w:sz w:val="28"/>
          <w:szCs w:val="28"/>
        </w:rPr>
        <w:t xml:space="preserve"> (порядок денний) </w:t>
      </w:r>
      <w:r w:rsidRPr="002120AA">
        <w:rPr>
          <w:sz w:val="28"/>
          <w:szCs w:val="28"/>
        </w:rPr>
        <w:t>– теорія, що описує здатність медіа формувати уявлення аудиторії про важливість тих чи інших тем.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Спіраль мовчання </w:t>
      </w:r>
      <w:r w:rsidRPr="002120AA">
        <w:rPr>
          <w:sz w:val="28"/>
          <w:szCs w:val="28"/>
        </w:rPr>
        <w:t>– теоретична концепція, за якою люди з поглядами, що відрізняються від домінуючої думки, схильні утримуватися від їх публічного висловлення.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Перевернута піраміда </w:t>
      </w:r>
      <w:r w:rsidRPr="002120AA">
        <w:rPr>
          <w:sz w:val="28"/>
          <w:szCs w:val="28"/>
        </w:rPr>
        <w:t>– принцип побудови новинного тексту, за яким інформація викладається від найважливішої до деталей і другорядних відомостей.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lastRenderedPageBreak/>
        <w:t xml:space="preserve">Лід </w:t>
      </w:r>
      <w:r w:rsidRPr="002120AA">
        <w:rPr>
          <w:sz w:val="28"/>
          <w:szCs w:val="28"/>
        </w:rPr>
        <w:t>– вступний абзац новинного повідомлення, що містить найважливішу інформацію про подію.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Newsworthiness</w:t>
      </w:r>
      <w:proofErr w:type="spellEnd"/>
      <w:r w:rsidRPr="002120AA">
        <w:rPr>
          <w:b/>
          <w:bCs/>
          <w:sz w:val="28"/>
          <w:szCs w:val="28"/>
        </w:rPr>
        <w:t xml:space="preserve"> (новинна вартість) </w:t>
      </w:r>
      <w:r w:rsidRPr="002120AA">
        <w:rPr>
          <w:sz w:val="28"/>
          <w:szCs w:val="28"/>
        </w:rPr>
        <w:t>– сукупність критеріїв (актуальність, важливість, конфліктність, новизна тощо), що визначають цінність події для висвітлення в новинах.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Репортаж </w:t>
      </w:r>
      <w:r w:rsidRPr="002120AA">
        <w:rPr>
          <w:sz w:val="28"/>
          <w:szCs w:val="28"/>
        </w:rPr>
        <w:t>– журналістський жанр, що передає динаміку події через безпосереднє спостереження автора, створюючи ефект присутності читача чи глядача.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Ефект присутності </w:t>
      </w:r>
      <w:r w:rsidRPr="002120AA">
        <w:rPr>
          <w:sz w:val="28"/>
          <w:szCs w:val="28"/>
        </w:rPr>
        <w:t>– відчуття читача чи глядача власної присутності на місці події, що виникає завдяки використанню деталей, образних описів і авторського «я» в репортажі.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Інтерв’ю </w:t>
      </w:r>
      <w:r w:rsidRPr="002120AA">
        <w:rPr>
          <w:sz w:val="28"/>
          <w:szCs w:val="28"/>
        </w:rPr>
        <w:t>– метод отримання інформації через безпосередню бесіду журналіста з респондентом, а також самостійний журналістський жанр, побудований на запитаннях і відповідях.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Активне слухання </w:t>
      </w:r>
      <w:r w:rsidRPr="002120AA">
        <w:rPr>
          <w:sz w:val="28"/>
          <w:szCs w:val="28"/>
        </w:rPr>
        <w:t>– техніка уважного сприйняття відповіді співрозмовника з подальшим уточненням, перефразуванням і розвитком теми розмови.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Реклама </w:t>
      </w:r>
      <w:r w:rsidRPr="002120AA">
        <w:rPr>
          <w:sz w:val="28"/>
          <w:szCs w:val="28"/>
        </w:rPr>
        <w:t>– вид соціальної комунікації, спрямований на просування товарів, послуг, ідей чи осіб з метою формування певної поведінки споживача.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Джинса</w:t>
      </w:r>
      <w:proofErr w:type="spellEnd"/>
      <w:r w:rsidRPr="002120AA">
        <w:rPr>
          <w:b/>
          <w:bCs/>
          <w:sz w:val="28"/>
          <w:szCs w:val="28"/>
        </w:rPr>
        <w:t xml:space="preserve"> (прихована реклама) </w:t>
      </w:r>
      <w:r w:rsidRPr="002120AA">
        <w:rPr>
          <w:sz w:val="28"/>
          <w:szCs w:val="28"/>
        </w:rPr>
        <w:t>– матеріал рекламного характеру, поданий під виглядом редакційного контенту без відповідного маркування, що порушує професійні та етичні стандарти журналістики.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Унікальна торговельна пропозиція (УТП) </w:t>
      </w:r>
      <w:r w:rsidRPr="002120AA">
        <w:rPr>
          <w:sz w:val="28"/>
          <w:szCs w:val="28"/>
        </w:rPr>
        <w:t>– характеристика товару чи послуги, що відрізняє їх від пропозицій конкурентів і є основою рекламної ідеї.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Слоган </w:t>
      </w:r>
      <w:r w:rsidRPr="002120AA">
        <w:rPr>
          <w:sz w:val="28"/>
          <w:szCs w:val="28"/>
        </w:rPr>
        <w:t>– короткий, яскравий вислів, що виражає головну ідею рекламного звернення та сприяє запам’ятовуванню бренду.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Копірайтинг</w:t>
      </w:r>
      <w:proofErr w:type="spellEnd"/>
      <w:r w:rsidRPr="002120AA">
        <w:rPr>
          <w:b/>
          <w:bCs/>
          <w:sz w:val="28"/>
          <w:szCs w:val="28"/>
        </w:rPr>
        <w:t xml:space="preserve"> </w:t>
      </w:r>
      <w:r w:rsidRPr="002120AA">
        <w:rPr>
          <w:sz w:val="28"/>
          <w:szCs w:val="28"/>
        </w:rPr>
        <w:t>– діяльність зі створення текстів рекламного й маркетингового призначення для різних каналів комунікації.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lastRenderedPageBreak/>
        <w:t>Таргетована</w:t>
      </w:r>
      <w:proofErr w:type="spellEnd"/>
      <w:r w:rsidRPr="002120AA">
        <w:rPr>
          <w:b/>
          <w:bCs/>
          <w:sz w:val="28"/>
          <w:szCs w:val="28"/>
        </w:rPr>
        <w:t xml:space="preserve"> реклама </w:t>
      </w:r>
      <w:r w:rsidRPr="002120AA">
        <w:rPr>
          <w:sz w:val="28"/>
          <w:szCs w:val="28"/>
        </w:rPr>
        <w:t>– реклама, що демонструється конкретній цільовій аудиторії на основі її демографічних, поведінкових чи інших характеристик.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2120AA">
        <w:rPr>
          <w:b/>
          <w:bCs/>
          <w:sz w:val="28"/>
          <w:szCs w:val="28"/>
        </w:rPr>
        <w:t>Медіапланування</w:t>
      </w:r>
      <w:proofErr w:type="spellEnd"/>
      <w:r w:rsidRPr="002120AA">
        <w:rPr>
          <w:b/>
          <w:bCs/>
          <w:sz w:val="28"/>
          <w:szCs w:val="28"/>
        </w:rPr>
        <w:t xml:space="preserve"> </w:t>
      </w:r>
      <w:r w:rsidRPr="002120AA">
        <w:rPr>
          <w:sz w:val="28"/>
          <w:szCs w:val="28"/>
        </w:rPr>
        <w:t>– процес визначення каналів, бюджету, графіка та показників ефективності розміщення реклами в межах рекламної кампанії.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Рекламна кампанія </w:t>
      </w:r>
      <w:r w:rsidRPr="002120AA">
        <w:rPr>
          <w:sz w:val="28"/>
          <w:szCs w:val="28"/>
        </w:rPr>
        <w:t>– комплекс взаємопов’язаних рекламних заходів, спрямованих на досягнення певної маркетингової мети протягом визначеного періоду.</w:t>
      </w:r>
    </w:p>
    <w:p w:rsidR="003C29B4" w:rsidRPr="002120AA" w:rsidRDefault="003F16FF" w:rsidP="002120AA">
      <w:pPr>
        <w:spacing w:line="360" w:lineRule="auto"/>
        <w:ind w:firstLine="709"/>
        <w:jc w:val="both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 xml:space="preserve">Саморегулювання реклами </w:t>
      </w:r>
      <w:r w:rsidRPr="002120AA">
        <w:rPr>
          <w:sz w:val="28"/>
          <w:szCs w:val="28"/>
        </w:rPr>
        <w:t>– система добровільного контролю учасників рекламної галузі за дотриманням етичних норм і стандартів професійної діяльності.</w:t>
      </w:r>
    </w:p>
    <w:p w:rsidR="003C29B4" w:rsidRPr="002120AA" w:rsidRDefault="003C29B4" w:rsidP="002120AA">
      <w:pPr>
        <w:spacing w:line="360" w:lineRule="auto"/>
        <w:ind w:firstLine="709"/>
        <w:jc w:val="both"/>
        <w:rPr>
          <w:sz w:val="28"/>
          <w:szCs w:val="28"/>
        </w:rPr>
      </w:pPr>
    </w:p>
    <w:p w:rsidR="003C29B4" w:rsidRPr="002120AA" w:rsidRDefault="003F16FF" w:rsidP="002120AA">
      <w:pPr>
        <w:spacing w:line="360" w:lineRule="auto"/>
        <w:ind w:firstLine="709"/>
        <w:rPr>
          <w:sz w:val="28"/>
          <w:szCs w:val="28"/>
        </w:rPr>
      </w:pPr>
      <w:r w:rsidRPr="002120AA">
        <w:rPr>
          <w:b/>
          <w:bCs/>
          <w:sz w:val="28"/>
          <w:szCs w:val="28"/>
        </w:rPr>
        <w:t>Джерела: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Кость С. Вступ до журналістики : навчальний посібник. Львів : ЛНУ імені Івана Франка, 2022. 512 с.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Михайлин І. Л. Основи журналістики : підручник. Київ : Центр учбової літератури, 2011. 496 с.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120AA">
        <w:rPr>
          <w:sz w:val="28"/>
          <w:szCs w:val="28"/>
        </w:rPr>
        <w:t>Іванечко Н. Управління рекламною діяльністю : навчальний посібник. Тернопіль : Західноукраїнський національний університет, 2022. 88 с.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Санакоєва</w:t>
      </w:r>
      <w:proofErr w:type="spellEnd"/>
      <w:r w:rsidRPr="002120AA">
        <w:rPr>
          <w:sz w:val="28"/>
          <w:szCs w:val="28"/>
        </w:rPr>
        <w:t xml:space="preserve"> Н. Д., </w:t>
      </w:r>
      <w:proofErr w:type="spellStart"/>
      <w:r w:rsidRPr="002120AA">
        <w:rPr>
          <w:sz w:val="28"/>
          <w:szCs w:val="28"/>
        </w:rPr>
        <w:t>Березенко</w:t>
      </w:r>
      <w:proofErr w:type="spellEnd"/>
      <w:r w:rsidRPr="002120AA">
        <w:rPr>
          <w:sz w:val="28"/>
          <w:szCs w:val="28"/>
        </w:rPr>
        <w:t xml:space="preserve"> В. В. Теорія та практика реклами : навчальний посібник. Запоріжжя : ЗНУ, 2023.</w:t>
      </w:r>
    </w:p>
    <w:p w:rsidR="003C29B4" w:rsidRPr="002120AA" w:rsidRDefault="003F16FF" w:rsidP="002120AA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2120AA">
        <w:rPr>
          <w:sz w:val="28"/>
          <w:szCs w:val="28"/>
        </w:rPr>
        <w:t>Почепцов</w:t>
      </w:r>
      <w:proofErr w:type="spellEnd"/>
      <w:r w:rsidRPr="002120AA">
        <w:rPr>
          <w:sz w:val="28"/>
          <w:szCs w:val="28"/>
        </w:rPr>
        <w:t xml:space="preserve"> Г. Г. Теорія комунікації : навчальний посібник. Київ : Києво-Могилянська академія.</w:t>
      </w:r>
    </w:p>
    <w:sectPr w:rsidR="003C29B4" w:rsidRPr="002120A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47C" w:rsidRDefault="00FA647C">
      <w:r>
        <w:separator/>
      </w:r>
    </w:p>
  </w:endnote>
  <w:endnote w:type="continuationSeparator" w:id="0">
    <w:p w:rsidR="00FA647C" w:rsidRDefault="00FA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9B4" w:rsidRDefault="003F16FF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61873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47C" w:rsidRDefault="00FA647C">
      <w:r>
        <w:separator/>
      </w:r>
    </w:p>
  </w:footnote>
  <w:footnote w:type="continuationSeparator" w:id="0">
    <w:p w:rsidR="00FA647C" w:rsidRDefault="00FA6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0AA" w:rsidRDefault="002120AA">
    <w:pPr>
      <w:pStyle w:val="ac"/>
    </w:pPr>
  </w:p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31"/>
      <w:gridCol w:w="5181"/>
      <w:gridCol w:w="1848"/>
    </w:tblGrid>
    <w:tr w:rsidR="002120AA" w:rsidRPr="002120AA" w:rsidTr="007F0E21">
      <w:tc>
        <w:tcPr>
          <w:tcW w:w="240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120AA" w:rsidRPr="002120AA" w:rsidRDefault="002120AA" w:rsidP="002120AA">
          <w:pPr>
            <w:rPr>
              <w:sz w:val="16"/>
              <w:szCs w:val="28"/>
            </w:rPr>
          </w:pPr>
          <w:r w:rsidRPr="002120AA">
            <w:rPr>
              <w:sz w:val="16"/>
              <w:szCs w:val="28"/>
            </w:rPr>
            <w:t>Житомирська політехніка</w:t>
          </w:r>
        </w:p>
      </w:tc>
      <w:tc>
        <w:tcPr>
          <w:tcW w:w="540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120AA" w:rsidRPr="002120AA" w:rsidRDefault="002120AA" w:rsidP="002120AA">
          <w:pPr>
            <w:jc w:val="center"/>
            <w:rPr>
              <w:sz w:val="16"/>
              <w:szCs w:val="28"/>
            </w:rPr>
          </w:pPr>
          <w:r w:rsidRPr="002120AA">
            <w:rPr>
              <w:sz w:val="16"/>
              <w:szCs w:val="28"/>
            </w:rPr>
            <w:t>МІНІСТЕРСТВО ОСВІТИ І НАУКИ УКРАЇНИ ДЕРЖАВНИЙ УНІВЕРСИТЕТ «ЖИТОМИРСЬКА ПОЛІТЕХНІКА» Система управління якістю відповідає ДСТУ ISO 9001:2015</w:t>
          </w:r>
        </w:p>
      </w:tc>
      <w:tc>
        <w:tcPr>
          <w:tcW w:w="156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:rsidR="002120AA" w:rsidRPr="002120AA" w:rsidRDefault="002120AA" w:rsidP="002120AA">
          <w:pPr>
            <w:jc w:val="center"/>
            <w:rPr>
              <w:sz w:val="16"/>
              <w:szCs w:val="28"/>
            </w:rPr>
          </w:pPr>
          <w:r>
            <w:rPr>
              <w:sz w:val="16"/>
              <w:szCs w:val="28"/>
            </w:rPr>
            <w:t>Ф-31.08-05.01/С7.00.01/Б/ОК16-1-2026</w:t>
          </w:r>
        </w:p>
      </w:tc>
    </w:tr>
  </w:tbl>
  <w:p w:rsidR="002120AA" w:rsidRDefault="002120AA" w:rsidP="002120A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60B32"/>
    <w:multiLevelType w:val="hybridMultilevel"/>
    <w:tmpl w:val="444CA0D0"/>
    <w:lvl w:ilvl="0" w:tplc="EE003364">
      <w:start w:val="1"/>
      <w:numFmt w:val="decimal"/>
      <w:lvlText w:val="%1."/>
      <w:lvlJc w:val="left"/>
      <w:pPr>
        <w:ind w:left="720" w:hanging="360"/>
      </w:pPr>
    </w:lvl>
    <w:lvl w:ilvl="1" w:tplc="F820AADA">
      <w:numFmt w:val="decimal"/>
      <w:lvlText w:val=""/>
      <w:lvlJc w:val="left"/>
    </w:lvl>
    <w:lvl w:ilvl="2" w:tplc="15469494">
      <w:numFmt w:val="decimal"/>
      <w:lvlText w:val=""/>
      <w:lvlJc w:val="left"/>
    </w:lvl>
    <w:lvl w:ilvl="3" w:tplc="57EC5124">
      <w:numFmt w:val="decimal"/>
      <w:lvlText w:val=""/>
      <w:lvlJc w:val="left"/>
    </w:lvl>
    <w:lvl w:ilvl="4" w:tplc="546E56D4">
      <w:numFmt w:val="decimal"/>
      <w:lvlText w:val=""/>
      <w:lvlJc w:val="left"/>
    </w:lvl>
    <w:lvl w:ilvl="5" w:tplc="6BDC483E">
      <w:numFmt w:val="decimal"/>
      <w:lvlText w:val=""/>
      <w:lvlJc w:val="left"/>
    </w:lvl>
    <w:lvl w:ilvl="6" w:tplc="0400C7D8">
      <w:numFmt w:val="decimal"/>
      <w:lvlText w:val=""/>
      <w:lvlJc w:val="left"/>
    </w:lvl>
    <w:lvl w:ilvl="7" w:tplc="622ED638">
      <w:numFmt w:val="decimal"/>
      <w:lvlText w:val=""/>
      <w:lvlJc w:val="left"/>
    </w:lvl>
    <w:lvl w:ilvl="8" w:tplc="CC64CCE6">
      <w:numFmt w:val="decimal"/>
      <w:lvlText w:val=""/>
      <w:lvlJc w:val="left"/>
    </w:lvl>
  </w:abstractNum>
  <w:abstractNum w:abstractNumId="1" w15:restartNumberingAfterBreak="0">
    <w:nsid w:val="534366E6"/>
    <w:multiLevelType w:val="hybridMultilevel"/>
    <w:tmpl w:val="9C48FF7C"/>
    <w:lvl w:ilvl="0" w:tplc="BFB40F2A">
      <w:start w:val="1"/>
      <w:numFmt w:val="bullet"/>
      <w:lvlText w:val="●"/>
      <w:lvlJc w:val="left"/>
      <w:pPr>
        <w:ind w:left="720" w:hanging="360"/>
      </w:pPr>
    </w:lvl>
    <w:lvl w:ilvl="1" w:tplc="FF5C1064">
      <w:start w:val="1"/>
      <w:numFmt w:val="bullet"/>
      <w:lvlText w:val="○"/>
      <w:lvlJc w:val="left"/>
      <w:pPr>
        <w:ind w:left="1440" w:hanging="360"/>
      </w:pPr>
    </w:lvl>
    <w:lvl w:ilvl="2" w:tplc="076AA9A8">
      <w:start w:val="1"/>
      <w:numFmt w:val="bullet"/>
      <w:lvlText w:val="■"/>
      <w:lvlJc w:val="left"/>
      <w:pPr>
        <w:ind w:left="2160" w:hanging="360"/>
      </w:pPr>
    </w:lvl>
    <w:lvl w:ilvl="3" w:tplc="180E1BDE">
      <w:start w:val="1"/>
      <w:numFmt w:val="bullet"/>
      <w:lvlText w:val="●"/>
      <w:lvlJc w:val="left"/>
      <w:pPr>
        <w:ind w:left="2880" w:hanging="360"/>
      </w:pPr>
    </w:lvl>
    <w:lvl w:ilvl="4" w:tplc="80A4868C">
      <w:start w:val="1"/>
      <w:numFmt w:val="bullet"/>
      <w:lvlText w:val="○"/>
      <w:lvlJc w:val="left"/>
      <w:pPr>
        <w:ind w:left="3600" w:hanging="360"/>
      </w:pPr>
    </w:lvl>
    <w:lvl w:ilvl="5" w:tplc="10DE5528">
      <w:start w:val="1"/>
      <w:numFmt w:val="bullet"/>
      <w:lvlText w:val="■"/>
      <w:lvlJc w:val="left"/>
      <w:pPr>
        <w:ind w:left="4320" w:hanging="360"/>
      </w:pPr>
    </w:lvl>
    <w:lvl w:ilvl="6" w:tplc="4CEA2D68">
      <w:start w:val="1"/>
      <w:numFmt w:val="bullet"/>
      <w:lvlText w:val="●"/>
      <w:lvlJc w:val="left"/>
      <w:pPr>
        <w:ind w:left="5040" w:hanging="360"/>
      </w:pPr>
    </w:lvl>
    <w:lvl w:ilvl="7" w:tplc="4EF8F586">
      <w:start w:val="1"/>
      <w:numFmt w:val="bullet"/>
      <w:lvlText w:val="●"/>
      <w:lvlJc w:val="left"/>
      <w:pPr>
        <w:ind w:left="5760" w:hanging="360"/>
      </w:pPr>
    </w:lvl>
    <w:lvl w:ilvl="8" w:tplc="D222225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58E522D"/>
    <w:multiLevelType w:val="hybridMultilevel"/>
    <w:tmpl w:val="85A6B530"/>
    <w:lvl w:ilvl="0" w:tplc="6A302CCA">
      <w:start w:val="1"/>
      <w:numFmt w:val="decimal"/>
      <w:lvlText w:val="%1."/>
      <w:lvlJc w:val="left"/>
      <w:pPr>
        <w:ind w:left="720" w:hanging="360"/>
      </w:pPr>
    </w:lvl>
    <w:lvl w:ilvl="1" w:tplc="BF50ECCC">
      <w:numFmt w:val="decimal"/>
      <w:lvlText w:val=""/>
      <w:lvlJc w:val="left"/>
    </w:lvl>
    <w:lvl w:ilvl="2" w:tplc="D0004086">
      <w:numFmt w:val="decimal"/>
      <w:lvlText w:val=""/>
      <w:lvlJc w:val="left"/>
    </w:lvl>
    <w:lvl w:ilvl="3" w:tplc="CC3CD980">
      <w:numFmt w:val="decimal"/>
      <w:lvlText w:val=""/>
      <w:lvlJc w:val="left"/>
    </w:lvl>
    <w:lvl w:ilvl="4" w:tplc="C0202BAE">
      <w:numFmt w:val="decimal"/>
      <w:lvlText w:val=""/>
      <w:lvlJc w:val="left"/>
    </w:lvl>
    <w:lvl w:ilvl="5" w:tplc="1D525372">
      <w:numFmt w:val="decimal"/>
      <w:lvlText w:val=""/>
      <w:lvlJc w:val="left"/>
    </w:lvl>
    <w:lvl w:ilvl="6" w:tplc="CD3891F4">
      <w:numFmt w:val="decimal"/>
      <w:lvlText w:val=""/>
      <w:lvlJc w:val="left"/>
    </w:lvl>
    <w:lvl w:ilvl="7" w:tplc="B3E60B26">
      <w:numFmt w:val="decimal"/>
      <w:lvlText w:val=""/>
      <w:lvlJc w:val="left"/>
    </w:lvl>
    <w:lvl w:ilvl="8" w:tplc="0706B27E">
      <w:numFmt w:val="decimal"/>
      <w:lvlText w:val=""/>
      <w:lvlJc w:val="left"/>
    </w:lvl>
  </w:abstractNum>
  <w:abstractNum w:abstractNumId="3" w15:restartNumberingAfterBreak="0">
    <w:nsid w:val="7F7A31C0"/>
    <w:multiLevelType w:val="hybridMultilevel"/>
    <w:tmpl w:val="81F2A94A"/>
    <w:lvl w:ilvl="0" w:tplc="2AF6A6C2">
      <w:start w:val="1"/>
      <w:numFmt w:val="bullet"/>
      <w:lvlText w:val="•"/>
      <w:lvlJc w:val="left"/>
      <w:pPr>
        <w:ind w:left="720" w:hanging="360"/>
      </w:pPr>
    </w:lvl>
    <w:lvl w:ilvl="1" w:tplc="0966E4A6">
      <w:numFmt w:val="decimal"/>
      <w:lvlText w:val=""/>
      <w:lvlJc w:val="left"/>
    </w:lvl>
    <w:lvl w:ilvl="2" w:tplc="5802BCA0">
      <w:numFmt w:val="decimal"/>
      <w:lvlText w:val=""/>
      <w:lvlJc w:val="left"/>
    </w:lvl>
    <w:lvl w:ilvl="3" w:tplc="E736B544">
      <w:numFmt w:val="decimal"/>
      <w:lvlText w:val=""/>
      <w:lvlJc w:val="left"/>
    </w:lvl>
    <w:lvl w:ilvl="4" w:tplc="93AEF2FA">
      <w:numFmt w:val="decimal"/>
      <w:lvlText w:val=""/>
      <w:lvlJc w:val="left"/>
    </w:lvl>
    <w:lvl w:ilvl="5" w:tplc="0F5A54A4">
      <w:numFmt w:val="decimal"/>
      <w:lvlText w:val=""/>
      <w:lvlJc w:val="left"/>
    </w:lvl>
    <w:lvl w:ilvl="6" w:tplc="A16ADB82">
      <w:numFmt w:val="decimal"/>
      <w:lvlText w:val=""/>
      <w:lvlJc w:val="left"/>
    </w:lvl>
    <w:lvl w:ilvl="7" w:tplc="C28E53FE">
      <w:numFmt w:val="decimal"/>
      <w:lvlText w:val=""/>
      <w:lvlJc w:val="left"/>
    </w:lvl>
    <w:lvl w:ilvl="8" w:tplc="97426AE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B4"/>
    <w:rsid w:val="002120AA"/>
    <w:rsid w:val="003B5BAA"/>
    <w:rsid w:val="003C29B4"/>
    <w:rsid w:val="003F16FF"/>
    <w:rsid w:val="00A4367B"/>
    <w:rsid w:val="00E6339F"/>
    <w:rsid w:val="00F61873"/>
    <w:rsid w:val="00FA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450C"/>
  <w15:docId w15:val="{68B7F9B2-6DCD-44B5-BA1B-C15908FB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240" w:after="240"/>
      <w:outlineLvl w:val="0"/>
    </w:pPr>
    <w:rPr>
      <w:b/>
      <w:bCs/>
      <w:sz w:val="28"/>
      <w:szCs w:val="28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2120A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2120AA"/>
  </w:style>
  <w:style w:type="paragraph" w:styleId="ae">
    <w:name w:val="footer"/>
    <w:basedOn w:val="a"/>
    <w:link w:val="af"/>
    <w:uiPriority w:val="99"/>
    <w:unhideWhenUsed/>
    <w:rsid w:val="002120A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212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FA5D4-2B78-45B7-9389-B04CDAEC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14249</Words>
  <Characters>8122</Characters>
  <Application>Microsoft Office Word</Application>
  <DocSecurity>0</DocSecurity>
  <Lines>67</Lines>
  <Paragraphs>44</Paragraphs>
  <ScaleCrop>false</ScaleCrop>
  <Company/>
  <LinksUpToDate>false</LinksUpToDate>
  <CharactersWithSpaces>22327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Слюсар Вадим Миколайович</cp:lastModifiedBy>
  <cp:revision>5</cp:revision>
  <dcterms:created xsi:type="dcterms:W3CDTF">2026-06-19T07:57:00Z</dcterms:created>
  <dcterms:modified xsi:type="dcterms:W3CDTF">2026-07-06T08:17:00Z</dcterms:modified>
</cp:coreProperties>
</file>