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15E97" w14:textId="77777777" w:rsidR="00A13326" w:rsidRPr="006C2178" w:rsidRDefault="00A13326" w:rsidP="00A13326">
      <w:pPr>
        <w:adjustRightInd/>
        <w:spacing w:line="240" w:lineRule="auto"/>
        <w:ind w:firstLine="567"/>
        <w:textAlignment w:val="auto"/>
        <w:rPr>
          <w:b/>
          <w:sz w:val="28"/>
          <w:szCs w:val="28"/>
          <w:lang w:val="uk-UA" w:eastAsia="uk-UA"/>
        </w:rPr>
      </w:pPr>
      <w:r w:rsidRPr="006C2178">
        <w:rPr>
          <w:b/>
          <w:sz w:val="28"/>
          <w:szCs w:val="28"/>
          <w:lang w:val="uk-UA"/>
        </w:rPr>
        <w:t xml:space="preserve">Тема 11. </w:t>
      </w:r>
      <w:r w:rsidRPr="006C2178">
        <w:rPr>
          <w:b/>
          <w:sz w:val="28"/>
          <w:szCs w:val="28"/>
          <w:lang w:val="uk-UA" w:eastAsia="uk-UA"/>
        </w:rPr>
        <w:t>Співпраця держави, місцевого самоврядування, бізнесу та громадянського суспільства у протидії гібридним загрозам (public-private partnership, co-governance, community resilience)</w:t>
      </w:r>
    </w:p>
    <w:p w14:paraId="1CD6936F" w14:textId="77777777" w:rsidR="00A13326" w:rsidRPr="006C2178" w:rsidRDefault="00A13326" w:rsidP="00A13326">
      <w:pPr>
        <w:adjustRightInd/>
        <w:spacing w:line="240" w:lineRule="auto"/>
        <w:ind w:firstLine="567"/>
        <w:textAlignment w:val="auto"/>
        <w:rPr>
          <w:b/>
          <w:sz w:val="28"/>
          <w:szCs w:val="28"/>
          <w:lang w:val="uk-UA" w:eastAsia="uk-UA"/>
        </w:rPr>
      </w:pPr>
    </w:p>
    <w:p w14:paraId="6EE2D539" w14:textId="77777777" w:rsidR="00A13326" w:rsidRPr="006C2178" w:rsidRDefault="00A13326" w:rsidP="00A13326">
      <w:pPr>
        <w:adjustRightInd/>
        <w:spacing w:line="240" w:lineRule="auto"/>
        <w:ind w:firstLine="567"/>
        <w:textAlignment w:val="auto"/>
        <w:rPr>
          <w:sz w:val="28"/>
          <w:szCs w:val="28"/>
          <w:lang w:val="uk-UA" w:eastAsia="uk-UA"/>
        </w:rPr>
      </w:pPr>
      <w:r w:rsidRPr="006C2178">
        <w:rPr>
          <w:sz w:val="28"/>
          <w:szCs w:val="28"/>
          <w:lang w:val="uk-UA" w:eastAsia="uk-UA"/>
        </w:rPr>
        <w:t>11.1. Теоретико-методологічні засади міжсекторальної взаємодії у протидії гібридним загрозам. Сутність, принципи та значення співпраці держави, органів місцевого самоврядування, бізнесу й інститутів громадянського суспільства у забезпеченні стійкості до гібридних впливів.</w:t>
      </w:r>
    </w:p>
    <w:p w14:paraId="0F1AEBFD" w14:textId="77777777" w:rsidR="00A13326" w:rsidRPr="006C2178" w:rsidRDefault="00A13326" w:rsidP="00A13326">
      <w:pPr>
        <w:adjustRightInd/>
        <w:spacing w:line="240" w:lineRule="auto"/>
        <w:ind w:firstLine="567"/>
        <w:textAlignment w:val="auto"/>
        <w:rPr>
          <w:sz w:val="28"/>
          <w:szCs w:val="28"/>
          <w:lang w:val="uk-UA" w:eastAsia="uk-UA"/>
        </w:rPr>
      </w:pPr>
      <w:r w:rsidRPr="006C2178">
        <w:rPr>
          <w:sz w:val="28"/>
          <w:szCs w:val="28"/>
          <w:lang w:val="uk-UA" w:eastAsia="uk-UA"/>
        </w:rPr>
        <w:t>11.2. Роль держави та місцевого самоврядування у формуванні системи спільного реагування на гібридні загрози. Повноваження, функції та механізми координації органів публічної влади у створенні умов для узгоджених дій, мобілізації ресурсів і підтримання безпекової та соціальної стійкості громад.</w:t>
      </w:r>
    </w:p>
    <w:p w14:paraId="16DBFB31" w14:textId="77777777" w:rsidR="00A13326" w:rsidRPr="006C2178" w:rsidRDefault="00A13326" w:rsidP="00A13326">
      <w:pPr>
        <w:adjustRightInd/>
        <w:spacing w:line="240" w:lineRule="auto"/>
        <w:ind w:firstLine="567"/>
        <w:textAlignment w:val="auto"/>
        <w:rPr>
          <w:sz w:val="28"/>
          <w:szCs w:val="28"/>
          <w:lang w:val="uk-UA" w:eastAsia="uk-UA"/>
        </w:rPr>
      </w:pPr>
      <w:r w:rsidRPr="006C2178">
        <w:rPr>
          <w:sz w:val="28"/>
          <w:szCs w:val="28"/>
          <w:lang w:val="uk-UA" w:eastAsia="uk-UA"/>
        </w:rPr>
        <w:t>11.3. Public-private partnership і залучення бізнесу до забезпечення стійкості в умовах гібридних загроз. Форми участі бізнесу у підтриманні критичної інфраструктури, наданні ресурсів, впровадженні інноваційних рішень і забезпеченні безперервності функціонування ключових сервісів.</w:t>
      </w:r>
    </w:p>
    <w:p w14:paraId="104035B6" w14:textId="77777777" w:rsidR="00A13326" w:rsidRPr="006C2178" w:rsidRDefault="00A13326" w:rsidP="00A13326">
      <w:pPr>
        <w:adjustRightInd/>
        <w:spacing w:line="240" w:lineRule="auto"/>
        <w:ind w:firstLine="567"/>
        <w:textAlignment w:val="auto"/>
        <w:rPr>
          <w:sz w:val="28"/>
          <w:szCs w:val="28"/>
          <w:lang w:val="uk-UA" w:eastAsia="uk-UA"/>
        </w:rPr>
      </w:pPr>
      <w:r w:rsidRPr="006C2178">
        <w:rPr>
          <w:sz w:val="28"/>
          <w:szCs w:val="28"/>
          <w:lang w:val="uk-UA" w:eastAsia="uk-UA"/>
        </w:rPr>
        <w:t>11.4. Co-governance та участь громадянського суспільства у протидії гібридним впливам. Механізми спільного врядування, громадської участі, волонтерської мобілізації, локальної самоорганізації та партнерства з органами влади у виявленні, стримуванні та подоланні наслідків гібридних загроз.</w:t>
      </w:r>
    </w:p>
    <w:p w14:paraId="0A592F5B" w14:textId="77777777" w:rsidR="00A13326" w:rsidRPr="006C2178" w:rsidRDefault="00A13326" w:rsidP="00A13326">
      <w:pPr>
        <w:adjustRightInd/>
        <w:spacing w:line="240" w:lineRule="auto"/>
        <w:ind w:firstLine="567"/>
        <w:textAlignment w:val="auto"/>
        <w:rPr>
          <w:sz w:val="28"/>
          <w:szCs w:val="28"/>
          <w:lang w:val="uk-UA" w:eastAsia="uk-UA"/>
        </w:rPr>
      </w:pPr>
      <w:r w:rsidRPr="006C2178">
        <w:rPr>
          <w:sz w:val="28"/>
          <w:szCs w:val="28"/>
          <w:lang w:val="uk-UA" w:eastAsia="uk-UA"/>
        </w:rPr>
        <w:t>11.5. Community resilience як результат міжсекторальної співпраці та колективної спроможності до адаптації. Підходи до формування стійкості громад, зміцнення довіри, соціального капіталу, взаємної підтримки та адаптивної спроможності територіальних спільнот до тривалих і комплексних загроз.</w:t>
      </w:r>
    </w:p>
    <w:p w14:paraId="7B061E72" w14:textId="77777777" w:rsidR="00CE1048" w:rsidRPr="006C2178" w:rsidRDefault="00CE1048" w:rsidP="00A13326">
      <w:pPr>
        <w:adjustRightInd/>
        <w:spacing w:line="240" w:lineRule="auto"/>
        <w:ind w:firstLine="567"/>
        <w:textAlignment w:val="auto"/>
        <w:rPr>
          <w:sz w:val="28"/>
          <w:szCs w:val="28"/>
          <w:lang w:val="uk-UA" w:eastAsia="uk-UA"/>
        </w:rPr>
      </w:pPr>
    </w:p>
    <w:p w14:paraId="66A8963C" w14:textId="77777777" w:rsidR="00CE1048" w:rsidRPr="006C2178" w:rsidRDefault="00CE1048" w:rsidP="00A13326">
      <w:pPr>
        <w:adjustRightInd/>
        <w:spacing w:line="240" w:lineRule="auto"/>
        <w:ind w:firstLine="567"/>
        <w:textAlignment w:val="auto"/>
        <w:rPr>
          <w:sz w:val="28"/>
          <w:szCs w:val="28"/>
          <w:lang w:val="uk-UA" w:eastAsia="uk-UA"/>
        </w:rPr>
      </w:pPr>
    </w:p>
    <w:p w14:paraId="79CD2F10" w14:textId="77777777" w:rsidR="0087340B" w:rsidRPr="006C2178" w:rsidRDefault="0087340B" w:rsidP="0087340B">
      <w:pPr>
        <w:adjustRightInd/>
        <w:spacing w:line="240" w:lineRule="auto"/>
        <w:ind w:firstLine="567"/>
        <w:textAlignment w:val="auto"/>
        <w:rPr>
          <w:b/>
          <w:bCs/>
          <w:sz w:val="28"/>
          <w:szCs w:val="28"/>
          <w:lang w:val="uk-UA" w:eastAsia="uk-UA"/>
        </w:rPr>
      </w:pPr>
      <w:r w:rsidRPr="006C2178">
        <w:rPr>
          <w:b/>
          <w:bCs/>
          <w:sz w:val="28"/>
          <w:szCs w:val="28"/>
          <w:lang w:val="uk-UA" w:eastAsia="uk-UA"/>
        </w:rPr>
        <w:t>11.1. Теоретико-методологічні засади міжсекторальної взаємодії у протидії гібридним загрозам</w:t>
      </w:r>
    </w:p>
    <w:p w14:paraId="4F9372DF"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Міжсекторальна взаємодія у протидії гібридним загрозам є однією з ключових умов національної та локальної стійкості, оскільки сучасні загрози не обмежуються лише сферою оборони, безпеки або діяльності центральних органів влади. Гібридні впливи можуть одночасно проявлятися у вигляді кібератак, інформаційних операцій, економічного тиску, дестабілізації критичних ринків, атак на критичну інфраструктуру, поширення дезінформації, соціального розколу, енергетичного шантажу, логістичних порушень, правових маніпуляцій і спроб підірвати довіру до публічних інституцій. За таких умов жоден суб’єкт самостійно не здатний повністю виявити, стримати й подолати наслідки цих загроз.</w:t>
      </w:r>
    </w:p>
    <w:p w14:paraId="66AAAACD"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Саме тому протидія гібридним загрозам потребує не лише державного управління у вузькому сенсі, а ширшої моделі </w:t>
      </w:r>
      <w:r w:rsidRPr="006C2178">
        <w:rPr>
          <w:b/>
          <w:bCs/>
          <w:sz w:val="28"/>
          <w:szCs w:val="28"/>
          <w:lang w:val="uk-UA" w:eastAsia="uk-UA"/>
        </w:rPr>
        <w:t>спільної відповідальності</w:t>
      </w:r>
      <w:r w:rsidRPr="006C2178">
        <w:rPr>
          <w:bCs/>
          <w:sz w:val="28"/>
          <w:szCs w:val="28"/>
          <w:lang w:val="uk-UA" w:eastAsia="uk-UA"/>
        </w:rPr>
        <w:t xml:space="preserve">, у якій держава, органи місцевого самоврядування, бізнес, громадянське суспільство, волонтерські мережі, експертне середовище, медіа, освітні установи та громадяни діють як взаємопов’язані учасники системи стійкості. Така модель не означає розмивання відповідальності держави. Навпаки, держава зберігає провідну роль у визначенні правил, правових рамок, координації, безпеки і захисту прав людини, але ефективність реагування значною мірою залежить від здатності залучати </w:t>
      </w:r>
      <w:r w:rsidRPr="006C2178">
        <w:rPr>
          <w:bCs/>
          <w:sz w:val="28"/>
          <w:szCs w:val="28"/>
          <w:lang w:val="uk-UA" w:eastAsia="uk-UA"/>
        </w:rPr>
        <w:lastRenderedPageBreak/>
        <w:t>ресурси й компетентності інших секторів.</w:t>
      </w:r>
    </w:p>
    <w:p w14:paraId="3C6779DA"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У науковому розумінні </w:t>
      </w:r>
      <w:r w:rsidRPr="006C2178">
        <w:rPr>
          <w:b/>
          <w:bCs/>
          <w:sz w:val="28"/>
          <w:szCs w:val="28"/>
          <w:lang w:val="uk-UA" w:eastAsia="uk-UA"/>
        </w:rPr>
        <w:t>міжсекторальну взаємодію у протидії гібридним загрозам</w:t>
      </w:r>
      <w:r w:rsidRPr="006C2178">
        <w:rPr>
          <w:bCs/>
          <w:sz w:val="28"/>
          <w:szCs w:val="28"/>
          <w:lang w:val="uk-UA" w:eastAsia="uk-UA"/>
        </w:rPr>
        <w:t xml:space="preserve"> можна визначити як організовану, правомірну і цілеспрямовану співпрацю органів державної влади, місцевого самоврядування, бізнесу, громадянського суспільства, експертних спільнот і громадян, спрямовану на виявлення, запобігання, стримування, нейтралізацію та подолання наслідків комплексних безпекових впливів через об’єднання повноважень, ресурсів, знань, технологій, локальної інформації, соціального капіталу та управлінської координації.</w:t>
      </w:r>
    </w:p>
    <w:p w14:paraId="68BA71F1"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Для аспірантів важливо підкреслити, що міжсекторальна взаємодія є не допоміжним елементом державної політики, а самостійним методологічним принципом сучасного врядування в умовах складних загроз. Якщо класична адміністративна модель передбачає переважно вертикальне управління, то гібридні загрози вимагають поєднання вертикальної координації з горизонтальними мережами співпраці. Держава не може ефективно діяти без місцевої інформації, бізнесових ресурсів, технологічних рішень, громадського контролю, волонтерської мобілізації, експертної аналітики і довіри громадян.</w:t>
      </w:r>
    </w:p>
    <w:p w14:paraId="53B20AE8"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Сутність міжсекторальної взаємодії розкривається через кілька ключових характеристик.</w:t>
      </w:r>
    </w:p>
    <w:p w14:paraId="705956BF"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Перша характеристика — </w:t>
      </w:r>
      <w:r w:rsidRPr="006C2178">
        <w:rPr>
          <w:b/>
          <w:bCs/>
          <w:sz w:val="28"/>
          <w:szCs w:val="28"/>
          <w:lang w:val="uk-UA" w:eastAsia="uk-UA"/>
        </w:rPr>
        <w:t>комплексність</w:t>
      </w:r>
      <w:r w:rsidRPr="006C2178">
        <w:rPr>
          <w:bCs/>
          <w:sz w:val="28"/>
          <w:szCs w:val="28"/>
          <w:lang w:val="uk-UA" w:eastAsia="uk-UA"/>
        </w:rPr>
        <w:t>. Гібридна загроза рідко зачіпає лише одну сферу. Наприклад, атака на енергетичну інфраструктуру одночасно створює технічну, гуманітарну, економічну, інформаційну, соціальну та управлінську проблему. Для реагування потрібні енергетики, органи влади, ДСНС, поліція, медичні заклади, комунальні служби, бізнес-постачальники обладнання, волонтери, медіа, донори, місцеві громади. Саме міжсекторальна взаємодія дозволяє поєднати ці ресурси.</w:t>
      </w:r>
    </w:p>
    <w:p w14:paraId="2E61CFE1"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Друга характеристика — </w:t>
      </w:r>
      <w:r w:rsidRPr="006C2178">
        <w:rPr>
          <w:b/>
          <w:bCs/>
          <w:sz w:val="28"/>
          <w:szCs w:val="28"/>
          <w:lang w:val="uk-UA" w:eastAsia="uk-UA"/>
        </w:rPr>
        <w:t>взаємодоповнюваність ресурсів</w:t>
      </w:r>
      <w:r w:rsidRPr="006C2178">
        <w:rPr>
          <w:bCs/>
          <w:sz w:val="28"/>
          <w:szCs w:val="28"/>
          <w:lang w:val="uk-UA" w:eastAsia="uk-UA"/>
        </w:rPr>
        <w:t>. Держава має владні повноваження, правові інструменти і відповідальність за публічну безпеку. Місцеве самоврядування має знання локального контексту, близькість до громади і здатність швидко виявляти потреби. Бізнес має матеріальні ресурси, логістику, інновації, технології, управлінську гнучкість. Громадянське суспільство має довіру, мобільність, волонтерські мережі, здатність працювати з вразливими групами й громадський контроль. Експертні та освітні інституції забезпечують аналітику, навчання і методичну підтримку. Разом ці ресурси створюють більшу спроможність, ніж кожен сектор окремо.</w:t>
      </w:r>
    </w:p>
    <w:p w14:paraId="7970B331"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Третя характеристика — </w:t>
      </w:r>
      <w:r w:rsidRPr="006C2178">
        <w:rPr>
          <w:b/>
          <w:bCs/>
          <w:sz w:val="28"/>
          <w:szCs w:val="28"/>
          <w:lang w:val="uk-UA" w:eastAsia="uk-UA"/>
        </w:rPr>
        <w:t>координація без повного поглинання автономії учасників</w:t>
      </w:r>
      <w:r w:rsidRPr="006C2178">
        <w:rPr>
          <w:bCs/>
          <w:sz w:val="28"/>
          <w:szCs w:val="28"/>
          <w:lang w:val="uk-UA" w:eastAsia="uk-UA"/>
        </w:rPr>
        <w:t>. Міжсекторальна взаємодія не означає, що всі партнери стають частиною державного апарату. Громадські організації, бізнес і волонтери зберігають власну автономію, але діють у межах узгоджених правил, етичних стандартів, безпекових вимог і спільних пріоритетів. Це особливо важливо, щоб партнерство не перетворювалося на адміністративне підпорядкування або, навпаки, на хаотичну діяльність без координації.</w:t>
      </w:r>
    </w:p>
    <w:p w14:paraId="73975170"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Четверта характеристика — </w:t>
      </w:r>
      <w:r w:rsidRPr="006C2178">
        <w:rPr>
          <w:b/>
          <w:bCs/>
          <w:sz w:val="28"/>
          <w:szCs w:val="28"/>
          <w:lang w:val="uk-UA" w:eastAsia="uk-UA"/>
        </w:rPr>
        <w:t>довіра як умова взаємодії</w:t>
      </w:r>
      <w:r w:rsidRPr="006C2178">
        <w:rPr>
          <w:bCs/>
          <w:sz w:val="28"/>
          <w:szCs w:val="28"/>
          <w:lang w:val="uk-UA" w:eastAsia="uk-UA"/>
        </w:rPr>
        <w:t xml:space="preserve">. Співпраця між секторами неможлива без мінімального рівня довіри. Бізнес має довіряти, що влада не використовуватиме партнерство лише як інструмент тиску або </w:t>
      </w:r>
      <w:r w:rsidRPr="006C2178">
        <w:rPr>
          <w:bCs/>
          <w:sz w:val="28"/>
          <w:szCs w:val="28"/>
          <w:lang w:val="uk-UA" w:eastAsia="uk-UA"/>
        </w:rPr>
        <w:lastRenderedPageBreak/>
        <w:t>непрозорого перерозподілу ресурсів. Громадські організації мають довіряти, що їхній голос буде почутий, а не використаний формально. Влада має довіряти партнерам у питаннях доброчесності, відповідальності й дотримання безпекових вимог. Громадяни мають бачити, що взаємодія різних секторів справді працює в інтересах суспільства.</w:t>
      </w:r>
    </w:p>
    <w:p w14:paraId="0F1C3299"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П’ята характеристика — </w:t>
      </w:r>
      <w:r w:rsidRPr="006C2178">
        <w:rPr>
          <w:b/>
          <w:bCs/>
          <w:sz w:val="28"/>
          <w:szCs w:val="28"/>
          <w:lang w:val="uk-UA" w:eastAsia="uk-UA"/>
        </w:rPr>
        <w:t>адаптивність</w:t>
      </w:r>
      <w:r w:rsidRPr="006C2178">
        <w:rPr>
          <w:bCs/>
          <w:sz w:val="28"/>
          <w:szCs w:val="28"/>
          <w:lang w:val="uk-UA" w:eastAsia="uk-UA"/>
        </w:rPr>
        <w:t>. Гібридні загрози швидко змінюються, тому моделі взаємодії не можуть бути надмірно жорсткими. Партнерські мережі мають швидко переходити від гуманітарного реагування до відновлення, від інформаційної протидії до кризової комунікації, від локальної підтримки до масштабної координації ресурсів. Адаптивність означає здатність змінювати ролі, інструменти й пріоритети залежно від ситуації.</w:t>
      </w:r>
    </w:p>
    <w:p w14:paraId="47CDC344"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Шоста характеристика — </w:t>
      </w:r>
      <w:r w:rsidRPr="006C2178">
        <w:rPr>
          <w:b/>
          <w:bCs/>
          <w:sz w:val="28"/>
          <w:szCs w:val="28"/>
          <w:lang w:val="uk-UA" w:eastAsia="uk-UA"/>
        </w:rPr>
        <w:t>підзвітність і прозорість</w:t>
      </w:r>
      <w:r w:rsidRPr="006C2178">
        <w:rPr>
          <w:bCs/>
          <w:sz w:val="28"/>
          <w:szCs w:val="28"/>
          <w:lang w:val="uk-UA" w:eastAsia="uk-UA"/>
        </w:rPr>
        <w:t>. Міжсекторальна взаємодія може мобілізувати значні ресурси, але також створює ризики дублювання, непрозорості, нерівного доступу до допомоги, конфлікту інтересів або використання партнерств для приватної вигоди. Тому потрібні правила звітності, публічні критерії, облік ресурсів, незалежний моніторинг і механізми скарг.</w:t>
      </w:r>
    </w:p>
    <w:p w14:paraId="3BC8DD92"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Міжсекторальна взаємодія у протидії гібридним загрозам спирається на низку принципів.</w:t>
      </w:r>
    </w:p>
    <w:p w14:paraId="23E90A06"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Перший принцип — </w:t>
      </w:r>
      <w:r w:rsidRPr="006C2178">
        <w:rPr>
          <w:b/>
          <w:bCs/>
          <w:sz w:val="28"/>
          <w:szCs w:val="28"/>
          <w:lang w:val="uk-UA" w:eastAsia="uk-UA"/>
        </w:rPr>
        <w:t>спільна відповідальність</w:t>
      </w:r>
      <w:r w:rsidRPr="006C2178">
        <w:rPr>
          <w:bCs/>
          <w:sz w:val="28"/>
          <w:szCs w:val="28"/>
          <w:lang w:val="uk-UA" w:eastAsia="uk-UA"/>
        </w:rPr>
        <w:t>. Захист стійкості держави і громади не може бути лише завданням центральної влади. Громади, бізнес, громадські організації, медіа, освітні установи і громадяни також мають власну роль. Однак спільна відповідальність не скасовує відповідальності держави за правові рамки, безпеку, координацію та захист прав людини.</w:t>
      </w:r>
    </w:p>
    <w:p w14:paraId="3E3255CE"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Другий принцип — </w:t>
      </w:r>
      <w:r w:rsidRPr="006C2178">
        <w:rPr>
          <w:b/>
          <w:bCs/>
          <w:sz w:val="28"/>
          <w:szCs w:val="28"/>
          <w:lang w:val="uk-UA" w:eastAsia="uk-UA"/>
        </w:rPr>
        <w:t>субсидіарність</w:t>
      </w:r>
      <w:r w:rsidRPr="006C2178">
        <w:rPr>
          <w:bCs/>
          <w:sz w:val="28"/>
          <w:szCs w:val="28"/>
          <w:lang w:val="uk-UA" w:eastAsia="uk-UA"/>
        </w:rPr>
        <w:t>. Рішення мають ухвалюватися на тому рівні, який найближчий до проблеми і має достатню спроможність її вирішити. Наприклад, місцева влада краще знає, які села потребують підвезення води, які люди є маломобільними, які дороги критичні для гуманітарної допомоги. Водночас центральний рівень має забезпечувати ресурси, правові умови і міжрегіональну координацію.</w:t>
      </w:r>
    </w:p>
    <w:p w14:paraId="2C12A092"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Третій принцип — </w:t>
      </w:r>
      <w:r w:rsidRPr="006C2178">
        <w:rPr>
          <w:b/>
          <w:bCs/>
          <w:sz w:val="28"/>
          <w:szCs w:val="28"/>
          <w:lang w:val="uk-UA" w:eastAsia="uk-UA"/>
        </w:rPr>
        <w:t>координація і узгодженість дій</w:t>
      </w:r>
      <w:r w:rsidRPr="006C2178">
        <w:rPr>
          <w:bCs/>
          <w:sz w:val="28"/>
          <w:szCs w:val="28"/>
          <w:lang w:val="uk-UA" w:eastAsia="uk-UA"/>
        </w:rPr>
        <w:t>. Кожен сектор може мати добрі наміри, але без координації виникають прогалини і дублювання. Наприклад, кілька організацій можуть доставляти допомогу в один населений пункт, тоді як інші залишаються без підтримки. Бізнес може пропонувати обладнання, яке не відповідає технічним потребам. Влада може ухвалювати рішення без консультацій із тими, хто працює на місці. Координація дозволяє перетворити окремі дії на систему.</w:t>
      </w:r>
    </w:p>
    <w:p w14:paraId="61A6C79F"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Четвертий принцип — </w:t>
      </w:r>
      <w:r w:rsidRPr="006C2178">
        <w:rPr>
          <w:b/>
          <w:bCs/>
          <w:sz w:val="28"/>
          <w:szCs w:val="28"/>
          <w:lang w:val="uk-UA" w:eastAsia="uk-UA"/>
        </w:rPr>
        <w:t>законність і правова визначеність</w:t>
      </w:r>
      <w:r w:rsidRPr="006C2178">
        <w:rPr>
          <w:bCs/>
          <w:sz w:val="28"/>
          <w:szCs w:val="28"/>
          <w:lang w:val="uk-UA" w:eastAsia="uk-UA"/>
        </w:rPr>
        <w:t>. Співпраця різних секторів має відбуватися в межах права. Це особливо важливо у сферах публічно-приватного партнерства, гуманітарної допомоги, використання персональних даних, публічних закупівель, доступу до критичної інфраструктури, волонтерської діяльності, санкційного комплаєнсу. Правова невизначеність може створювати ризики для всіх учасників.</w:t>
      </w:r>
    </w:p>
    <w:p w14:paraId="5644FCA5"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П’ятий принцип — </w:t>
      </w:r>
      <w:r w:rsidRPr="006C2178">
        <w:rPr>
          <w:b/>
          <w:bCs/>
          <w:sz w:val="28"/>
          <w:szCs w:val="28"/>
          <w:lang w:val="uk-UA" w:eastAsia="uk-UA"/>
        </w:rPr>
        <w:t>доброчесність і запобігання конфлікту інтересів</w:t>
      </w:r>
      <w:r w:rsidRPr="006C2178">
        <w:rPr>
          <w:bCs/>
          <w:sz w:val="28"/>
          <w:szCs w:val="28"/>
          <w:lang w:val="uk-UA" w:eastAsia="uk-UA"/>
        </w:rPr>
        <w:t xml:space="preserve">. У кризових умовах ресурси часто розподіляються швидко, а процедури можуть бути </w:t>
      </w:r>
      <w:r w:rsidRPr="006C2178">
        <w:rPr>
          <w:bCs/>
          <w:sz w:val="28"/>
          <w:szCs w:val="28"/>
          <w:lang w:val="uk-UA" w:eastAsia="uk-UA"/>
        </w:rPr>
        <w:lastRenderedPageBreak/>
        <w:t>спрощеними. Це підвищує ризик зловживань. Тому партнерство держави, бізнесу і громадського сектору має включати прозорість, перевірку контрагентів, правила декларування інтересів, аудит і громадський контроль.</w:t>
      </w:r>
    </w:p>
    <w:p w14:paraId="2F9D36A3"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Шостий принцип — </w:t>
      </w:r>
      <w:r w:rsidRPr="006C2178">
        <w:rPr>
          <w:b/>
          <w:bCs/>
          <w:sz w:val="28"/>
          <w:szCs w:val="28"/>
          <w:lang w:val="uk-UA" w:eastAsia="uk-UA"/>
        </w:rPr>
        <w:t>інклюзивність</w:t>
      </w:r>
      <w:r w:rsidRPr="006C2178">
        <w:rPr>
          <w:bCs/>
          <w:sz w:val="28"/>
          <w:szCs w:val="28"/>
          <w:lang w:val="uk-UA" w:eastAsia="uk-UA"/>
        </w:rPr>
        <w:t>. До взаємодії мають залучатися не лише великі організації або найбільш впливові бізнес-структури. Важливо чути малі громади, локальні ініціативи, волонтерські групи, представників вразливих категорій, молодь, жінок, ветеранів, ВПО, людей з інвалідністю. Інакше система реагування відображатиме інтереси лише найсильніших учасників.</w:t>
      </w:r>
    </w:p>
    <w:p w14:paraId="3D45C5E2"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Сьомий принцип — </w:t>
      </w:r>
      <w:r w:rsidRPr="006C2178">
        <w:rPr>
          <w:b/>
          <w:bCs/>
          <w:sz w:val="28"/>
          <w:szCs w:val="28"/>
          <w:lang w:val="uk-UA" w:eastAsia="uk-UA"/>
        </w:rPr>
        <w:t>орієнтація на потреби людини і громади</w:t>
      </w:r>
      <w:r w:rsidRPr="006C2178">
        <w:rPr>
          <w:bCs/>
          <w:sz w:val="28"/>
          <w:szCs w:val="28"/>
          <w:lang w:val="uk-UA" w:eastAsia="uk-UA"/>
        </w:rPr>
        <w:t>. Усі партнерства мають оцінюватися з погляду того, чи покращують вони безпеку, доступ до послуг, стійкість інфраструктури, соціальну підтримку, довіру і здатність громади діяти в кризі. Якщо партнерство існує лише для звітності або іміджу, воно не створює реальної стійкості.</w:t>
      </w:r>
    </w:p>
    <w:p w14:paraId="38C5518F"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Восьмий принцип — </w:t>
      </w:r>
      <w:r w:rsidRPr="006C2178">
        <w:rPr>
          <w:b/>
          <w:bCs/>
          <w:sz w:val="28"/>
          <w:szCs w:val="28"/>
          <w:lang w:val="uk-UA" w:eastAsia="uk-UA"/>
        </w:rPr>
        <w:t>адаптивність і навчання</w:t>
      </w:r>
      <w:r w:rsidRPr="006C2178">
        <w:rPr>
          <w:bCs/>
          <w:sz w:val="28"/>
          <w:szCs w:val="28"/>
          <w:lang w:val="uk-UA" w:eastAsia="uk-UA"/>
        </w:rPr>
        <w:t>. Після кожної кризи, спільної операції або відновлювального проєкту потрібно аналізувати, що спрацювало, що ні, де були прогалини в координації, які правила потрібно змінити, які партнерства посилити. Так формується інституційна пам’ять і колективна спроможність до майбутніх загроз.</w:t>
      </w:r>
    </w:p>
    <w:p w14:paraId="04D6A85B"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Методологічно міжсекторальну взаємодію можна розглядати через кілька моделей.</w:t>
      </w:r>
    </w:p>
    <w:p w14:paraId="3A055086"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Перша модель — </w:t>
      </w:r>
      <w:r w:rsidRPr="006C2178">
        <w:rPr>
          <w:b/>
          <w:bCs/>
          <w:sz w:val="28"/>
          <w:szCs w:val="28"/>
          <w:lang w:val="uk-UA" w:eastAsia="uk-UA"/>
        </w:rPr>
        <w:t>державно-центрична координація</w:t>
      </w:r>
      <w:r w:rsidRPr="006C2178">
        <w:rPr>
          <w:bCs/>
          <w:sz w:val="28"/>
          <w:szCs w:val="28"/>
          <w:lang w:val="uk-UA" w:eastAsia="uk-UA"/>
        </w:rPr>
        <w:t>. У ній держава визначає правила, пріоритети й механізми реагування, а інші сектори долучаються до виконання завдань. Така модель потрібна в умовах високих безпекових ризиків, воєнного стану, захисту критичної інфраструктури, евакуації, санкційної політики. Її перевага — чіткість управління. Ризик — надмірна централізація і недостатнє врахування локального досвіду.</w:t>
      </w:r>
    </w:p>
    <w:p w14:paraId="78EEF79F"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Друга модель — </w:t>
      </w:r>
      <w:r w:rsidRPr="006C2178">
        <w:rPr>
          <w:b/>
          <w:bCs/>
          <w:sz w:val="28"/>
          <w:szCs w:val="28"/>
          <w:lang w:val="uk-UA" w:eastAsia="uk-UA"/>
        </w:rPr>
        <w:t>мережева взаємодія</w:t>
      </w:r>
      <w:r w:rsidRPr="006C2178">
        <w:rPr>
          <w:bCs/>
          <w:sz w:val="28"/>
          <w:szCs w:val="28"/>
          <w:lang w:val="uk-UA" w:eastAsia="uk-UA"/>
        </w:rPr>
        <w:t>. Вона ґрунтується на горизонтальних зв’язках між владою, бізнесом, громадськими організаціями, волонтерами і громадами. Така модель ефективна для гуманітарного реагування, локальної підтримки, медіаграмотності, соціальної згуртованості, відновлення послуг. Її перевага — гнучкість і близькість до людей. Ризик — можливе дублювання, нестача контролю або фрагментація.</w:t>
      </w:r>
    </w:p>
    <w:p w14:paraId="029E91E4"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Третя модель — </w:t>
      </w:r>
      <w:r w:rsidRPr="006C2178">
        <w:rPr>
          <w:b/>
          <w:bCs/>
          <w:sz w:val="28"/>
          <w:szCs w:val="28"/>
          <w:lang w:val="uk-UA" w:eastAsia="uk-UA"/>
        </w:rPr>
        <w:t>публічно-приватне партнерство</w:t>
      </w:r>
      <w:r w:rsidRPr="006C2178">
        <w:rPr>
          <w:bCs/>
          <w:sz w:val="28"/>
          <w:szCs w:val="28"/>
          <w:lang w:val="uk-UA" w:eastAsia="uk-UA"/>
        </w:rPr>
        <w:t>. Вона передбачає залучення бізнесу до забезпечення критичних послуг, інфраструктурних рішень, логістики, цифрових технологій, енергетики, відновлення, інновацій. Бізнес може надавати ресурси, технології, управлінські рішення, інвестиції, експертизу. Проте така модель потребує чітких правових рамок, прозорості, розподілу ризиків і запобігання приватизації суспільно важливих рішень.</w:t>
      </w:r>
    </w:p>
    <w:p w14:paraId="184F8683"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Четверта модель — </w:t>
      </w:r>
      <w:r w:rsidRPr="006C2178">
        <w:rPr>
          <w:b/>
          <w:bCs/>
          <w:sz w:val="28"/>
          <w:szCs w:val="28"/>
          <w:lang w:val="uk-UA" w:eastAsia="uk-UA"/>
        </w:rPr>
        <w:t>co-governance</w:t>
      </w:r>
      <w:r w:rsidRPr="006C2178">
        <w:rPr>
          <w:bCs/>
          <w:sz w:val="28"/>
          <w:szCs w:val="28"/>
          <w:lang w:val="uk-UA" w:eastAsia="uk-UA"/>
        </w:rPr>
        <w:t>, або спільне врядування. Вона означає, що громадянське суспільство і громада не лише допомагають виконувати рішення, а беруть участь у формуванні пріоритетів, моніторингу, оцінюванні, контролі й коригуванні політики. Ця модель особливо важлива для відновлення довіри, соціальної згуртованості та легітимності рішень.</w:t>
      </w:r>
    </w:p>
    <w:p w14:paraId="3DE8094A"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П’ята модель — </w:t>
      </w:r>
      <w:r w:rsidRPr="006C2178">
        <w:rPr>
          <w:b/>
          <w:bCs/>
          <w:sz w:val="28"/>
          <w:szCs w:val="28"/>
          <w:lang w:val="uk-UA" w:eastAsia="uk-UA"/>
        </w:rPr>
        <w:t>community resilience</w:t>
      </w:r>
      <w:r w:rsidRPr="006C2178">
        <w:rPr>
          <w:bCs/>
          <w:sz w:val="28"/>
          <w:szCs w:val="28"/>
          <w:lang w:val="uk-UA" w:eastAsia="uk-UA"/>
        </w:rPr>
        <w:t xml:space="preserve">, або стійкість громади. Вона фокусується на здатності самої громади адаптуватися до загроз, підтримувати </w:t>
      </w:r>
      <w:r w:rsidRPr="006C2178">
        <w:rPr>
          <w:bCs/>
          <w:sz w:val="28"/>
          <w:szCs w:val="28"/>
          <w:lang w:val="uk-UA" w:eastAsia="uk-UA"/>
        </w:rPr>
        <w:lastRenderedPageBreak/>
        <w:t>взаємодопомогу, мати локальні мережі підтримки, довіряти офіційній інформації, діяти солідарно, швидко мобілізувати ресурси і відновлюватися після криз. У цій моделі влада є не єдиним центром дії, а фасилітатором і координатором колективної спроможності.</w:t>
      </w:r>
    </w:p>
    <w:p w14:paraId="09B9211F"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Практичне значення міжсекторальної взаємодії можна показати на кількох прикладах.</w:t>
      </w:r>
    </w:p>
    <w:p w14:paraId="1E384F72"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Перший приклад — </w:t>
      </w:r>
      <w:r w:rsidRPr="006C2178">
        <w:rPr>
          <w:b/>
          <w:bCs/>
          <w:sz w:val="28"/>
          <w:szCs w:val="28"/>
          <w:lang w:val="uk-UA" w:eastAsia="uk-UA"/>
        </w:rPr>
        <w:t>реагування на руйнування енергетичної інфраструктури</w:t>
      </w:r>
      <w:r w:rsidRPr="006C2178">
        <w:rPr>
          <w:bCs/>
          <w:sz w:val="28"/>
          <w:szCs w:val="28"/>
          <w:lang w:val="uk-UA" w:eastAsia="uk-UA"/>
        </w:rPr>
        <w:t>. Держава визначає пріоритети і правовий режим, енергетичні компанії здійснюють ремонт, місцева влада організовує пункти обігріву і комунікацію з населенням, бізнес надає генератори або пальне, волонтери допомагають вразливим людям, міжнародні партнери постачають обладнання, медіа поширюють перевірену інформацію. Якщо ці дії не координуються, ресурси можуть бути використані неефективно. Якщо координуються — громада швидше відновлює життєдіяльність.</w:t>
      </w:r>
    </w:p>
    <w:p w14:paraId="714C9031"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Другий приклад — </w:t>
      </w:r>
      <w:r w:rsidRPr="006C2178">
        <w:rPr>
          <w:b/>
          <w:bCs/>
          <w:sz w:val="28"/>
          <w:szCs w:val="28"/>
          <w:lang w:val="uk-UA" w:eastAsia="uk-UA"/>
        </w:rPr>
        <w:t>протидія дезінформації в громаді</w:t>
      </w:r>
      <w:r w:rsidRPr="006C2178">
        <w:rPr>
          <w:bCs/>
          <w:sz w:val="28"/>
          <w:szCs w:val="28"/>
          <w:lang w:val="uk-UA" w:eastAsia="uk-UA"/>
        </w:rPr>
        <w:t>. Центральні органи можуть виявити загальний наратив, місцева влада пояснює ситуацію на локальному рівні, фактчекери перевіряють повідомлення, медіа поширюють спростування, освітяни формують медіаграмотність, громадські організації працюють із вразливими групами, лідери думок допомагають донести інформацію. Дезінформацію неможливо ефективно подолати лише наказом або одним офіційним повідомленням.</w:t>
      </w:r>
    </w:p>
    <w:p w14:paraId="2144A874"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Третій приклад — </w:t>
      </w:r>
      <w:r w:rsidRPr="006C2178">
        <w:rPr>
          <w:b/>
          <w:bCs/>
          <w:sz w:val="28"/>
          <w:szCs w:val="28"/>
          <w:lang w:val="uk-UA" w:eastAsia="uk-UA"/>
        </w:rPr>
        <w:t>евакуація населення з прифронтової громади</w:t>
      </w:r>
      <w:r w:rsidRPr="006C2178">
        <w:rPr>
          <w:bCs/>
          <w:sz w:val="28"/>
          <w:szCs w:val="28"/>
          <w:lang w:val="uk-UA" w:eastAsia="uk-UA"/>
        </w:rPr>
        <w:t>. Держава і військова адміністрація визначають безпекові підстави, місцева влада складає списки людей, соціальні служби виявляють маломобільних осіб, поліція забезпечує порядок, транспортний бізнес або комунальні підприємства надають автобуси, волонтери допомагають з речами і комунікацією, приймаючі громади готують житло, громадські організації забезпечують психологічну підтримку. Успішна евакуація є типовим прикладом міжсекторального управління.</w:t>
      </w:r>
    </w:p>
    <w:p w14:paraId="61FF3F55"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Четвертий приклад — </w:t>
      </w:r>
      <w:r w:rsidRPr="006C2178">
        <w:rPr>
          <w:b/>
          <w:bCs/>
          <w:sz w:val="28"/>
          <w:szCs w:val="28"/>
          <w:lang w:val="uk-UA" w:eastAsia="uk-UA"/>
        </w:rPr>
        <w:t>відновлення адміністративних і соціальних послуг на деокупованій території</w:t>
      </w:r>
      <w:r w:rsidRPr="006C2178">
        <w:rPr>
          <w:bCs/>
          <w:sz w:val="28"/>
          <w:szCs w:val="28"/>
          <w:lang w:val="uk-UA" w:eastAsia="uk-UA"/>
        </w:rPr>
        <w:t>. Держава забезпечує доступ до реєстрів і нормативні процедури, місцева влада організовує мобільний прийом, міжнародні партнери надають обладнання, громадські організації допомагають людям оформити документи, волонтери інформують мешканців у віддалених селах, бізнес може забезпечити зв’язок або транспорт. Послуга стає реально доступною саме завдяки поєднанню різних ресурсів.</w:t>
      </w:r>
    </w:p>
    <w:p w14:paraId="182D8DE0"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П’ятий приклад — </w:t>
      </w:r>
      <w:r w:rsidRPr="006C2178">
        <w:rPr>
          <w:b/>
          <w:bCs/>
          <w:sz w:val="28"/>
          <w:szCs w:val="28"/>
          <w:lang w:val="uk-UA" w:eastAsia="uk-UA"/>
        </w:rPr>
        <w:t>захист критичних ланцюгів постачання</w:t>
      </w:r>
      <w:r w:rsidRPr="006C2178">
        <w:rPr>
          <w:bCs/>
          <w:sz w:val="28"/>
          <w:szCs w:val="28"/>
          <w:lang w:val="uk-UA" w:eastAsia="uk-UA"/>
        </w:rPr>
        <w:t>. Держава визначає критичні товари і правила, бізнес забезпечує виробництво й логістику, митні органи прискорюють оформлення, місцева влада визначає потреби, міжнародні партнери допомагають із постачанням, громадські організації моніторять справедливість розподілу, медіа попереджають паніку. Тут міжсекторальність забезпечує економічну і соціальну стійкість.</w:t>
      </w:r>
    </w:p>
    <w:p w14:paraId="26A896BB"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Водночас міжсекторальна взаємодія має і низку проблем.</w:t>
      </w:r>
    </w:p>
    <w:p w14:paraId="2CAB3AEF"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Перша проблема — </w:t>
      </w:r>
      <w:r w:rsidRPr="006C2178">
        <w:rPr>
          <w:b/>
          <w:bCs/>
          <w:sz w:val="28"/>
          <w:szCs w:val="28"/>
          <w:lang w:val="uk-UA" w:eastAsia="uk-UA"/>
        </w:rPr>
        <w:t>розмитість відповідальності</w:t>
      </w:r>
      <w:r w:rsidRPr="006C2178">
        <w:rPr>
          <w:bCs/>
          <w:sz w:val="28"/>
          <w:szCs w:val="28"/>
          <w:lang w:val="uk-UA" w:eastAsia="uk-UA"/>
        </w:rPr>
        <w:t xml:space="preserve">. Якщо багато суб’єктів беруть участь у реагуванні, може бути незрозуміло, хто відповідає за кінцевий результат. Тому потрібен чіткий розподіл ролей: хто координує, хто виконує, хто </w:t>
      </w:r>
      <w:r w:rsidRPr="006C2178">
        <w:rPr>
          <w:bCs/>
          <w:sz w:val="28"/>
          <w:szCs w:val="28"/>
          <w:lang w:val="uk-UA" w:eastAsia="uk-UA"/>
        </w:rPr>
        <w:lastRenderedPageBreak/>
        <w:t>контролює, хто комунікує.</w:t>
      </w:r>
    </w:p>
    <w:p w14:paraId="4000A2BD"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Друга проблема — </w:t>
      </w:r>
      <w:r w:rsidRPr="006C2178">
        <w:rPr>
          <w:b/>
          <w:bCs/>
          <w:sz w:val="28"/>
          <w:szCs w:val="28"/>
          <w:lang w:val="uk-UA" w:eastAsia="uk-UA"/>
        </w:rPr>
        <w:t>нерівність ресурсів і впливу</w:t>
      </w:r>
      <w:r w:rsidRPr="006C2178">
        <w:rPr>
          <w:bCs/>
          <w:sz w:val="28"/>
          <w:szCs w:val="28"/>
          <w:lang w:val="uk-UA" w:eastAsia="uk-UA"/>
        </w:rPr>
        <w:t>. Великі бізнес-структури або міжнародні організації можуть мати значно більший вплив, ніж малі громади чи локальні ініціативи. Завдання влади — забезпечити, щоб партнерство не підміняло публічний інтерес приватними або донорськими пріоритетами.</w:t>
      </w:r>
    </w:p>
    <w:p w14:paraId="7370042C"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Третя проблема — </w:t>
      </w:r>
      <w:r w:rsidRPr="006C2178">
        <w:rPr>
          <w:b/>
          <w:bCs/>
          <w:sz w:val="28"/>
          <w:szCs w:val="28"/>
          <w:lang w:val="uk-UA" w:eastAsia="uk-UA"/>
        </w:rPr>
        <w:t>недовіра між секторами</w:t>
      </w:r>
      <w:r w:rsidRPr="006C2178">
        <w:rPr>
          <w:bCs/>
          <w:sz w:val="28"/>
          <w:szCs w:val="28"/>
          <w:lang w:val="uk-UA" w:eastAsia="uk-UA"/>
        </w:rPr>
        <w:t>. Громадські організації можуть підозрювати владу у формалізмі; влада може сприймати громадський сектор як критиків, а не партнерів; бізнес може побоюватися надмірного регуляторного тиску; громадяни можуть не довіряти спільним ініціативам через попередній негативний досвід. Подолання недовіри потребує регулярної співпраці, прозорості і виконання домовленостей.</w:t>
      </w:r>
    </w:p>
    <w:p w14:paraId="2B5D122F"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Четверта проблема — </w:t>
      </w:r>
      <w:r w:rsidRPr="006C2178">
        <w:rPr>
          <w:b/>
          <w:bCs/>
          <w:sz w:val="28"/>
          <w:szCs w:val="28"/>
          <w:lang w:val="uk-UA" w:eastAsia="uk-UA"/>
        </w:rPr>
        <w:t>правова невизначеність</w:t>
      </w:r>
      <w:r w:rsidRPr="006C2178">
        <w:rPr>
          <w:bCs/>
          <w:sz w:val="28"/>
          <w:szCs w:val="28"/>
          <w:lang w:val="uk-UA" w:eastAsia="uk-UA"/>
        </w:rPr>
        <w:t>. Не завжди зрозуміло, як оформити допомогу бізнесу, як залучити волонтерів до роботи з персональними даними, як координувати гуманітарні організації, як забезпечити відповідальність партнерів, як уникнути конфлікту інтересів у публічно-приватних проєктах. Тому потрібні чіткі правила й методичні рекомендації.</w:t>
      </w:r>
    </w:p>
    <w:p w14:paraId="2C8F54D7"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П’ята проблема — </w:t>
      </w:r>
      <w:r w:rsidRPr="006C2178">
        <w:rPr>
          <w:b/>
          <w:bCs/>
          <w:sz w:val="28"/>
          <w:szCs w:val="28"/>
          <w:lang w:val="uk-UA" w:eastAsia="uk-UA"/>
        </w:rPr>
        <w:t>координаційне перевантаження</w:t>
      </w:r>
      <w:r w:rsidRPr="006C2178">
        <w:rPr>
          <w:bCs/>
          <w:sz w:val="28"/>
          <w:szCs w:val="28"/>
          <w:lang w:val="uk-UA" w:eastAsia="uk-UA"/>
        </w:rPr>
        <w:t>. У кризі може бути багато зустрічей, штабів, чатів, таблиць і звітів, але це не завжди означає реальну координацію. Ефективна координація має бути простою, зрозумілою і результативною: хто що робить, де є прогалини, які рішення потрібні, хто відповідальний, які строки.</w:t>
      </w:r>
    </w:p>
    <w:p w14:paraId="11B685B0"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Для того щоб міжсекторальна взаємодія була ефективною, потрібно створити кілька інституційних умов.</w:t>
      </w:r>
    </w:p>
    <w:p w14:paraId="223372A7"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По-перше, </w:t>
      </w:r>
      <w:r w:rsidRPr="006C2178">
        <w:rPr>
          <w:b/>
          <w:bCs/>
          <w:sz w:val="28"/>
          <w:szCs w:val="28"/>
          <w:lang w:val="uk-UA" w:eastAsia="uk-UA"/>
        </w:rPr>
        <w:t>єдину рамку цілей і пріоритетів</w:t>
      </w:r>
      <w:r w:rsidRPr="006C2178">
        <w:rPr>
          <w:bCs/>
          <w:sz w:val="28"/>
          <w:szCs w:val="28"/>
          <w:lang w:val="uk-UA" w:eastAsia="uk-UA"/>
        </w:rPr>
        <w:t>. Учасники мають розуміти, що є головним: захист життя, відновлення критичних послуг, підтримка вразливих груп, протидія дезінформації, безперервність інфраструктури, економічна стійкість.</w:t>
      </w:r>
    </w:p>
    <w:p w14:paraId="2AC22F9C"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По-друге, </w:t>
      </w:r>
      <w:r w:rsidRPr="006C2178">
        <w:rPr>
          <w:b/>
          <w:bCs/>
          <w:sz w:val="28"/>
          <w:szCs w:val="28"/>
          <w:lang w:val="uk-UA" w:eastAsia="uk-UA"/>
        </w:rPr>
        <w:t>постійні координаційні платформи</w:t>
      </w:r>
      <w:r w:rsidRPr="006C2178">
        <w:rPr>
          <w:bCs/>
          <w:sz w:val="28"/>
          <w:szCs w:val="28"/>
          <w:lang w:val="uk-UA" w:eastAsia="uk-UA"/>
        </w:rPr>
        <w:t>, а не лише тимчасові контакти під час кризи. Це можуть бути місцеві ради стійкості, кризові штаби, партнерські платформи, робочі групи з відновлення.</w:t>
      </w:r>
    </w:p>
    <w:p w14:paraId="76A93D53"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По-третє, </w:t>
      </w:r>
      <w:r w:rsidRPr="006C2178">
        <w:rPr>
          <w:b/>
          <w:bCs/>
          <w:sz w:val="28"/>
          <w:szCs w:val="28"/>
          <w:lang w:val="uk-UA" w:eastAsia="uk-UA"/>
        </w:rPr>
        <w:t>протоколи взаємодії</w:t>
      </w:r>
      <w:r w:rsidRPr="006C2178">
        <w:rPr>
          <w:bCs/>
          <w:sz w:val="28"/>
          <w:szCs w:val="28"/>
          <w:lang w:val="uk-UA" w:eastAsia="uk-UA"/>
        </w:rPr>
        <w:t>. Вони мають визначати порядок обміну інформацією, розподіл ролей, використання ресурсів, комунікацію, захист персональних даних, безпекові обмеження, порядок звітності.</w:t>
      </w:r>
    </w:p>
    <w:p w14:paraId="55A28832"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По-четверте, </w:t>
      </w:r>
      <w:r w:rsidRPr="006C2178">
        <w:rPr>
          <w:b/>
          <w:bCs/>
          <w:sz w:val="28"/>
          <w:szCs w:val="28"/>
          <w:lang w:val="uk-UA" w:eastAsia="uk-UA"/>
        </w:rPr>
        <w:t>спільні навчання і симуляції</w:t>
      </w:r>
      <w:r w:rsidRPr="006C2178">
        <w:rPr>
          <w:bCs/>
          <w:sz w:val="28"/>
          <w:szCs w:val="28"/>
          <w:lang w:val="uk-UA" w:eastAsia="uk-UA"/>
        </w:rPr>
        <w:t>. Партнери мають тренувати взаємодію до кризи: евакуація, кібератака, енергетичний збій, гуманітарна логістика, інформаційна атака, розподіл допомоги.</w:t>
      </w:r>
    </w:p>
    <w:p w14:paraId="574FC77F"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По-п’яте, </w:t>
      </w:r>
      <w:r w:rsidRPr="006C2178">
        <w:rPr>
          <w:b/>
          <w:bCs/>
          <w:sz w:val="28"/>
          <w:szCs w:val="28"/>
          <w:lang w:val="uk-UA" w:eastAsia="uk-UA"/>
        </w:rPr>
        <w:t>прозорі механізми ресурсного обліку</w:t>
      </w:r>
      <w:r w:rsidRPr="006C2178">
        <w:rPr>
          <w:bCs/>
          <w:sz w:val="28"/>
          <w:szCs w:val="28"/>
          <w:lang w:val="uk-UA" w:eastAsia="uk-UA"/>
        </w:rPr>
        <w:t>. Важливо знати, які ресурси є у влади, бізнесу, волонтерів, гуманітарних партнерів; які потреби покриті; де є дефіцит; які об’єкти критичні.</w:t>
      </w:r>
    </w:p>
    <w:p w14:paraId="2AA52B1B"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По-шосте, </w:t>
      </w:r>
      <w:r w:rsidRPr="006C2178">
        <w:rPr>
          <w:b/>
          <w:bCs/>
          <w:sz w:val="28"/>
          <w:szCs w:val="28"/>
          <w:lang w:val="uk-UA" w:eastAsia="uk-UA"/>
        </w:rPr>
        <w:t>механізми зворотного зв’язку від населення</w:t>
      </w:r>
      <w:r w:rsidRPr="006C2178">
        <w:rPr>
          <w:bCs/>
          <w:sz w:val="28"/>
          <w:szCs w:val="28"/>
          <w:lang w:val="uk-UA" w:eastAsia="uk-UA"/>
        </w:rPr>
        <w:t>. Міжсекторальна взаємодія має оцінюватися не лише за кількістю партнерів або заходів, а за тим, чи реально люди отримують допомогу, послуги, безпеку й інформацію.</w:t>
      </w:r>
    </w:p>
    <w:p w14:paraId="1D7367BA"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У підсумку міжсекторальна взаємодія є не просто форматом співпраці, а способом організації стійкості в умовах складних і тривалих загроз. Вона дозволяє поєднати владні повноваження держави, локальну чутливість місцевого </w:t>
      </w:r>
      <w:r w:rsidRPr="006C2178">
        <w:rPr>
          <w:bCs/>
          <w:sz w:val="28"/>
          <w:szCs w:val="28"/>
          <w:lang w:val="uk-UA" w:eastAsia="uk-UA"/>
        </w:rPr>
        <w:lastRenderedPageBreak/>
        <w:t>самоврядування, ресурси й технології бізнесу, довіру та мобільність громадянського суспільства, знання експертного середовища і участь громадян.</w:t>
      </w:r>
    </w:p>
    <w:p w14:paraId="57F240B9" w14:textId="77777777" w:rsidR="00C75F7C" w:rsidRDefault="00C75F7C" w:rsidP="0087340B">
      <w:pPr>
        <w:adjustRightInd/>
        <w:spacing w:line="240" w:lineRule="auto"/>
        <w:ind w:firstLine="567"/>
        <w:textAlignment w:val="auto"/>
        <w:rPr>
          <w:bCs/>
          <w:sz w:val="28"/>
          <w:szCs w:val="28"/>
          <w:lang w:val="uk-UA" w:eastAsia="uk-UA"/>
        </w:rPr>
      </w:pPr>
    </w:p>
    <w:p w14:paraId="24EA06D8" w14:textId="013032F3" w:rsidR="00C75F7C" w:rsidRDefault="00C75F7C" w:rsidP="00C75F7C">
      <w:pPr>
        <w:adjustRightInd/>
        <w:spacing w:line="240" w:lineRule="auto"/>
        <w:textAlignment w:val="auto"/>
        <w:rPr>
          <w:bCs/>
          <w:sz w:val="28"/>
          <w:szCs w:val="28"/>
          <w:lang w:val="uk-UA" w:eastAsia="uk-UA"/>
        </w:rPr>
      </w:pPr>
      <w:r w:rsidRPr="00C75F7C">
        <w:rPr>
          <w:bCs/>
          <w:sz w:val="28"/>
          <w:szCs w:val="28"/>
          <w:lang w:val="uk-UA" w:eastAsia="uk-UA"/>
        </w:rPr>
        <w:drawing>
          <wp:inline distT="0" distB="0" distL="0" distR="0" wp14:anchorId="311F4B47" wp14:editId="01317D43">
            <wp:extent cx="6210300" cy="4900613"/>
            <wp:effectExtent l="0" t="0" r="0" b="0"/>
            <wp:docPr id="98524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459" name=""/>
                    <pic:cNvPicPr/>
                  </pic:nvPicPr>
                  <pic:blipFill>
                    <a:blip r:embed="rId5"/>
                    <a:stretch>
                      <a:fillRect/>
                    </a:stretch>
                  </pic:blipFill>
                  <pic:spPr>
                    <a:xfrm>
                      <a:off x="0" y="0"/>
                      <a:ext cx="6215449" cy="4904676"/>
                    </a:xfrm>
                    <a:prstGeom prst="rect">
                      <a:avLst/>
                    </a:prstGeom>
                  </pic:spPr>
                </pic:pic>
              </a:graphicData>
            </a:graphic>
          </wp:inline>
        </w:drawing>
      </w:r>
    </w:p>
    <w:p w14:paraId="6A1757FE" w14:textId="77777777" w:rsidR="00C75F7C" w:rsidRDefault="00C75F7C" w:rsidP="0087340B">
      <w:pPr>
        <w:adjustRightInd/>
        <w:spacing w:line="240" w:lineRule="auto"/>
        <w:ind w:firstLine="567"/>
        <w:textAlignment w:val="auto"/>
        <w:rPr>
          <w:bCs/>
          <w:sz w:val="28"/>
          <w:szCs w:val="28"/>
          <w:lang w:val="uk-UA" w:eastAsia="uk-UA"/>
        </w:rPr>
      </w:pPr>
    </w:p>
    <w:p w14:paraId="01217E6E" w14:textId="77777777" w:rsidR="00C75F7C" w:rsidRDefault="00C75F7C" w:rsidP="0087340B">
      <w:pPr>
        <w:adjustRightInd/>
        <w:spacing w:line="240" w:lineRule="auto"/>
        <w:ind w:firstLine="567"/>
        <w:textAlignment w:val="auto"/>
        <w:rPr>
          <w:bCs/>
          <w:sz w:val="28"/>
          <w:szCs w:val="28"/>
          <w:lang w:val="uk-UA" w:eastAsia="uk-UA"/>
        </w:rPr>
      </w:pPr>
    </w:p>
    <w:p w14:paraId="6F5F17E5" w14:textId="1C97A855"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Для завершення лекційного фрагмента можна сформулювати таке визначення:</w:t>
      </w:r>
    </w:p>
    <w:p w14:paraId="2E24976A" w14:textId="4D7C0ED2" w:rsidR="0087340B" w:rsidRPr="006C2178" w:rsidRDefault="0087340B" w:rsidP="0087340B">
      <w:pPr>
        <w:adjustRightInd/>
        <w:spacing w:line="240" w:lineRule="auto"/>
        <w:ind w:firstLine="567"/>
        <w:textAlignment w:val="auto"/>
        <w:rPr>
          <w:bCs/>
          <w:sz w:val="28"/>
          <w:szCs w:val="28"/>
          <w:lang w:val="uk-UA" w:eastAsia="uk-UA"/>
        </w:rPr>
      </w:pPr>
      <w:r w:rsidRPr="006C2178">
        <w:rPr>
          <w:b/>
          <w:bCs/>
          <w:sz w:val="28"/>
          <w:szCs w:val="28"/>
          <w:lang w:val="uk-UA" w:eastAsia="uk-UA"/>
        </w:rPr>
        <w:t>Міжсекторальна взаємодія у протидії гібридним загрозам — це система узгодженої співпраці держави, органів місцевого самоврядування, бізнесу, громадянського суспільства, експертних спільнот і громадян, спрямована на об’єднання правових, організаційних, ресурсних, технологічних, інформаційних і соціальних можливостей для виявлення, стримування, подолання наслідків і попередження комплексних загроз, які впливають на безпеку, критичні функції, довіру та стійкість держави і громад.</w:t>
      </w:r>
    </w:p>
    <w:p w14:paraId="4CD194A6" w14:textId="77777777" w:rsidR="0087340B" w:rsidRPr="006C2178" w:rsidRDefault="0087340B" w:rsidP="0087340B">
      <w:pPr>
        <w:adjustRightInd/>
        <w:spacing w:line="240" w:lineRule="auto"/>
        <w:ind w:firstLine="567"/>
        <w:textAlignment w:val="auto"/>
        <w:rPr>
          <w:bCs/>
          <w:sz w:val="28"/>
          <w:szCs w:val="28"/>
          <w:lang w:val="uk-UA" w:eastAsia="uk-UA"/>
        </w:rPr>
      </w:pPr>
      <w:r w:rsidRPr="006C2178">
        <w:rPr>
          <w:bCs/>
          <w:sz w:val="28"/>
          <w:szCs w:val="28"/>
          <w:lang w:val="uk-UA" w:eastAsia="uk-UA"/>
        </w:rPr>
        <w:t xml:space="preserve">Отже, ефективна протидія гібридним загрозам неможлива без переходу від моделі ізольованого державного реагування до моделі спільного врядування і колективної стійкості. Держава має залишатися гарантом безпеки, правового порядку і координації, але її спроможність суттєво посилюється тоді, коли вона вміє організовувати партнерство з місцевим самоврядуванням, бізнесом, громадянським суспільством і самими громадянами. Саме така взаємодія формує основу community resilience — стійкості громади як здатності не лише переживати </w:t>
      </w:r>
      <w:r w:rsidRPr="006C2178">
        <w:rPr>
          <w:bCs/>
          <w:sz w:val="28"/>
          <w:szCs w:val="28"/>
          <w:lang w:val="uk-UA" w:eastAsia="uk-UA"/>
        </w:rPr>
        <w:lastRenderedPageBreak/>
        <w:t>кризи, а й адаптуватися, відновлюватися та розвиватися попри тривалі гібридні впливи.</w:t>
      </w:r>
    </w:p>
    <w:p w14:paraId="5DCDE236" w14:textId="77777777" w:rsidR="0087340B" w:rsidRPr="006C2178" w:rsidRDefault="0087340B" w:rsidP="0087340B">
      <w:pPr>
        <w:adjustRightInd/>
        <w:spacing w:line="240" w:lineRule="auto"/>
        <w:ind w:firstLine="567"/>
        <w:textAlignment w:val="auto"/>
        <w:rPr>
          <w:bCs/>
          <w:sz w:val="28"/>
          <w:szCs w:val="28"/>
          <w:lang w:val="uk-UA" w:eastAsia="uk-UA"/>
        </w:rPr>
      </w:pPr>
    </w:p>
    <w:p w14:paraId="551115DE" w14:textId="77777777" w:rsidR="0087340B" w:rsidRPr="006C2178" w:rsidRDefault="0087340B" w:rsidP="0087340B">
      <w:pPr>
        <w:adjustRightInd/>
        <w:spacing w:line="240" w:lineRule="auto"/>
        <w:ind w:firstLine="567"/>
        <w:textAlignment w:val="auto"/>
        <w:rPr>
          <w:bCs/>
          <w:sz w:val="28"/>
          <w:szCs w:val="28"/>
          <w:lang w:val="uk-UA" w:eastAsia="uk-UA"/>
        </w:rPr>
      </w:pPr>
    </w:p>
    <w:p w14:paraId="3347427D" w14:textId="77777777" w:rsidR="002470D0" w:rsidRPr="006C2178" w:rsidRDefault="002470D0" w:rsidP="002470D0">
      <w:pPr>
        <w:adjustRightInd/>
        <w:spacing w:line="240" w:lineRule="auto"/>
        <w:ind w:firstLine="567"/>
        <w:textAlignment w:val="auto"/>
        <w:rPr>
          <w:b/>
          <w:bCs/>
          <w:sz w:val="28"/>
          <w:szCs w:val="28"/>
          <w:lang w:val="uk-UA" w:eastAsia="uk-UA"/>
        </w:rPr>
      </w:pPr>
      <w:r w:rsidRPr="006C2178">
        <w:rPr>
          <w:b/>
          <w:bCs/>
          <w:sz w:val="28"/>
          <w:szCs w:val="28"/>
          <w:lang w:val="uk-UA" w:eastAsia="uk-UA"/>
        </w:rPr>
        <w:t>11.2. Роль держави та місцевого самоврядування у формуванні системи спільного реагування на гібридні загрози</w:t>
      </w:r>
    </w:p>
    <w:p w14:paraId="4FCE752C"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Роль держави та місцевого самоврядування у формуванні системи спільного реагування на гібридні загрози полягає у створенні правових, організаційних, координаційних, ресурсних і комунікаційних умов, за яких різні суб’єкти — органи влади, бізнес, громадянське суспільство, служби реагування, оператори критичної інфраструктури, медіа, експертні спільноти й громадяни — можуть діяти узгоджено, швидко та результативно. Гібридні загрози є комплексними за своєю природою, тому реагування на них не може обмежуватися діяльністю одного міністерства, однієї служби або однієї громади. Потрібна багаторівнева система, у якій центральний рівень визначає стратегічні рамки, правові режими й національні пріоритети, а місцевий рівень забезпечує практичне виявлення потреб, комунікацію з населенням, локальну мобілізацію ресурсів і безпосередню організацію реагування.</w:t>
      </w:r>
    </w:p>
    <w:p w14:paraId="3E7208ED"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У науковому розумінні </w:t>
      </w:r>
      <w:r w:rsidRPr="006C2178">
        <w:rPr>
          <w:b/>
          <w:bCs/>
          <w:sz w:val="28"/>
          <w:szCs w:val="28"/>
          <w:lang w:val="uk-UA" w:eastAsia="uk-UA"/>
        </w:rPr>
        <w:t>система спільного реагування на гібридні загрози</w:t>
      </w:r>
      <w:r w:rsidRPr="006C2178">
        <w:rPr>
          <w:bCs/>
          <w:sz w:val="28"/>
          <w:szCs w:val="28"/>
          <w:lang w:val="uk-UA" w:eastAsia="uk-UA"/>
        </w:rPr>
        <w:t xml:space="preserve"> — це сукупність інституцій, процедур, повноважень, ресурсів, комунікаційних каналів і партнерських механізмів, які забезпечують узгоджене виявлення, оцінювання, стримування, нейтралізацію та подолання наслідків комплексних загроз, що впливають на безпеку, критичні функції, соціальну згуртованість і стійкість держави та громад.</w:t>
      </w:r>
    </w:p>
    <w:p w14:paraId="37CD542D"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Держава в цій системі виконує роль </w:t>
      </w:r>
      <w:r w:rsidRPr="006C2178">
        <w:rPr>
          <w:b/>
          <w:bCs/>
          <w:sz w:val="28"/>
          <w:szCs w:val="28"/>
          <w:lang w:val="uk-UA" w:eastAsia="uk-UA"/>
        </w:rPr>
        <w:t>нормативного, стратегічного і координаційного центру</w:t>
      </w:r>
      <w:r w:rsidRPr="006C2178">
        <w:rPr>
          <w:bCs/>
          <w:sz w:val="28"/>
          <w:szCs w:val="28"/>
          <w:lang w:val="uk-UA" w:eastAsia="uk-UA"/>
        </w:rPr>
        <w:t xml:space="preserve">. Вона визначає, які загрози є пріоритетними, які органи мають відповідні повноваження, які правові режими можуть застосовуватися, як розподіляються ресурси, які стандарти безпеки мають виконуватися, як забезпечується захист прав людини, як здійснюється міжнародна координація і як формується політика стійкості на національному рівні. Місцеве самоврядування, своєю чергою, виконує роль </w:t>
      </w:r>
      <w:r w:rsidRPr="006C2178">
        <w:rPr>
          <w:b/>
          <w:bCs/>
          <w:sz w:val="28"/>
          <w:szCs w:val="28"/>
          <w:lang w:val="uk-UA" w:eastAsia="uk-UA"/>
        </w:rPr>
        <w:t>локального організатора стійкості</w:t>
      </w:r>
      <w:r w:rsidRPr="006C2178">
        <w:rPr>
          <w:bCs/>
          <w:sz w:val="28"/>
          <w:szCs w:val="28"/>
          <w:lang w:val="uk-UA" w:eastAsia="uk-UA"/>
        </w:rPr>
        <w:t>, оскільки саме на рівні громади стає зрозуміло, які ризики є найгострішими, які об’єкти є критичними, які групи населення є вразливими, які ресурси доступні, які канали комунікації працюють і як населення реально реагує на рішення влади.</w:t>
      </w:r>
    </w:p>
    <w:p w14:paraId="5B230149"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Першою ключовою функцією держави є </w:t>
      </w:r>
      <w:r w:rsidRPr="006C2178">
        <w:rPr>
          <w:b/>
          <w:bCs/>
          <w:sz w:val="28"/>
          <w:szCs w:val="28"/>
          <w:lang w:val="uk-UA" w:eastAsia="uk-UA"/>
        </w:rPr>
        <w:t>формування правової рамки спільного реагування</w:t>
      </w:r>
      <w:r w:rsidRPr="006C2178">
        <w:rPr>
          <w:bCs/>
          <w:sz w:val="28"/>
          <w:szCs w:val="28"/>
          <w:lang w:val="uk-UA" w:eastAsia="uk-UA"/>
        </w:rPr>
        <w:t>. Без чіткої правової основи міжсекторальна взаємодія може стати хаотичною, нерівномірною або ризикованою. Держава має визначити повноваження органів влади, порядок застосування спеціальних режимів, правила захисту критичної інфраструктури, механізми кіберреагування, процедури цивільного захисту, порядок евакуації, правила залучення волонтерів, механізми гуманітарної допомоги, умови публічно-приватного партнерства, санкційний комплаєнс, стандарти обробки персональних даних і вимоги до кризової комунікації.</w:t>
      </w:r>
    </w:p>
    <w:p w14:paraId="68F53D89"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Наприклад, якщо бізнес надає громаді транспорт для евакуації або генератори для критичних об’єктів, має бути зрозуміло, як оформлюється така </w:t>
      </w:r>
      <w:r w:rsidRPr="006C2178">
        <w:rPr>
          <w:bCs/>
          <w:sz w:val="28"/>
          <w:szCs w:val="28"/>
          <w:lang w:val="uk-UA" w:eastAsia="uk-UA"/>
        </w:rPr>
        <w:lastRenderedPageBreak/>
        <w:t>допомога, хто відповідає за безпеку, як визначається пріоритетність використання ресурсу, чи потрібна компенсація, хто несе відповідальність за експлуатацію і як звітується про використання допомоги. Правова визначеність дозволяє партнерам діяти швидше і з меншими ризиками.</w:t>
      </w:r>
    </w:p>
    <w:p w14:paraId="23469FD1"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Другою функцією держави є </w:t>
      </w:r>
      <w:r w:rsidRPr="006C2178">
        <w:rPr>
          <w:b/>
          <w:bCs/>
          <w:sz w:val="28"/>
          <w:szCs w:val="28"/>
          <w:lang w:val="uk-UA" w:eastAsia="uk-UA"/>
        </w:rPr>
        <w:t>стратегічне планування і визначення національних пріоритетів</w:t>
      </w:r>
      <w:r w:rsidRPr="006C2178">
        <w:rPr>
          <w:bCs/>
          <w:sz w:val="28"/>
          <w:szCs w:val="28"/>
          <w:lang w:val="uk-UA" w:eastAsia="uk-UA"/>
        </w:rPr>
        <w:t>. Гібридні загрози можуть бути дуже різними, але ресурси держави обмежені. Тому потрібно визначати, які функції є критичними, які території найбільш вразливі, які сектори потребують першочергового захисту, які ризики мають найбільший потенціал каскадних наслідків. Держава має формувати стратегії національної стійкості, кібербезпеки, захисту критичної інфраструктури, інформаційної безпеки, економічної безпеки, цивільного захисту та відновлення.</w:t>
      </w:r>
    </w:p>
    <w:p w14:paraId="676DCFBE"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Стратегічна роль держави полягає також у тому, щоб не допустити фрагментації політики. Наприклад, захист енергетики не може розглядатися окремо від кібербезпеки, логістики, місцевого самоврядування, соціальної підтримки, комунікації з населенням і міжнародної допомоги. Саме держава має забезпечити інтегрованість різних політик.</w:t>
      </w:r>
    </w:p>
    <w:p w14:paraId="7AC79C6A"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Третьою функцією є </w:t>
      </w:r>
      <w:r w:rsidRPr="006C2178">
        <w:rPr>
          <w:b/>
          <w:bCs/>
          <w:sz w:val="28"/>
          <w:szCs w:val="28"/>
          <w:lang w:val="uk-UA" w:eastAsia="uk-UA"/>
        </w:rPr>
        <w:t>міжвідомча координація</w:t>
      </w:r>
      <w:r w:rsidRPr="006C2178">
        <w:rPr>
          <w:bCs/>
          <w:sz w:val="28"/>
          <w:szCs w:val="28"/>
          <w:lang w:val="uk-UA" w:eastAsia="uk-UA"/>
        </w:rPr>
        <w:t>. Гібридні загрози часто перетинають компетенції різних органів. Кібератака може мати наслідки для соціальних виплат, банківської системи, персональних даних і довіри до цифрової держави. Інформаційна операція може впливати на громадський порядок, міжнародну підтримку, економічні очікування і місцеву стабільність. Атака на критичну інфраструктуру може потребувати участі енергетиків, ДСНС, поліції, місцевої влади, медичних служб, бізнесу і міжнародних партнерів.</w:t>
      </w:r>
    </w:p>
    <w:p w14:paraId="56C87A07"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Держава має створювати координаційні механізми: міжвідомчі штаби, ситуаційні центри, робочі групи, протоколи обміну інформацією, єдині стандарти звітності, спільні навчання, системи раннього попередження. Без такої координації кожен орган може діяти в межах власної компетенції, але загальний результат буде слабким.</w:t>
      </w:r>
    </w:p>
    <w:p w14:paraId="63FE518E"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Четвертою функцією держави є </w:t>
      </w:r>
      <w:r w:rsidRPr="006C2178">
        <w:rPr>
          <w:b/>
          <w:bCs/>
          <w:sz w:val="28"/>
          <w:szCs w:val="28"/>
          <w:lang w:val="uk-UA" w:eastAsia="uk-UA"/>
        </w:rPr>
        <w:t>ресурсна мобілізація і розподіл підтримки</w:t>
      </w:r>
      <w:r w:rsidRPr="006C2178">
        <w:rPr>
          <w:bCs/>
          <w:sz w:val="28"/>
          <w:szCs w:val="28"/>
          <w:lang w:val="uk-UA" w:eastAsia="uk-UA"/>
        </w:rPr>
        <w:t>. У кризових умовах саме держава має можливість мобілізувати бюджетні кошти, резервні фонди, міжнародну допомогу, матеріальні ресурси, державні закупівлі, логістику, гуманітарну підтримку, спеціальні програми для громад і бізнесу. Водночас ресурсний розподіл має бути прозорим і заснованим на критеріях потреби та ризику.</w:t>
      </w:r>
    </w:p>
    <w:p w14:paraId="2E8BADD2"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Наприклад, прифронтова громада, яка має постійні перебої з електроенергією, може потребувати генераторів для водоканалу, лікарні, пункту управління, зв’язку. Держава має підтримати таку громаду, але також визначити правила пріоритетності, щоб обладнання отримували насамперед об’єкти, від яких залежить життя і базові послуги.</w:t>
      </w:r>
    </w:p>
    <w:p w14:paraId="3F982715"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П’ятою функцією є </w:t>
      </w:r>
      <w:r w:rsidRPr="006C2178">
        <w:rPr>
          <w:b/>
          <w:bCs/>
          <w:sz w:val="28"/>
          <w:szCs w:val="28"/>
          <w:lang w:val="uk-UA" w:eastAsia="uk-UA"/>
        </w:rPr>
        <w:t>забезпечення стандартів і методичної підтримки</w:t>
      </w:r>
      <w:r w:rsidRPr="006C2178">
        <w:rPr>
          <w:bCs/>
          <w:sz w:val="28"/>
          <w:szCs w:val="28"/>
          <w:lang w:val="uk-UA" w:eastAsia="uk-UA"/>
        </w:rPr>
        <w:t xml:space="preserve">. Органи місцевого самоврядування не завжди мають достатній досвід роботи з гібридними загрозами, кіберінцидентами, дезінформацією, кризовою комунікацією, санкційним комплаєнсом, планами безперервності або управлінням критичною інфраструктурою. Тому держава має надавати методичні </w:t>
      </w:r>
      <w:r w:rsidRPr="006C2178">
        <w:rPr>
          <w:bCs/>
          <w:sz w:val="28"/>
          <w:szCs w:val="28"/>
          <w:lang w:val="uk-UA" w:eastAsia="uk-UA"/>
        </w:rPr>
        <w:lastRenderedPageBreak/>
        <w:t>рекомендації, типові протоколи, навчальні програми, шаблони планів, інструкції для посадових осіб і алгоритми взаємодії.</w:t>
      </w:r>
    </w:p>
    <w:p w14:paraId="4B2029A5"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Наприклад, громадам можуть бути потрібні типові інструкції щодо дій у разі фейкового повідомлення про евакуацію, алгоритм створення пункту незламності, порядок обліку вразливих осіб, шаблон кризового повідомлення, протокол взаємодії з операторами критичної інфраструктури, рекомендації щодо захисту офіційних сторінок у соціальних мережах.</w:t>
      </w:r>
    </w:p>
    <w:p w14:paraId="2BEA70B1"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Шостою функцією держави є </w:t>
      </w:r>
      <w:r w:rsidRPr="006C2178">
        <w:rPr>
          <w:b/>
          <w:bCs/>
          <w:sz w:val="28"/>
          <w:szCs w:val="28"/>
          <w:lang w:val="uk-UA" w:eastAsia="uk-UA"/>
        </w:rPr>
        <w:t>міжнародна координація</w:t>
      </w:r>
      <w:r w:rsidRPr="006C2178">
        <w:rPr>
          <w:bCs/>
          <w:sz w:val="28"/>
          <w:szCs w:val="28"/>
          <w:lang w:val="uk-UA" w:eastAsia="uk-UA"/>
        </w:rPr>
        <w:t>. Багато гібридних загроз мають транскордонний характер. Санкційна політика, кібербезпека, захист ланцюгів постачання, протидія дезінформації, міжнародна допомога, відновлення критичної інфраструктури потребують співпраці з міжнародними партнерами. Держава має представляти національні інтереси, координувати донорську допомогу, забезпечувати сумісність стандартів і не допускати дублювання зовнішніх ініціатив.</w:t>
      </w:r>
    </w:p>
    <w:p w14:paraId="5BF1F04B"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Роль місцевого самоврядування в системі спільного реагування має не менше значення, оскільки саме громада є простором, де наслідки гібридних загроз стають конкретними й відчутними для людей. Місцева влада бачить, де немає води, хто потребує евакуації, які школи не мають укриттів, які дороги пошкоджені, які чутки поширюються в громаді, які групи населення залишаються невидимими для державних програм.</w:t>
      </w:r>
    </w:p>
    <w:p w14:paraId="6B9C5DB6"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Першою функцією місцевого самоврядування є </w:t>
      </w:r>
      <w:r w:rsidRPr="006C2178">
        <w:rPr>
          <w:b/>
          <w:bCs/>
          <w:sz w:val="28"/>
          <w:szCs w:val="28"/>
          <w:lang w:val="uk-UA" w:eastAsia="uk-UA"/>
        </w:rPr>
        <w:t>локальна оцінка ризиків і потреб</w:t>
      </w:r>
      <w:r w:rsidRPr="006C2178">
        <w:rPr>
          <w:bCs/>
          <w:sz w:val="28"/>
          <w:szCs w:val="28"/>
          <w:lang w:val="uk-UA" w:eastAsia="uk-UA"/>
        </w:rPr>
        <w:t>. Громада має знати власні критичні об’єкти, вразливі групи, ресурсні можливості, логістичні вузли, потенційні точки соціальної напруги, інформаційні канали, місцевих партнерів, бізнесові ресурси, волонтерські мережі. Без такої оцінки державні програми можуть бути неточними.</w:t>
      </w:r>
    </w:p>
    <w:p w14:paraId="68C4019B"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Наприклад, центральний рівень може надати однакову кількість генераторів кільком громадам, але реальні потреби можуть бути різними. Одна громада має лікарню, водоканал і кілька пунктів допомоги, інша — лише адміністративний пункт і амбулаторію. Саме місцевий рівень має обґрунтувати потреби на основі критичності функцій.</w:t>
      </w:r>
    </w:p>
    <w:p w14:paraId="427E8621"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Другою функцією місцевого самоврядування є </w:t>
      </w:r>
      <w:r w:rsidRPr="006C2178">
        <w:rPr>
          <w:b/>
          <w:bCs/>
          <w:sz w:val="28"/>
          <w:szCs w:val="28"/>
          <w:lang w:val="uk-UA" w:eastAsia="uk-UA"/>
        </w:rPr>
        <w:t>організація практичного реагування на місці</w:t>
      </w:r>
      <w:r w:rsidRPr="006C2178">
        <w:rPr>
          <w:bCs/>
          <w:sz w:val="28"/>
          <w:szCs w:val="28"/>
          <w:lang w:val="uk-UA" w:eastAsia="uk-UA"/>
        </w:rPr>
        <w:t>. Це включає евакуацію, роботу пунктів допомоги, координацію гуманітарної підтримки, підвезення води, ремонт комунальних мереж, інформування населення, облік пошкоджень, підтримку вразливих груп, взаємодію зі старостами, комунальними підприємствами, поліцією, ДСНС, медиками, волонтерами і бізнесом.</w:t>
      </w:r>
    </w:p>
    <w:p w14:paraId="0AEC6C45"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Наприклад, у разі тривалого відключення електроенергії місцева влада має визначити, де працюватимуть пункти обігріву, як до них дістануться люди похилого віку, хто забезпечить пальне для генераторів, як інформувати населення, які об’єкти отримують пріоритетне живлення, як працюватиме медицина і соціальна допомога.</w:t>
      </w:r>
    </w:p>
    <w:p w14:paraId="2B024319"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Третьою функцією є </w:t>
      </w:r>
      <w:r w:rsidRPr="006C2178">
        <w:rPr>
          <w:b/>
          <w:bCs/>
          <w:sz w:val="28"/>
          <w:szCs w:val="28"/>
          <w:lang w:val="uk-UA" w:eastAsia="uk-UA"/>
        </w:rPr>
        <w:t>локальна комунікація і підтримання довіри</w:t>
      </w:r>
      <w:r w:rsidRPr="006C2178">
        <w:rPr>
          <w:bCs/>
          <w:sz w:val="28"/>
          <w:szCs w:val="28"/>
          <w:lang w:val="uk-UA" w:eastAsia="uk-UA"/>
        </w:rPr>
        <w:t xml:space="preserve">. Офіційні повідомлення центральної влади важливі, але населення часто потребує конкретної інформації на рівні громади: де отримати допомогу, який графік водопостачання, чи працює амбулаторія, де укриття, чи буде евакуація, які </w:t>
      </w:r>
      <w:r w:rsidRPr="006C2178">
        <w:rPr>
          <w:bCs/>
          <w:sz w:val="28"/>
          <w:szCs w:val="28"/>
          <w:lang w:val="uk-UA" w:eastAsia="uk-UA"/>
        </w:rPr>
        <w:lastRenderedPageBreak/>
        <w:t>документи потрібні, куди звертатися зі скаргою. Місцева влада має говорити простою мовою, регулярно і через канали, якими користуються мешканці.</w:t>
      </w:r>
    </w:p>
    <w:p w14:paraId="10D4DA1F"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Четвертою функцією місцевого самоврядування є </w:t>
      </w:r>
      <w:r w:rsidRPr="006C2178">
        <w:rPr>
          <w:b/>
          <w:bCs/>
          <w:sz w:val="28"/>
          <w:szCs w:val="28"/>
          <w:lang w:val="uk-UA" w:eastAsia="uk-UA"/>
        </w:rPr>
        <w:t>мобілізація локальних ресурсів</w:t>
      </w:r>
      <w:r w:rsidRPr="006C2178">
        <w:rPr>
          <w:bCs/>
          <w:sz w:val="28"/>
          <w:szCs w:val="28"/>
          <w:lang w:val="uk-UA" w:eastAsia="uk-UA"/>
        </w:rPr>
        <w:t>. У громаді можуть бути підприємці з транспортом, власники генераторів, фермери, які можуть допомогти з продуктами, будівельні бригади, волонтерські групи, освітяни, медики, місцеві медіа, релігійні спільноти, молодіжні ініціативи. Місцева влада має вміти залучати ці ресурси, не перетворюючи партнерство на хаос або непрозорі домовленості.</w:t>
      </w:r>
    </w:p>
    <w:p w14:paraId="50C0880A"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П’ятою функцією є </w:t>
      </w:r>
      <w:r w:rsidRPr="006C2178">
        <w:rPr>
          <w:b/>
          <w:bCs/>
          <w:sz w:val="28"/>
          <w:szCs w:val="28"/>
          <w:lang w:val="uk-UA" w:eastAsia="uk-UA"/>
        </w:rPr>
        <w:t>координація громадянської участі</w:t>
      </w:r>
      <w:r w:rsidRPr="006C2178">
        <w:rPr>
          <w:bCs/>
          <w:sz w:val="28"/>
          <w:szCs w:val="28"/>
          <w:lang w:val="uk-UA" w:eastAsia="uk-UA"/>
        </w:rPr>
        <w:t>. Люди мають не лише отримувати допомогу, а й брати участь у відновленні та підтримці стійкості. Це можуть бути волонтерські групи, сусідська взаємодопомога, громадський моніторинг, консультації щодо відновлення, допомога вразливим групам, участь у місцевих планах безперервності. Місцева влада має створювати умови для такої участі й водночас забезпечувати безпеку, правові рамки та координацію.</w:t>
      </w:r>
    </w:p>
    <w:p w14:paraId="052FCAFE"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Шостою функцією є </w:t>
      </w:r>
      <w:r w:rsidRPr="006C2178">
        <w:rPr>
          <w:b/>
          <w:bCs/>
          <w:sz w:val="28"/>
          <w:szCs w:val="28"/>
          <w:lang w:val="uk-UA" w:eastAsia="uk-UA"/>
        </w:rPr>
        <w:t>зворотний зв’язок до державного рівня</w:t>
      </w:r>
      <w:r w:rsidRPr="006C2178">
        <w:rPr>
          <w:bCs/>
          <w:sz w:val="28"/>
          <w:szCs w:val="28"/>
          <w:lang w:val="uk-UA" w:eastAsia="uk-UA"/>
        </w:rPr>
        <w:t>. Саме місцева влада може повідомляти центральним органам про те, які рішення працюють, які процедури надто складні, які ресурси не доходять, які програми не відповідають реальним потребам, які ризики зростають. Таким чином громада стає не лише виконавцем державної політики, а джерелом управлінської інформації для її коригування.</w:t>
      </w:r>
    </w:p>
    <w:p w14:paraId="158B2035"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Особливе значення має співвідношення держави і місцевого самоврядування у моделі багаторівневого врядування. Центральний рівень забезпечує стратегічність, єдність політики, ресурси, безпекові стандарти і міжнародну координацію. Місцевий рівень забезпечує адаптацію рішень до конкретних умов, прямий контакт із населенням і швидке виявлення потреб. Якщо центральний рівень надмірно централізує рішення, він може втратити чутливість до локального контексту. Якщо місцевий рівень діє без національної координації, виникає фрагментація, нерівність і дублювання.</w:t>
      </w:r>
    </w:p>
    <w:p w14:paraId="155F51FF"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Для ефективної системи спільного реагування потрібні кілька практичних механізмів.</w:t>
      </w:r>
    </w:p>
    <w:p w14:paraId="04D954B8"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Перший механізм — </w:t>
      </w:r>
      <w:r w:rsidRPr="006C2178">
        <w:rPr>
          <w:b/>
          <w:bCs/>
          <w:sz w:val="28"/>
          <w:szCs w:val="28"/>
          <w:lang w:val="uk-UA" w:eastAsia="uk-UA"/>
        </w:rPr>
        <w:t>локальні та регіональні штаби стійкості</w:t>
      </w:r>
      <w:r w:rsidRPr="006C2178">
        <w:rPr>
          <w:bCs/>
          <w:sz w:val="28"/>
          <w:szCs w:val="28"/>
          <w:lang w:val="uk-UA" w:eastAsia="uk-UA"/>
        </w:rPr>
        <w:t>. Вони можуть об’єднувати представників місцевої влади, військових адміністрацій, ДСНС, поліції, медицини, освіти, комунальних служб, бізнесу, волонтерів, громадських організацій. Їхнє завдання — координувати ризики, ресурси, допомогу, комунікацію і відновлення.</w:t>
      </w:r>
    </w:p>
    <w:p w14:paraId="2093C959"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Другий механізм — </w:t>
      </w:r>
      <w:r w:rsidRPr="006C2178">
        <w:rPr>
          <w:b/>
          <w:bCs/>
          <w:sz w:val="28"/>
          <w:szCs w:val="28"/>
          <w:lang w:val="uk-UA" w:eastAsia="uk-UA"/>
        </w:rPr>
        <w:t>плани спільного реагування</w:t>
      </w:r>
      <w:r w:rsidRPr="006C2178">
        <w:rPr>
          <w:bCs/>
          <w:sz w:val="28"/>
          <w:szCs w:val="28"/>
          <w:lang w:val="uk-UA" w:eastAsia="uk-UA"/>
        </w:rPr>
        <w:t>. Громада має мати заздалегідь підготовлені сценарії для різних загроз: енергетичний збій, кібератака на місцеві системи, фейкова евакуація, обстріл критичного об’єкта, масове переміщення населення, дефіцит води, гуманітарна криза. У плані має бути визначено, хто що робить, які ресурси потрібні, як інформується населення, як залучаються партнери.</w:t>
      </w:r>
    </w:p>
    <w:p w14:paraId="60A01F24"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Третій механізм — </w:t>
      </w:r>
      <w:r w:rsidRPr="006C2178">
        <w:rPr>
          <w:b/>
          <w:bCs/>
          <w:sz w:val="28"/>
          <w:szCs w:val="28"/>
          <w:lang w:val="uk-UA" w:eastAsia="uk-UA"/>
        </w:rPr>
        <w:t>реєстр локальних ресурсів і партнерів</w:t>
      </w:r>
      <w:r w:rsidRPr="006C2178">
        <w:rPr>
          <w:bCs/>
          <w:sz w:val="28"/>
          <w:szCs w:val="28"/>
          <w:lang w:val="uk-UA" w:eastAsia="uk-UA"/>
        </w:rPr>
        <w:t>. Місцева влада має знати, які ресурси доступні в громаді: транспорт, генератори, приміщення, склади, медичні працівники, волонтери, підприємства, техніка, пункти обігріву, канали зв’язку. Такий реєстр дозволяє швидко мобілізувати допомогу.</w:t>
      </w:r>
    </w:p>
    <w:p w14:paraId="79D790AD"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lastRenderedPageBreak/>
        <w:t xml:space="preserve">Четвертий механізм — </w:t>
      </w:r>
      <w:r w:rsidRPr="006C2178">
        <w:rPr>
          <w:b/>
          <w:bCs/>
          <w:sz w:val="28"/>
          <w:szCs w:val="28"/>
          <w:lang w:val="uk-UA" w:eastAsia="uk-UA"/>
        </w:rPr>
        <w:t>система кризової комунікації</w:t>
      </w:r>
      <w:r w:rsidRPr="006C2178">
        <w:rPr>
          <w:bCs/>
          <w:sz w:val="28"/>
          <w:szCs w:val="28"/>
          <w:lang w:val="uk-UA" w:eastAsia="uk-UA"/>
        </w:rPr>
        <w:t>. Вона має включати офіційні сторінки, месенджери, місцеві медіа, оголошення, старост, гарячі лінії, соціальних працівників, освітян, волонтерів. Повідомлення мають бути узгодженими, регулярними і зрозумілими.</w:t>
      </w:r>
    </w:p>
    <w:p w14:paraId="5DD62C90"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П’ятий механізм — </w:t>
      </w:r>
      <w:r w:rsidRPr="006C2178">
        <w:rPr>
          <w:b/>
          <w:bCs/>
          <w:sz w:val="28"/>
          <w:szCs w:val="28"/>
          <w:lang w:val="uk-UA" w:eastAsia="uk-UA"/>
        </w:rPr>
        <w:t>механізми громадського зворотного зв’язку</w:t>
      </w:r>
      <w:r w:rsidRPr="006C2178">
        <w:rPr>
          <w:bCs/>
          <w:sz w:val="28"/>
          <w:szCs w:val="28"/>
          <w:lang w:val="uk-UA" w:eastAsia="uk-UA"/>
        </w:rPr>
        <w:t>. Це гарячі лінії, електронні форми, виїзні прийоми, консультації, скриньки звернень, робота старост, зустрічі з мешканцями. Зворотний зв’язок дозволяє швидко виявляти проблеми, які не видно з адміністративних звітів.</w:t>
      </w:r>
    </w:p>
    <w:p w14:paraId="7C7889EB"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Шостий механізм — </w:t>
      </w:r>
      <w:r w:rsidRPr="006C2178">
        <w:rPr>
          <w:b/>
          <w:bCs/>
          <w:sz w:val="28"/>
          <w:szCs w:val="28"/>
          <w:lang w:val="uk-UA" w:eastAsia="uk-UA"/>
        </w:rPr>
        <w:t>спільні навчання і тренування</w:t>
      </w:r>
      <w:r w:rsidRPr="006C2178">
        <w:rPr>
          <w:bCs/>
          <w:sz w:val="28"/>
          <w:szCs w:val="28"/>
          <w:lang w:val="uk-UA" w:eastAsia="uk-UA"/>
        </w:rPr>
        <w:t>. Держава і місцеве самоврядування разом із бізнесом, громадськими організаціями і службами реагування мають відпрацьовувати сценарії: евакуація, робота пунктів допомоги, відключення електроенергії, інформаційна атака, кібератака, розподіл гуманітарної допомоги.</w:t>
      </w:r>
    </w:p>
    <w:p w14:paraId="374FF502"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Сьомий механізм — </w:t>
      </w:r>
      <w:r w:rsidRPr="006C2178">
        <w:rPr>
          <w:b/>
          <w:bCs/>
          <w:sz w:val="28"/>
          <w:szCs w:val="28"/>
          <w:lang w:val="uk-UA" w:eastAsia="uk-UA"/>
        </w:rPr>
        <w:t>прозора система розподілу ресурсів</w:t>
      </w:r>
      <w:r w:rsidRPr="006C2178">
        <w:rPr>
          <w:bCs/>
          <w:sz w:val="28"/>
          <w:szCs w:val="28"/>
          <w:lang w:val="uk-UA" w:eastAsia="uk-UA"/>
        </w:rPr>
        <w:t>. Щоб уникнути конфліктів і дезінформації, громада має пояснювати, чому певні об’єкти або групи отримують допомогу першими. Критерії мають бути публічними, зрозумілими і пов’язаними з критичністю потреб.</w:t>
      </w:r>
    </w:p>
    <w:p w14:paraId="1177124A"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Восьмий механізм — </w:t>
      </w:r>
      <w:r w:rsidRPr="006C2178">
        <w:rPr>
          <w:b/>
          <w:bCs/>
          <w:sz w:val="28"/>
          <w:szCs w:val="28"/>
          <w:lang w:val="uk-UA" w:eastAsia="uk-UA"/>
        </w:rPr>
        <w:t>цифрові інструменти координації</w:t>
      </w:r>
      <w:r w:rsidRPr="006C2178">
        <w:rPr>
          <w:bCs/>
          <w:sz w:val="28"/>
          <w:szCs w:val="28"/>
          <w:lang w:val="uk-UA" w:eastAsia="uk-UA"/>
        </w:rPr>
        <w:t>. Це можуть бути карти потреб, електронні реєстри пошкоджень, системи обліку гуманітарної допомоги, захищені чати для служб, інформаційні панелі, електронні звернення. Водночас цифрові інструменти мають мати офлайн-альтернативи на випадок втрати електроенергії або інтернету.</w:t>
      </w:r>
    </w:p>
    <w:p w14:paraId="20055C14"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Для прикладу можна розглянути ситуацію інформаційної атаки на прифронтову громаду. В анонімних каналах поширюється повідомлення про нібито термінову примусову евакуацію. Держава через відповідні органи може виявити загальний характер інформаційної операції і надати офіційне спростування. Місцева влада має швидко пояснити мешканцям реальний порядок евакуації, опублікувати контакти, залучити старост і соціальних працівників, відповісти на запитання людей, передати інформацію поліції й моніторити повторне поширення фейку. Бізнес або волонтери можуть допомогти з комунікацією в населених пунктах, де немає інтернету. Така реакція є спільною і багаторівневою.</w:t>
      </w:r>
    </w:p>
    <w:p w14:paraId="08AA31C7"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Інший приклад — аварійне відновлення водопостачання. Центральний рівень може надати фінансування або обладнання, обласний рівень координує технічні служби, місцева влада визначає критичні точки, водоканал виконує ремонт, бізнес надає техніку, волонтери доставляють воду вразливим людям, громадські організації моніторять доступність допомоги. Якщо кожен діє окремо, процес затягується. Якщо є спільна система реагування, громада швидше відновлює базову послугу.</w:t>
      </w:r>
    </w:p>
    <w:p w14:paraId="04444FDA"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У підсумку роль держави та місцевого самоврядування у формуванні системи спільного реагування можна подати через взаємодоповнюваність двох рівнів.</w:t>
      </w:r>
    </w:p>
    <w:p w14:paraId="4BB80648"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
          <w:bCs/>
          <w:sz w:val="28"/>
          <w:szCs w:val="28"/>
          <w:lang w:val="uk-UA" w:eastAsia="uk-UA"/>
        </w:rPr>
        <w:t>Держава</w:t>
      </w:r>
      <w:r w:rsidRPr="006C2178">
        <w:rPr>
          <w:bCs/>
          <w:sz w:val="28"/>
          <w:szCs w:val="28"/>
          <w:lang w:val="uk-UA" w:eastAsia="uk-UA"/>
        </w:rPr>
        <w:t xml:space="preserve"> забезпечує правові рамки, стратегію, ресурси, стандарти, міжвідомчу й міжнародну координацію, безпекові режими, контроль, методичну підтримку та захист прав людини.</w:t>
      </w:r>
    </w:p>
    <w:p w14:paraId="6DD5D8D0"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
          <w:bCs/>
          <w:sz w:val="28"/>
          <w:szCs w:val="28"/>
          <w:lang w:val="uk-UA" w:eastAsia="uk-UA"/>
        </w:rPr>
        <w:t>Місцеве самоврядування</w:t>
      </w:r>
      <w:r w:rsidRPr="006C2178">
        <w:rPr>
          <w:bCs/>
          <w:sz w:val="28"/>
          <w:szCs w:val="28"/>
          <w:lang w:val="uk-UA" w:eastAsia="uk-UA"/>
        </w:rPr>
        <w:t xml:space="preserve"> забезпечує локальну оцінку ризиків, </w:t>
      </w:r>
      <w:r w:rsidRPr="006C2178">
        <w:rPr>
          <w:bCs/>
          <w:sz w:val="28"/>
          <w:szCs w:val="28"/>
          <w:lang w:val="uk-UA" w:eastAsia="uk-UA"/>
        </w:rPr>
        <w:lastRenderedPageBreak/>
        <w:t>безпосередню організацію реагування, комунікацію з населенням, мобілізацію місцевих ресурсів, участь громадян, координацію партнерів на місці та зворотний зв’язок до державного рівня.</w:t>
      </w:r>
    </w:p>
    <w:p w14:paraId="3FEB898A"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Для завершення лекційного фрагмента можна сформулювати таке визначення:</w:t>
      </w:r>
    </w:p>
    <w:p w14:paraId="4A085537"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
          <w:bCs/>
          <w:sz w:val="28"/>
          <w:szCs w:val="28"/>
          <w:lang w:val="uk-UA" w:eastAsia="uk-UA"/>
        </w:rPr>
        <w:t>Роль держави та місцевого самоврядування у системі спільного реагування на гібридні загрози полягає у створенні багаторівневої моделі врядування, в якій центральні органи влади забезпечують правову, стратегічну, ресурсну і безпекову рамку, а місцеве самоврядування організовує практичне реагування на рівні громади, мобілізує локальні ресурси, підтримує комунікацію з населенням і залучає партнерів до зміцнення стійкості.</w:t>
      </w:r>
    </w:p>
    <w:p w14:paraId="3CB9EFE7"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Отже, ефективна протидія гібридним загрозам потребує не лише сильного центрального управління, а й спроможних громад. Держава має формувати правила, ресурси і загальну координацію, але саме місцевий рівень перетворює ці рішення на конкретні дії, які люди відчувають у вигляді безпеки, послуг, допомоги, інформації та довіри. Саме поєднання державної спроможності й локальної самоорганізації створює основу для стійкої системи спільного реагування.</w:t>
      </w:r>
    </w:p>
    <w:p w14:paraId="1A7A7E4B" w14:textId="77777777" w:rsidR="00A13326" w:rsidRPr="006C2178" w:rsidRDefault="00A13326" w:rsidP="00A13326">
      <w:pPr>
        <w:adjustRightInd/>
        <w:spacing w:line="240" w:lineRule="auto"/>
        <w:ind w:firstLine="567"/>
        <w:textAlignment w:val="auto"/>
        <w:rPr>
          <w:bCs/>
          <w:sz w:val="28"/>
          <w:szCs w:val="28"/>
          <w:lang w:val="uk-UA" w:eastAsia="uk-UA"/>
        </w:rPr>
      </w:pPr>
    </w:p>
    <w:p w14:paraId="5689110A" w14:textId="77777777" w:rsidR="002470D0" w:rsidRPr="006C2178" w:rsidRDefault="002470D0" w:rsidP="00A13326">
      <w:pPr>
        <w:adjustRightInd/>
        <w:spacing w:line="240" w:lineRule="auto"/>
        <w:ind w:firstLine="567"/>
        <w:textAlignment w:val="auto"/>
        <w:rPr>
          <w:bCs/>
          <w:sz w:val="28"/>
          <w:szCs w:val="28"/>
          <w:lang w:val="uk-UA" w:eastAsia="uk-UA"/>
        </w:rPr>
      </w:pPr>
    </w:p>
    <w:p w14:paraId="152A8425" w14:textId="77777777" w:rsidR="002470D0" w:rsidRPr="006C2178" w:rsidRDefault="002470D0" w:rsidP="002470D0">
      <w:pPr>
        <w:adjustRightInd/>
        <w:spacing w:line="240" w:lineRule="auto"/>
        <w:ind w:firstLine="567"/>
        <w:textAlignment w:val="auto"/>
        <w:rPr>
          <w:b/>
          <w:bCs/>
          <w:sz w:val="28"/>
          <w:szCs w:val="28"/>
          <w:lang w:val="uk-UA" w:eastAsia="uk-UA"/>
        </w:rPr>
      </w:pPr>
      <w:r w:rsidRPr="006C2178">
        <w:rPr>
          <w:b/>
          <w:bCs/>
          <w:sz w:val="28"/>
          <w:szCs w:val="28"/>
          <w:lang w:val="uk-UA" w:eastAsia="uk-UA"/>
        </w:rPr>
        <w:t>11.3. Public-private partnership і залучення бізнесу до забезпечення стійкості в умовах гібридних загроз</w:t>
      </w:r>
    </w:p>
    <w:p w14:paraId="1B1C4294"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Public-private partnership, або публічно-приватне партнерство, у сфері протидії гібридним загрозам слід розглядати ширше, ніж класичну модель реалізації інфраструктурних проєктів за участю держави та бізнесу. В умовах тривалих безпекових ризиків, воєнних загроз, кібератак, руйнування критичної інфраструктури, порушення логістики, дезінформаційних кампаній і нестабільності ринків бізнес стає не лише економічним суб’єктом, а й важливим учасником системи національної та локальної стійкості. Його ресурси, технології, логістика, управлінська гнучкість, інновації, виробничі потужності та кадровий потенціал можуть істотно посилювати здатність держави й громад реагувати на гібридні впливи.</w:t>
      </w:r>
    </w:p>
    <w:p w14:paraId="2632F804"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У науковому розумінні </w:t>
      </w:r>
      <w:r w:rsidRPr="006C2178">
        <w:rPr>
          <w:b/>
          <w:bCs/>
          <w:sz w:val="28"/>
          <w:szCs w:val="28"/>
          <w:lang w:val="uk-UA" w:eastAsia="uk-UA"/>
        </w:rPr>
        <w:t>public-private partnership у сфері забезпечення стійкості</w:t>
      </w:r>
      <w:r w:rsidRPr="006C2178">
        <w:rPr>
          <w:bCs/>
          <w:sz w:val="28"/>
          <w:szCs w:val="28"/>
          <w:lang w:val="uk-UA" w:eastAsia="uk-UA"/>
        </w:rPr>
        <w:t xml:space="preserve"> можна визначити як інституційно й правово організовану співпрацю органів публічної влади та приватного сектору, спрямовану на захист критичних функцій держави й громади, підтримання безперервності ключових сервісів, мобілізацію ресурсів, впровадження технологічних і організаційних рішень, відновлення інфраструктури та зменшення вразливості суспільства до гібридних загроз.</w:t>
      </w:r>
    </w:p>
    <w:p w14:paraId="0C61798A"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Для аспірантів важливо підкреслити, що залучення бізнесу до забезпечення стійкості не означає перекладання відповідальності держави на приватний сектор. Держава залишається гарантом безпеки, правового порядку, захисту прав людини, справедливого розподілу ресурсів і стратегічної координації. Бізнес, зі свого боку, може бути партнером у виконанні конкретних функцій: постачанні ресурсів, </w:t>
      </w:r>
      <w:r w:rsidRPr="006C2178">
        <w:rPr>
          <w:bCs/>
          <w:sz w:val="28"/>
          <w:szCs w:val="28"/>
          <w:lang w:val="uk-UA" w:eastAsia="uk-UA"/>
        </w:rPr>
        <w:lastRenderedPageBreak/>
        <w:t>наданні технологій, підтримці інфраструктури, забезпеченні логістики, відновленні послуг, інвестуванні у критичні рішення, впровадженні інновацій або підтримці громад.</w:t>
      </w:r>
    </w:p>
    <w:p w14:paraId="12804C92"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Особливість публічно-приватного партнерства в умовах гібридних загроз полягає в тому, що воно має одночасно </w:t>
      </w:r>
      <w:r w:rsidRPr="006C2178">
        <w:rPr>
          <w:b/>
          <w:bCs/>
          <w:sz w:val="28"/>
          <w:szCs w:val="28"/>
          <w:lang w:val="uk-UA" w:eastAsia="uk-UA"/>
        </w:rPr>
        <w:t>економічний, безпековий, соціальний і управлінський виміри</w:t>
      </w:r>
      <w:r w:rsidRPr="006C2178">
        <w:rPr>
          <w:bCs/>
          <w:sz w:val="28"/>
          <w:szCs w:val="28"/>
          <w:lang w:val="uk-UA" w:eastAsia="uk-UA"/>
        </w:rPr>
        <w:t>. Економічний вимір пов’язаний із виробництвом, інвестиціями, зайнятістю, постачанням товарів і послуг. Безпековий вимір полягає в тому, що бізнес може володіти або обслуговувати критичну інфраструктуру, цифрові системи, логістичні мережі, енергетичні ресурси, зв’язок, фінансові послуги. Соціальний вимір виявляється у підтримці громад, працівників, вразливих груп, гуманітарних ініціатив. Управлінський вимір полягає у координації бізнесу з органами влади, участі у кризових штабах, планах безперервності, відновленні й розвитку територій.</w:t>
      </w:r>
    </w:p>
    <w:p w14:paraId="5F0641AC"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Першою формою участі бізнесу є </w:t>
      </w:r>
      <w:r w:rsidRPr="006C2178">
        <w:rPr>
          <w:b/>
          <w:bCs/>
          <w:sz w:val="28"/>
          <w:szCs w:val="28"/>
          <w:lang w:val="uk-UA" w:eastAsia="uk-UA"/>
        </w:rPr>
        <w:t>підтримання критичної інфраструктури</w:t>
      </w:r>
      <w:r w:rsidRPr="006C2178">
        <w:rPr>
          <w:bCs/>
          <w:sz w:val="28"/>
          <w:szCs w:val="28"/>
          <w:lang w:val="uk-UA" w:eastAsia="uk-UA"/>
        </w:rPr>
        <w:t>. У багатьох сферах саме приватні або комунально-приватні оператори забезпечують роботу енергетики, телекомунікацій, транспорту, логістики, водопостачання, фінансових сервісів, ІТ-інфраструктури, медичних і фармацевтичних ланцюгів. У разі гібридних загроз ці оператори стають не просто постачальниками послуг, а частиною системи безпеки.</w:t>
      </w:r>
    </w:p>
    <w:p w14:paraId="0E124C03"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Наприклад, телекомунікаційні компанії в умовах атак на енергосистему можуть забезпечувати резервне живлення базових станцій, пріоритетне відновлення зв’язку в районах, де працюють лікарні, ДСНС або органи управління, а також підтримувати офіційні канали інформування населення. Енергетичні компанії можуть спільно з державою визначати пріоритети відновлення мереж, резервувати обладнання, координувати роботу аварійних бригад і надавати інформацію для кризової комунікації. Логістичні компанії можуть забезпечувати доставку гуманітарної допомоги, критичних товарів, медикаментів, генераторів або обладнання.</w:t>
      </w:r>
    </w:p>
    <w:p w14:paraId="6EFAD179"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Другою формою є </w:t>
      </w:r>
      <w:r w:rsidRPr="006C2178">
        <w:rPr>
          <w:b/>
          <w:bCs/>
          <w:sz w:val="28"/>
          <w:szCs w:val="28"/>
          <w:lang w:val="uk-UA" w:eastAsia="uk-UA"/>
        </w:rPr>
        <w:t>надання ресурсів у кризових умовах</w:t>
      </w:r>
      <w:r w:rsidRPr="006C2178">
        <w:rPr>
          <w:bCs/>
          <w:sz w:val="28"/>
          <w:szCs w:val="28"/>
          <w:lang w:val="uk-UA" w:eastAsia="uk-UA"/>
        </w:rPr>
        <w:t>. Бізнес може надавати транспорт, пальне, генератори, будівельні матеріали, продукти, медикаменти, засоби зв’язку, техніку, приміщення, складські потужності, ІТ-рішення, фінансування або експертну допомогу. Така участь може бути благодійною, договірною, компенсаційною або реалізованою в межах офіційних програм публічно-приватного партнерства.</w:t>
      </w:r>
    </w:p>
    <w:p w14:paraId="27430C9D"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Наприклад, у прифронтовій громаді місцеві підприємці можуть надати автобуси для евакуації, будівельні матеріали для тимчасового ремонту пошкоджених будинків, складські приміщення для гуманітарної допомоги, техніку для розчищення доріг. Водночас така допомога має бути координованою, щоб ресурси спрямовувалися туди, де вони найбільш потрібні, а не за принципом випадковості або особистих зв’язків.</w:t>
      </w:r>
    </w:p>
    <w:p w14:paraId="5247AE0A"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Третьою формою є </w:t>
      </w:r>
      <w:r w:rsidRPr="006C2178">
        <w:rPr>
          <w:b/>
          <w:bCs/>
          <w:sz w:val="28"/>
          <w:szCs w:val="28"/>
          <w:lang w:val="uk-UA" w:eastAsia="uk-UA"/>
        </w:rPr>
        <w:t>забезпечення безперервності функціонування ключових сервісів</w:t>
      </w:r>
      <w:r w:rsidRPr="006C2178">
        <w:rPr>
          <w:bCs/>
          <w:sz w:val="28"/>
          <w:szCs w:val="28"/>
          <w:lang w:val="uk-UA" w:eastAsia="uk-UA"/>
        </w:rPr>
        <w:t>. Бізнес, особливо у сферах енергетики, банківських послуг, зв’язку, транспорту, торгівлі, медицини, ІТ та логістики, має розробляти власні плани безперервності діяльності. Але в умовах гібридних загроз ці плани мають бути узгоджені з потребами держави і громад.</w:t>
      </w:r>
    </w:p>
    <w:p w14:paraId="22EC88A8"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lastRenderedPageBreak/>
        <w:t>Наприклад, якщо банк забезпечує виплати соціальної допомоги, пенсій або зарплат бюджетникам, його здатність працювати під час кібератаки чи енергетичного збою є питанням не лише бізнес-стійкості, а й соціальної стабільності. Якщо торговельна мережа забезпечує доступ до продуктів у постраждалій громаді, її логістика стає частиною продовольчої безпеки. Якщо ІТ-компанія обслуговує державний цифровий сервіс, її кіберстійкість впливає на довіру до публічних послуг.</w:t>
      </w:r>
    </w:p>
    <w:p w14:paraId="67435265"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Четвертою формою є </w:t>
      </w:r>
      <w:r w:rsidRPr="006C2178">
        <w:rPr>
          <w:b/>
          <w:bCs/>
          <w:sz w:val="28"/>
          <w:szCs w:val="28"/>
          <w:lang w:val="uk-UA" w:eastAsia="uk-UA"/>
        </w:rPr>
        <w:t>впровадження інноваційних рішень</w:t>
      </w:r>
      <w:r w:rsidRPr="006C2178">
        <w:rPr>
          <w:bCs/>
          <w:sz w:val="28"/>
          <w:szCs w:val="28"/>
          <w:lang w:val="uk-UA" w:eastAsia="uk-UA"/>
        </w:rPr>
        <w:t>. Приватний сектор часто має вищу технологічну гнучкість, швидше тестує нові рішення і може пропонувати інструменти, які держава не здатна швидко створити самостійно. Це можуть бути системи моніторингу ризиків, цифрові платформи гуманітарної допомоги, карти пошкоджень, системи кіберзахисту, рішення для резервного енергоживлення, мобільні адміністративні сервіси, логістичні платформи, аналітика даних, засоби оповіщення населення.</w:t>
      </w:r>
    </w:p>
    <w:p w14:paraId="1CBCE3D4"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Наприклад, ІТ-бізнес може допомогти громаді створити цифрову карту потреб і пошкоджень, що дозволить уникнути дублювання допомоги й визначити пріоритети відновлення. Компанії у сфері енергетики можуть запропонувати мікромережі, сонячні установки, акумуляторні системи або інші рішення для резервного живлення критичних об’єктів. Логістичні компанії можуть оптимізувати маршрути доставки допомоги з урахуванням безпекових і транспортних обмежень.</w:t>
      </w:r>
    </w:p>
    <w:p w14:paraId="157D0E84"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П’ятою формою є </w:t>
      </w:r>
      <w:r w:rsidRPr="006C2178">
        <w:rPr>
          <w:b/>
          <w:bCs/>
          <w:sz w:val="28"/>
          <w:szCs w:val="28"/>
          <w:lang w:val="uk-UA" w:eastAsia="uk-UA"/>
        </w:rPr>
        <w:t>участь бізнесу у відновленні та розвитку територій</w:t>
      </w:r>
      <w:r w:rsidRPr="006C2178">
        <w:rPr>
          <w:bCs/>
          <w:sz w:val="28"/>
          <w:szCs w:val="28"/>
          <w:lang w:val="uk-UA" w:eastAsia="uk-UA"/>
        </w:rPr>
        <w:t>. Після стабілізації ситуації приватний сектор може бути залучений до відбудови житла, доріг, енергетики, соціальної інфраструктури, промислових об’єктів, комунальних систем, цифрової інфраструктури. Але таке залучення має бути прозорим, конкурентним, доброчесним і орієнтованим на довгостроковий публічний інтерес.</w:t>
      </w:r>
    </w:p>
    <w:p w14:paraId="79A290E7"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Наприклад, будівельні компанії можуть брати участь у відбудові шкіл і лікарень, але критерії відбору підрядників, вартість робіт, якість матеріалів, строки виконання й контроль результатів мають бути відкритими настільки, наскільки це не суперечить безпековим обмеженням. Інакше відновлення може стати джерелом корупційних ризиків і недовіри.</w:t>
      </w:r>
    </w:p>
    <w:p w14:paraId="6C9DDB89"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Шостою формою є </w:t>
      </w:r>
      <w:r w:rsidRPr="006C2178">
        <w:rPr>
          <w:b/>
          <w:bCs/>
          <w:sz w:val="28"/>
          <w:szCs w:val="28"/>
          <w:lang w:val="uk-UA" w:eastAsia="uk-UA"/>
        </w:rPr>
        <w:t>корпоративна соціальна відповідальність і підтримка громад</w:t>
      </w:r>
      <w:r w:rsidRPr="006C2178">
        <w:rPr>
          <w:bCs/>
          <w:sz w:val="28"/>
          <w:szCs w:val="28"/>
          <w:lang w:val="uk-UA" w:eastAsia="uk-UA"/>
        </w:rPr>
        <w:t>. Бізнес може підтримувати освітні програми, психологічну допомогу, соціальні проєкти, ветеранські ініціативи, професійну підготовку, працевлаштування ВПО, підтримку дітей, медичні програми, місцеві ініціативи. У контексті гібридних загроз така діяльність має значення для соціальної згуртованості, довіри і локальної стійкості.</w:t>
      </w:r>
    </w:p>
    <w:p w14:paraId="7EFC0D14"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Наприклад, підприємство, яке продовжує працювати у прифронтовій області, може не лише сплачувати податки й забезпечувати робочі місця, а й підтримувати укриття, допомагати школам, фінансувати навчання працівників з безпеки, створювати програми психологічної підтримки для персоналу і громади.</w:t>
      </w:r>
    </w:p>
    <w:p w14:paraId="268EB147"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Сьомою формою є </w:t>
      </w:r>
      <w:r w:rsidRPr="006C2178">
        <w:rPr>
          <w:b/>
          <w:bCs/>
          <w:sz w:val="28"/>
          <w:szCs w:val="28"/>
          <w:lang w:val="uk-UA" w:eastAsia="uk-UA"/>
        </w:rPr>
        <w:t>участь бізнесу в інформаційній та кіберстійкості</w:t>
      </w:r>
      <w:r w:rsidRPr="006C2178">
        <w:rPr>
          <w:bCs/>
          <w:sz w:val="28"/>
          <w:szCs w:val="28"/>
          <w:lang w:val="uk-UA" w:eastAsia="uk-UA"/>
        </w:rPr>
        <w:t xml:space="preserve">. Приватний сектор володіє значною частиною цифрової інфраструктури, комунікаційних платформ, медійних ресурсів, ІТ-систем, кіберекспертизи. Тому </w:t>
      </w:r>
      <w:r w:rsidRPr="006C2178">
        <w:rPr>
          <w:bCs/>
          <w:sz w:val="28"/>
          <w:szCs w:val="28"/>
          <w:lang w:val="uk-UA" w:eastAsia="uk-UA"/>
        </w:rPr>
        <w:lastRenderedPageBreak/>
        <w:t>його роль у протидії гібридним загрозам є критично важливою. Бізнес може допомагати в кіберзахисті, підтримці офіційних каналів комунікації, протидії фішингу, виявленні бот-активності, захисті персональних даних, поширенні перевіреної інформації.</w:t>
      </w:r>
    </w:p>
    <w:p w14:paraId="4B33B1C1"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Наприклад, під час інформаційної атаки місцеві медіа, платформи, оператори зв’язку і бізнес-спільноти можуть допомогти швидко поширити офіційне спростування фейку про евакуацію або небезпеку води. ІТ-компанії можуть допомагати органам влади захищати сайти, електронну пошту, сторінки в соціальних мережах, системи звернень громадян.</w:t>
      </w:r>
    </w:p>
    <w:p w14:paraId="19372576"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Для ефективного залучення бізнесу потрібні чіткі принципи публічно-приватного партнерства в умовах гібридних загроз.</w:t>
      </w:r>
    </w:p>
    <w:p w14:paraId="73A4EC5E"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Перший принцип — </w:t>
      </w:r>
      <w:r w:rsidRPr="006C2178">
        <w:rPr>
          <w:b/>
          <w:bCs/>
          <w:sz w:val="28"/>
          <w:szCs w:val="28"/>
          <w:lang w:val="uk-UA" w:eastAsia="uk-UA"/>
        </w:rPr>
        <w:t>публічний інтерес</w:t>
      </w:r>
      <w:r w:rsidRPr="006C2178">
        <w:rPr>
          <w:bCs/>
          <w:sz w:val="28"/>
          <w:szCs w:val="28"/>
          <w:lang w:val="uk-UA" w:eastAsia="uk-UA"/>
        </w:rPr>
        <w:t>. Участь бізнесу має бути спрямована на захист людей, критичних функцій, послуг, інфраструктури і стійкості громади. Публічно-приватне партнерство не повинно перетворюватися на прихований механізм отримання привілеїв, доступу до ресурсів або монополізації ринку.</w:t>
      </w:r>
    </w:p>
    <w:p w14:paraId="190CBD73"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Другий принцип — </w:t>
      </w:r>
      <w:r w:rsidRPr="006C2178">
        <w:rPr>
          <w:b/>
          <w:bCs/>
          <w:sz w:val="28"/>
          <w:szCs w:val="28"/>
          <w:lang w:val="uk-UA" w:eastAsia="uk-UA"/>
        </w:rPr>
        <w:t>прозорість</w:t>
      </w:r>
      <w:r w:rsidRPr="006C2178">
        <w:rPr>
          <w:bCs/>
          <w:sz w:val="28"/>
          <w:szCs w:val="28"/>
          <w:lang w:val="uk-UA" w:eastAsia="uk-UA"/>
        </w:rPr>
        <w:t>. Усі значущі форми співпраці мають бути оформлені зрозуміло: хто є партнером, які ресурси надаються, на яких умовах, хто відповідає за виконання, які результати очікуються, як здійснюється контроль. У кризових умовах частина інформації може бути обмежена з міркувань безпеки, але це не скасовує потреби у підзвітності.</w:t>
      </w:r>
    </w:p>
    <w:p w14:paraId="18CC9C74"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Третій принцип — </w:t>
      </w:r>
      <w:r w:rsidRPr="006C2178">
        <w:rPr>
          <w:b/>
          <w:bCs/>
          <w:sz w:val="28"/>
          <w:szCs w:val="28"/>
          <w:lang w:val="uk-UA" w:eastAsia="uk-UA"/>
        </w:rPr>
        <w:t>розподіл ризиків і відповідальності</w:t>
      </w:r>
      <w:r w:rsidRPr="006C2178">
        <w:rPr>
          <w:bCs/>
          <w:sz w:val="28"/>
          <w:szCs w:val="28"/>
          <w:lang w:val="uk-UA" w:eastAsia="uk-UA"/>
        </w:rPr>
        <w:t>. У партнерстві має бути чітко визначено, хто відповідає за фінансування, експлуатацію, технічне обслуговування, безпеку, захист даних, якість послуг, страхування ризиків, відновлення після інцидентів. Без цього у кризі виникає правова невизначеність.</w:t>
      </w:r>
    </w:p>
    <w:p w14:paraId="7C9AC00A"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Четвертий принцип — </w:t>
      </w:r>
      <w:r w:rsidRPr="006C2178">
        <w:rPr>
          <w:b/>
          <w:bCs/>
          <w:sz w:val="28"/>
          <w:szCs w:val="28"/>
          <w:lang w:val="uk-UA" w:eastAsia="uk-UA"/>
        </w:rPr>
        <w:t>безпекова перевірка і комплаєнс</w:t>
      </w:r>
      <w:r w:rsidRPr="006C2178">
        <w:rPr>
          <w:bCs/>
          <w:sz w:val="28"/>
          <w:szCs w:val="28"/>
          <w:lang w:val="uk-UA" w:eastAsia="uk-UA"/>
        </w:rPr>
        <w:t>. У сферах критичної інфраструктури, цифрових сервісів, постачання обладнання, відновлення і закупівель важливо перевіряти бенефіціарних власників, санкційні ризики, зв’язки з ворожими суб’єктами, доброчесність постачальників, кібербезпеку рішень. Бізнес-партнерство не повинно створювати нові вразливості.</w:t>
      </w:r>
    </w:p>
    <w:p w14:paraId="57C63EC9"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П’ятий принцип — </w:t>
      </w:r>
      <w:r w:rsidRPr="006C2178">
        <w:rPr>
          <w:b/>
          <w:bCs/>
          <w:sz w:val="28"/>
          <w:szCs w:val="28"/>
          <w:lang w:val="uk-UA" w:eastAsia="uk-UA"/>
        </w:rPr>
        <w:t>конкурентність і недискримінація</w:t>
      </w:r>
      <w:r w:rsidRPr="006C2178">
        <w:rPr>
          <w:bCs/>
          <w:sz w:val="28"/>
          <w:szCs w:val="28"/>
          <w:lang w:val="uk-UA" w:eastAsia="uk-UA"/>
        </w:rPr>
        <w:t>. Держава не повинна надавати необґрунтовані переваги окремим компаніям під приводом кризової співпраці. Якщо йдеться про закупівлі або проєкти відновлення, процедури мають бути максимально конкурентними, а винятки — обґрунтованими.</w:t>
      </w:r>
    </w:p>
    <w:p w14:paraId="6B63884C"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Шостий принцип — </w:t>
      </w:r>
      <w:r w:rsidRPr="006C2178">
        <w:rPr>
          <w:b/>
          <w:bCs/>
          <w:sz w:val="28"/>
          <w:szCs w:val="28"/>
          <w:lang w:val="uk-UA" w:eastAsia="uk-UA"/>
        </w:rPr>
        <w:t>узгодженість із місцевими потребами</w:t>
      </w:r>
      <w:r w:rsidRPr="006C2178">
        <w:rPr>
          <w:bCs/>
          <w:sz w:val="28"/>
          <w:szCs w:val="28"/>
          <w:lang w:val="uk-UA" w:eastAsia="uk-UA"/>
        </w:rPr>
        <w:t>. Бізнес може пропонувати ресурси або рішення, але їх цінність залежить від того, чи відповідають вони реальним потребам громади. Наприклад, передача обладнання без запчастин, персоналу, сервісу або пального може мати обмежену користь. Тому перед партнерством потрібна оцінка потреб.</w:t>
      </w:r>
    </w:p>
    <w:p w14:paraId="6470BF4C"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Сьомий принцип — </w:t>
      </w:r>
      <w:r w:rsidRPr="006C2178">
        <w:rPr>
          <w:b/>
          <w:bCs/>
          <w:sz w:val="28"/>
          <w:szCs w:val="28"/>
          <w:lang w:val="uk-UA" w:eastAsia="uk-UA"/>
        </w:rPr>
        <w:t>стійкість результату</w:t>
      </w:r>
      <w:r w:rsidRPr="006C2178">
        <w:rPr>
          <w:bCs/>
          <w:sz w:val="28"/>
          <w:szCs w:val="28"/>
          <w:lang w:val="uk-UA" w:eastAsia="uk-UA"/>
        </w:rPr>
        <w:t>. Партнерство має створювати не лише короткостроковий ефект, а довгострокову спроможність. Наприклад, передача генератора має супроводжуватися навчанням персоналу, планом обслуговування, забезпеченням пального і правилами використання.</w:t>
      </w:r>
    </w:p>
    <w:p w14:paraId="5467B1D5"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Восьмий принцип — </w:t>
      </w:r>
      <w:r w:rsidRPr="006C2178">
        <w:rPr>
          <w:b/>
          <w:bCs/>
          <w:sz w:val="28"/>
          <w:szCs w:val="28"/>
          <w:lang w:val="uk-UA" w:eastAsia="uk-UA"/>
        </w:rPr>
        <w:t>повага до прав людини і соціальної справедливості</w:t>
      </w:r>
      <w:r w:rsidRPr="006C2178">
        <w:rPr>
          <w:bCs/>
          <w:sz w:val="28"/>
          <w:szCs w:val="28"/>
          <w:lang w:val="uk-UA" w:eastAsia="uk-UA"/>
        </w:rPr>
        <w:t xml:space="preserve">. Бізнес, залучений до кризових послуг або відновлення, має дотримуватися стандартів недискримінації, захисту персональних даних, трудових прав, безпеки </w:t>
      </w:r>
      <w:r w:rsidRPr="006C2178">
        <w:rPr>
          <w:bCs/>
          <w:sz w:val="28"/>
          <w:szCs w:val="28"/>
          <w:lang w:val="uk-UA" w:eastAsia="uk-UA"/>
        </w:rPr>
        <w:lastRenderedPageBreak/>
        <w:t>працівників і відповідального ставлення до громад.</w:t>
      </w:r>
    </w:p>
    <w:p w14:paraId="291E0F73"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Водночас публічно-приватне партнерство має певні ризики.</w:t>
      </w:r>
    </w:p>
    <w:p w14:paraId="014364CE"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Перший ризик — </w:t>
      </w:r>
      <w:r w:rsidRPr="006C2178">
        <w:rPr>
          <w:b/>
          <w:bCs/>
          <w:sz w:val="28"/>
          <w:szCs w:val="28"/>
          <w:lang w:val="uk-UA" w:eastAsia="uk-UA"/>
        </w:rPr>
        <w:t>приватизація публічних пріоритетів</w:t>
      </w:r>
      <w:r w:rsidRPr="006C2178">
        <w:rPr>
          <w:bCs/>
          <w:sz w:val="28"/>
          <w:szCs w:val="28"/>
          <w:lang w:val="uk-UA" w:eastAsia="uk-UA"/>
        </w:rPr>
        <w:t>. Якщо бізнес має великий ресурсний вплив, він може просувати рішення, вигідні йому, але не обов’язково найбільш потрібні громаді. Наприклад, може лобіюватися відбудова об’єктів, пов’язаних із комерційним інтересом, тоді як критичні соціальні об’єкти залишаються без уваги.</w:t>
      </w:r>
    </w:p>
    <w:p w14:paraId="117EE4E4"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Другий ризик — </w:t>
      </w:r>
      <w:r w:rsidRPr="006C2178">
        <w:rPr>
          <w:b/>
          <w:bCs/>
          <w:sz w:val="28"/>
          <w:szCs w:val="28"/>
          <w:lang w:val="uk-UA" w:eastAsia="uk-UA"/>
        </w:rPr>
        <w:t>корупція і конфлікт інтересів</w:t>
      </w:r>
      <w:r w:rsidRPr="006C2178">
        <w:rPr>
          <w:bCs/>
          <w:sz w:val="28"/>
          <w:szCs w:val="28"/>
          <w:lang w:val="uk-UA" w:eastAsia="uk-UA"/>
        </w:rPr>
        <w:t>. Кризові закупівлі, відбудова, гуманітарні ресурси і державно-приватні проєкти можуть створювати можливості для завищення цін, непрозорого вибору підрядників, використання наближених компаній, прихованих домовленостей.</w:t>
      </w:r>
    </w:p>
    <w:p w14:paraId="4C1FBF31"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Третій ризик — </w:t>
      </w:r>
      <w:r w:rsidRPr="006C2178">
        <w:rPr>
          <w:b/>
          <w:bCs/>
          <w:sz w:val="28"/>
          <w:szCs w:val="28"/>
          <w:lang w:val="uk-UA" w:eastAsia="uk-UA"/>
        </w:rPr>
        <w:t>безпекова залежність від приватного суб’єкта</w:t>
      </w:r>
      <w:r w:rsidRPr="006C2178">
        <w:rPr>
          <w:bCs/>
          <w:sz w:val="28"/>
          <w:szCs w:val="28"/>
          <w:lang w:val="uk-UA" w:eastAsia="uk-UA"/>
        </w:rPr>
        <w:t>. Якщо критична послуга повністю залежить від одного приватного оператора без резервних механізмів, держава і громада стають вразливими. Наприклад, залежність від одного постачальника програмного забезпечення, пального або обладнання може створити ризик у разі збою, санкцій, банкрутства або недобросовісної поведінки.</w:t>
      </w:r>
    </w:p>
    <w:p w14:paraId="78F6A143"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Четвертий ризик — </w:t>
      </w:r>
      <w:r w:rsidRPr="006C2178">
        <w:rPr>
          <w:b/>
          <w:bCs/>
          <w:sz w:val="28"/>
          <w:szCs w:val="28"/>
          <w:lang w:val="uk-UA" w:eastAsia="uk-UA"/>
        </w:rPr>
        <w:t>нерівномірність підтримки громад</w:t>
      </w:r>
      <w:r w:rsidRPr="006C2178">
        <w:rPr>
          <w:bCs/>
          <w:sz w:val="28"/>
          <w:szCs w:val="28"/>
          <w:lang w:val="uk-UA" w:eastAsia="uk-UA"/>
        </w:rPr>
        <w:t>. Бізнес частіше допомагає там, де має власні активи, працівників або репутаційний інтерес. Менш помітні громади можуть залишатися без підтримки. Саме тому держава і місцеве самоврядування мають координувати допомогу з урахуванням потреб, а не лише видимості.</w:t>
      </w:r>
    </w:p>
    <w:p w14:paraId="2895836C"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П’ятий ризик — </w:t>
      </w:r>
      <w:r w:rsidRPr="006C2178">
        <w:rPr>
          <w:b/>
          <w:bCs/>
          <w:sz w:val="28"/>
          <w:szCs w:val="28"/>
          <w:lang w:val="uk-UA" w:eastAsia="uk-UA"/>
        </w:rPr>
        <w:t>порушення персональних даних і приватності</w:t>
      </w:r>
      <w:r w:rsidRPr="006C2178">
        <w:rPr>
          <w:bCs/>
          <w:sz w:val="28"/>
          <w:szCs w:val="28"/>
          <w:lang w:val="uk-UA" w:eastAsia="uk-UA"/>
        </w:rPr>
        <w:t>. Бізнес може бути залучений до цифрових сервісів, гуманітарних платформ, обліку потреб, логістики допомоги. У таких випадках потрібно чітко визначати, які дані збираються, хто має доступ, як вони захищаються, як довго зберігаються і для якої мети використовуються.</w:t>
      </w:r>
    </w:p>
    <w:p w14:paraId="0ADF9849"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Для практичного прикладу можна розглянути ситуацію з </w:t>
      </w:r>
      <w:r w:rsidRPr="006C2178">
        <w:rPr>
          <w:b/>
          <w:bCs/>
          <w:sz w:val="28"/>
          <w:szCs w:val="28"/>
          <w:lang w:val="uk-UA" w:eastAsia="uk-UA"/>
        </w:rPr>
        <w:t>резервним енергозабезпеченням критичних об’єктів громади</w:t>
      </w:r>
      <w:r w:rsidRPr="006C2178">
        <w:rPr>
          <w:bCs/>
          <w:sz w:val="28"/>
          <w:szCs w:val="28"/>
          <w:lang w:val="uk-UA" w:eastAsia="uk-UA"/>
        </w:rPr>
        <w:t>. Місцева влада визначає критичні об’єкти: лікарня, водоканал, пункт управління, центр надання допомоги. Бізнес надає або продає генератори, паливо, акумуляторні системи чи сонячні рішення. Держава або донори можуть профінансувати частину витрат. Комунальні служби забезпечують експлуатацію. Громадські організації можуть моніторити справедливість розподілу. Щоб партнерство було ефективним, потрібно визначити технічні потреби, відповідального за обслуговування, джерела пального, правила використання, звітність і резервний план.</w:t>
      </w:r>
    </w:p>
    <w:p w14:paraId="3EE1D806"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Інший приклад — </w:t>
      </w:r>
      <w:r w:rsidRPr="006C2178">
        <w:rPr>
          <w:b/>
          <w:bCs/>
          <w:sz w:val="28"/>
          <w:szCs w:val="28"/>
          <w:lang w:val="uk-UA" w:eastAsia="uk-UA"/>
        </w:rPr>
        <w:t>відновлення цифрового сервісу громади після кібератаки</w:t>
      </w:r>
      <w:r w:rsidRPr="006C2178">
        <w:rPr>
          <w:bCs/>
          <w:sz w:val="28"/>
          <w:szCs w:val="28"/>
          <w:lang w:val="uk-UA" w:eastAsia="uk-UA"/>
        </w:rPr>
        <w:t>. ІТ-компанія може допомогти відновити сайт, налаштувати резервне копіювання, захистити електронну пошту, запровадити багатофакторну автентифікацію, навчити працівників кібергігієни. Орган влади визначає правові вимоги, доступи, відповідальних осіб і порядок захисту даних. Таке партнерство має бути оформлене з урахуванням конфіденційності, кібербезпеки, відповідальності за дані й безперервності сервісу.</w:t>
      </w:r>
    </w:p>
    <w:p w14:paraId="79293E29"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Третій приклад — </w:t>
      </w:r>
      <w:r w:rsidRPr="006C2178">
        <w:rPr>
          <w:b/>
          <w:bCs/>
          <w:sz w:val="28"/>
          <w:szCs w:val="28"/>
          <w:lang w:val="uk-UA" w:eastAsia="uk-UA"/>
        </w:rPr>
        <w:t>залучення торговельних мереж до продовольчої стійкості</w:t>
      </w:r>
      <w:r w:rsidRPr="006C2178">
        <w:rPr>
          <w:bCs/>
          <w:sz w:val="28"/>
          <w:szCs w:val="28"/>
          <w:lang w:val="uk-UA" w:eastAsia="uk-UA"/>
        </w:rPr>
        <w:t xml:space="preserve">. Під час логістичних збоїв або панічного попиту місцева влада може </w:t>
      </w:r>
      <w:r w:rsidRPr="006C2178">
        <w:rPr>
          <w:bCs/>
          <w:sz w:val="28"/>
          <w:szCs w:val="28"/>
          <w:lang w:val="uk-UA" w:eastAsia="uk-UA"/>
        </w:rPr>
        <w:lastRenderedPageBreak/>
        <w:t>взаємодіяти з торговельними мережами щодо наявності базових продуктів, графіків поставок, недопущення спекуляції, пріоритетного забезпечення вразливих груп. Водночас така взаємодія не повинна порушувати конкуренцію або створювати необґрунтовані переваги окремим операторам.</w:t>
      </w:r>
    </w:p>
    <w:p w14:paraId="3E429EE2"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Четвертий приклад — </w:t>
      </w:r>
      <w:r w:rsidRPr="006C2178">
        <w:rPr>
          <w:b/>
          <w:bCs/>
          <w:sz w:val="28"/>
          <w:szCs w:val="28"/>
          <w:lang w:val="uk-UA" w:eastAsia="uk-UA"/>
        </w:rPr>
        <w:t>публічно-приватне партнерство у відбудові соціальної інфраструктури</w:t>
      </w:r>
      <w:r w:rsidRPr="006C2178">
        <w:rPr>
          <w:bCs/>
          <w:sz w:val="28"/>
          <w:szCs w:val="28"/>
          <w:lang w:val="uk-UA" w:eastAsia="uk-UA"/>
        </w:rPr>
        <w:t>. Бізнес може долучитися до ремонту школи, амбулаторії, укриття або центру підтримки. Але громада має визначити, чи цей об’єкт справді є пріоритетним, чи враховано безпеку, доступність, енергоефективність, потреби дітей, людей з інвалідністю, довгострокову експлуатацію. Партнерство має бути не лише благодійним жестом, а частиною системного плану відновлення.</w:t>
      </w:r>
    </w:p>
    <w:p w14:paraId="1CD624D6"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Інституційно ефективне залучення бізнесу потребує кількох механізмів.</w:t>
      </w:r>
    </w:p>
    <w:p w14:paraId="5E4FEC53"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По-перше, </w:t>
      </w:r>
      <w:r w:rsidRPr="006C2178">
        <w:rPr>
          <w:b/>
          <w:bCs/>
          <w:sz w:val="28"/>
          <w:szCs w:val="28"/>
          <w:lang w:val="uk-UA" w:eastAsia="uk-UA"/>
        </w:rPr>
        <w:t>платформ координації влади і бізнесу</w:t>
      </w:r>
      <w:r w:rsidRPr="006C2178">
        <w:rPr>
          <w:bCs/>
          <w:sz w:val="28"/>
          <w:szCs w:val="28"/>
          <w:lang w:val="uk-UA" w:eastAsia="uk-UA"/>
        </w:rPr>
        <w:t>. Це можуть бути регіональні або місцеві ради стійкості, бізнес-штаби, робочі групи з відновлення, кризові координаційні платформи. Їхнє завдання — узгоджувати потреби, ресурси, пріоритети і правила взаємодії.</w:t>
      </w:r>
    </w:p>
    <w:p w14:paraId="3B2A0A0A"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По-друге, </w:t>
      </w:r>
      <w:r w:rsidRPr="006C2178">
        <w:rPr>
          <w:b/>
          <w:bCs/>
          <w:sz w:val="28"/>
          <w:szCs w:val="28"/>
          <w:lang w:val="uk-UA" w:eastAsia="uk-UA"/>
        </w:rPr>
        <w:t>реєстрів критичних потреб і доступних бізнес-ресурсів</w:t>
      </w:r>
      <w:r w:rsidRPr="006C2178">
        <w:rPr>
          <w:bCs/>
          <w:sz w:val="28"/>
          <w:szCs w:val="28"/>
          <w:lang w:val="uk-UA" w:eastAsia="uk-UA"/>
        </w:rPr>
        <w:t>. Громада має знати, які ресурси потрібні, а бізнес — куди і як може допомогти. Це зменшує хаотичність допомоги.</w:t>
      </w:r>
    </w:p>
    <w:p w14:paraId="56CFEBF6"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По-третє, </w:t>
      </w:r>
      <w:r w:rsidRPr="006C2178">
        <w:rPr>
          <w:b/>
          <w:bCs/>
          <w:sz w:val="28"/>
          <w:szCs w:val="28"/>
          <w:lang w:val="uk-UA" w:eastAsia="uk-UA"/>
        </w:rPr>
        <w:t>типових договорів і процедур партнерства</w:t>
      </w:r>
      <w:r w:rsidRPr="006C2178">
        <w:rPr>
          <w:bCs/>
          <w:sz w:val="28"/>
          <w:szCs w:val="28"/>
          <w:lang w:val="uk-UA" w:eastAsia="uk-UA"/>
        </w:rPr>
        <w:t>. В умовах кризи не завжди є час розробляти складні юридичні документи з нуля. Тому корисними є шаблони меморандумів, договорів про допомогу, угод про використання обладнання, порядків звітності.</w:t>
      </w:r>
    </w:p>
    <w:p w14:paraId="019C1D67"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По-четверте, </w:t>
      </w:r>
      <w:r w:rsidRPr="006C2178">
        <w:rPr>
          <w:b/>
          <w:bCs/>
          <w:sz w:val="28"/>
          <w:szCs w:val="28"/>
          <w:lang w:val="uk-UA" w:eastAsia="uk-UA"/>
        </w:rPr>
        <w:t>системи комплаєнсу і перевірки партнерів</w:t>
      </w:r>
      <w:r w:rsidRPr="006C2178">
        <w:rPr>
          <w:bCs/>
          <w:sz w:val="28"/>
          <w:szCs w:val="28"/>
          <w:lang w:val="uk-UA" w:eastAsia="uk-UA"/>
        </w:rPr>
        <w:t>. Особливо для критичної інфраструктури, цифрових сервісів, закупівель і відновлення потрібно перевіряти санкційні, корупційні, безпекові та репутаційні ризики.</w:t>
      </w:r>
    </w:p>
    <w:p w14:paraId="5D20B482"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По-п’яте, </w:t>
      </w:r>
      <w:r w:rsidRPr="006C2178">
        <w:rPr>
          <w:b/>
          <w:bCs/>
          <w:sz w:val="28"/>
          <w:szCs w:val="28"/>
          <w:lang w:val="uk-UA" w:eastAsia="uk-UA"/>
        </w:rPr>
        <w:t>механізмів прозорої звітності</w:t>
      </w:r>
      <w:r w:rsidRPr="006C2178">
        <w:rPr>
          <w:bCs/>
          <w:sz w:val="28"/>
          <w:szCs w:val="28"/>
          <w:lang w:val="uk-UA" w:eastAsia="uk-UA"/>
        </w:rPr>
        <w:t>. Громадяни мають розуміти, які ресурси отримала громада від бізнесу, як вони використані, хто відповідає за результат і як можна повідомити про проблему.</w:t>
      </w:r>
    </w:p>
    <w:p w14:paraId="4AB9D2FE"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По-шосте, </w:t>
      </w:r>
      <w:r w:rsidRPr="006C2178">
        <w:rPr>
          <w:b/>
          <w:bCs/>
          <w:sz w:val="28"/>
          <w:szCs w:val="28"/>
          <w:lang w:val="uk-UA" w:eastAsia="uk-UA"/>
        </w:rPr>
        <w:t>спільних навчань і сценарного планування</w:t>
      </w:r>
      <w:r w:rsidRPr="006C2178">
        <w:rPr>
          <w:bCs/>
          <w:sz w:val="28"/>
          <w:szCs w:val="28"/>
          <w:lang w:val="uk-UA" w:eastAsia="uk-UA"/>
        </w:rPr>
        <w:t>. Бізнес має бути включений у підготовку до криз: евакуація, енергетичні збої, кібератаки, логістичні розриви, гуманітарне реагування. Без попереднього відпрацювання партнерство під час кризи буде менш ефективним.</w:t>
      </w:r>
    </w:p>
    <w:p w14:paraId="55E03190"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Для завершення лекційного фрагмента можна сформулювати таке визначення:</w:t>
      </w:r>
    </w:p>
    <w:p w14:paraId="14DA529B"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
          <w:bCs/>
          <w:sz w:val="28"/>
          <w:szCs w:val="28"/>
          <w:lang w:val="uk-UA" w:eastAsia="uk-UA"/>
        </w:rPr>
        <w:t>Public-private partnership у забезпеченні стійкості до гібридних загроз — це правово й організаційно врегульована співпраця органів публічної влади та бізнесу, спрямована на мобілізацію приватних ресурсів, технологій, інфраструктури, інновацій і управлінської експертизи для захисту критичних функцій, підтримання безперервності ключових сервісів, відновлення інфраструктури, зміцнення економічної та соціальної стійкості громад.</w:t>
      </w:r>
    </w:p>
    <w:p w14:paraId="169FD05D"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Отже, бізнес у системі протидії гібридним загрозам є не лише платником податків або підрядником держави, а важливим партнером у забезпеченні критичних послуг, інфраструктурної стійкості, технологічних рішень, логістики, </w:t>
      </w:r>
      <w:r w:rsidRPr="006C2178">
        <w:rPr>
          <w:bCs/>
          <w:sz w:val="28"/>
          <w:szCs w:val="28"/>
          <w:lang w:val="uk-UA" w:eastAsia="uk-UA"/>
        </w:rPr>
        <w:lastRenderedPageBreak/>
        <w:t>відновлення і соціальної підтримки. Водночас таке партнерство має бути прозорим, правомірним, безпеково перевіреним, орієнтованим на публічний інтерес і підзвітним громаді. Лише за цих умов public-private partnership стає не джерелом приватних переваг, а реальним інструментом національної та локальної стійкості.</w:t>
      </w:r>
    </w:p>
    <w:p w14:paraId="6557435D" w14:textId="77777777" w:rsidR="002470D0" w:rsidRPr="006C2178" w:rsidRDefault="002470D0" w:rsidP="00A13326">
      <w:pPr>
        <w:adjustRightInd/>
        <w:spacing w:line="240" w:lineRule="auto"/>
        <w:ind w:firstLine="567"/>
        <w:textAlignment w:val="auto"/>
        <w:rPr>
          <w:bCs/>
          <w:sz w:val="28"/>
          <w:szCs w:val="28"/>
          <w:lang w:val="uk-UA" w:eastAsia="uk-UA"/>
        </w:rPr>
      </w:pPr>
    </w:p>
    <w:p w14:paraId="2AD5C8D3" w14:textId="77777777" w:rsidR="002470D0" w:rsidRPr="006C2178" w:rsidRDefault="002470D0" w:rsidP="00A13326">
      <w:pPr>
        <w:adjustRightInd/>
        <w:spacing w:line="240" w:lineRule="auto"/>
        <w:ind w:firstLine="567"/>
        <w:textAlignment w:val="auto"/>
        <w:rPr>
          <w:bCs/>
          <w:sz w:val="28"/>
          <w:szCs w:val="28"/>
          <w:lang w:val="uk-UA" w:eastAsia="uk-UA"/>
        </w:rPr>
      </w:pPr>
    </w:p>
    <w:p w14:paraId="3A96034D" w14:textId="77777777" w:rsidR="002470D0" w:rsidRPr="006C2178" w:rsidRDefault="002470D0" w:rsidP="002470D0">
      <w:pPr>
        <w:adjustRightInd/>
        <w:spacing w:line="240" w:lineRule="auto"/>
        <w:ind w:firstLine="567"/>
        <w:textAlignment w:val="auto"/>
        <w:rPr>
          <w:b/>
          <w:bCs/>
          <w:sz w:val="28"/>
          <w:szCs w:val="28"/>
          <w:lang w:val="uk-UA" w:eastAsia="uk-UA"/>
        </w:rPr>
      </w:pPr>
      <w:r w:rsidRPr="006C2178">
        <w:rPr>
          <w:b/>
          <w:bCs/>
          <w:sz w:val="28"/>
          <w:szCs w:val="28"/>
          <w:lang w:val="uk-UA" w:eastAsia="uk-UA"/>
        </w:rPr>
        <w:t>11.4. Co-governance та участь громадянського суспільства у протидії гібридним впливам</w:t>
      </w:r>
    </w:p>
    <w:p w14:paraId="20F0ACDD" w14:textId="77777777" w:rsidR="002470D0" w:rsidRPr="006C2178" w:rsidRDefault="002470D0" w:rsidP="002470D0">
      <w:pPr>
        <w:adjustRightInd/>
        <w:spacing w:line="240" w:lineRule="auto"/>
        <w:ind w:firstLine="567"/>
        <w:textAlignment w:val="auto"/>
        <w:rPr>
          <w:b/>
          <w:bCs/>
          <w:sz w:val="28"/>
          <w:szCs w:val="28"/>
          <w:lang w:val="uk-UA" w:eastAsia="uk-UA"/>
        </w:rPr>
      </w:pPr>
    </w:p>
    <w:p w14:paraId="28096156"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Co-governance, або спільне врядування, є однією з ключових моделей публічного управління в умовах гібридних загроз, оскільки воно передбачає не лише вертикальне ухвалення рішень органами влади, а й активну участь громадянського суспільства, громад, волонтерських мереж, експертних спільнот, медіа та громадян у виявленні, стримуванні й подоланні наслідків комплексних загроз. У сучасних умовах гібридний вплив часто спрямований саме на суспільство: на довіру, солідарність, здатність до самоорганізації, інформаційну стійкість, готовність громадян підтримувати державні рішення та брати участь у захисті громади. Тому громадянське суспільство стає не допоміжним, а стратегічно важливим суб’єктом стійкості.</w:t>
      </w:r>
    </w:p>
    <w:p w14:paraId="0AE7FB35"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У науковому розумінні </w:t>
      </w:r>
      <w:r w:rsidRPr="006C2178">
        <w:rPr>
          <w:b/>
          <w:bCs/>
          <w:sz w:val="28"/>
          <w:szCs w:val="28"/>
          <w:lang w:val="uk-UA" w:eastAsia="uk-UA"/>
        </w:rPr>
        <w:t>co-governance</w:t>
      </w:r>
      <w:r w:rsidRPr="006C2178">
        <w:rPr>
          <w:bCs/>
          <w:sz w:val="28"/>
          <w:szCs w:val="28"/>
          <w:lang w:val="uk-UA" w:eastAsia="uk-UA"/>
        </w:rPr>
        <w:t xml:space="preserve"> можна визначити як модель публічного управління, за якої органи влади, громадянське суспільство, місцеві спільноти, експертні середовища, бізнес та громадяни спільно беруть участь у формуванні проблем, визначенні пріоритетів, виробленні рішень, реалізації заходів, моніторингу результатів і коригуванні політики. На відміну від традиційної моделі, де громадськість здебільшого виступає адресатом державної політики або об’єктом інформування, спільне врядування розглядає громадян і громадські організації як партнерів у процесі управління.</w:t>
      </w:r>
    </w:p>
    <w:p w14:paraId="009CE75D"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У контексті протидії гібридним впливам co-governance має особливе значення, адже багато загроз неможливо ефективно виявити й нейтралізувати лише адміністративними засобами. Дезінформація поширюється через соціальні мережі, локальні чати, неформальні канали і міжособистісне спілкування. Соціальна напруга виникає в конкретних громадах і часто раніше помітна волонтерам або місцевим активістам, ніж центральним органам влади. Потреби вразливих груп можуть залишатися невидимими для офіційної статистики, але бути добре відомими громадським організаціям. Саме тому спільне врядування дозволяє державі бачити ситуацію глибше, діяти точніше й отримувати суспільну підтримку для складних рішень.</w:t>
      </w:r>
    </w:p>
    <w:p w14:paraId="1E649CB9"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Громадянське суспільство у цій сфері виконує кілька важливих функцій.</w:t>
      </w:r>
    </w:p>
    <w:p w14:paraId="14DD390E"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Перша функція — </w:t>
      </w:r>
      <w:r w:rsidRPr="006C2178">
        <w:rPr>
          <w:b/>
          <w:bCs/>
          <w:sz w:val="28"/>
          <w:szCs w:val="28"/>
          <w:lang w:val="uk-UA" w:eastAsia="uk-UA"/>
        </w:rPr>
        <w:t>раннє виявлення проблем і локальних ризиків</w:t>
      </w:r>
      <w:r w:rsidRPr="006C2178">
        <w:rPr>
          <w:bCs/>
          <w:sz w:val="28"/>
          <w:szCs w:val="28"/>
          <w:lang w:val="uk-UA" w:eastAsia="uk-UA"/>
        </w:rPr>
        <w:t xml:space="preserve">. Громадські організації, волонтери, місцеві ініціативні групи, журналісти, освітяни, медики, соціальні працівники та лідери громад часто першими помічають зміни в настроях людей, поширення чуток, появу конфліктів, недоступність допомоги, дискримінаційні практики, корупційні ризики або нові потреби населення. Наприклад, громадська організація, яка працює з внутрішньо </w:t>
      </w:r>
      <w:r w:rsidRPr="006C2178">
        <w:rPr>
          <w:bCs/>
          <w:sz w:val="28"/>
          <w:szCs w:val="28"/>
          <w:lang w:val="uk-UA" w:eastAsia="uk-UA"/>
        </w:rPr>
        <w:lastRenderedPageBreak/>
        <w:t>переміщеними особами, може швидше за офіційні органи помітити проблему з доступом ВПО до житла, соціальних виплат або шкільної освіти.</w:t>
      </w:r>
    </w:p>
    <w:p w14:paraId="05E296E2"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Друга функція — </w:t>
      </w:r>
      <w:r w:rsidRPr="006C2178">
        <w:rPr>
          <w:b/>
          <w:bCs/>
          <w:sz w:val="28"/>
          <w:szCs w:val="28"/>
          <w:lang w:val="uk-UA" w:eastAsia="uk-UA"/>
        </w:rPr>
        <w:t>волонтерська мобілізація і швидке реагування</w:t>
      </w:r>
      <w:r w:rsidRPr="006C2178">
        <w:rPr>
          <w:bCs/>
          <w:sz w:val="28"/>
          <w:szCs w:val="28"/>
          <w:lang w:val="uk-UA" w:eastAsia="uk-UA"/>
        </w:rPr>
        <w:t>. Волонтерські мережі здатні діяти гнучко, швидко і близько до людей. Вони можуть доставляти гуманітарну допомогу, евакуювати вразливих осіб, підтримувати лікарні, організовувати дитячі простори, допомагати із забезпеченням укриттів, передавати генератори, медикаменти, засоби гігієни, будівельні матеріали або інформацію. У багатьох кризових ситуаціях саме волонтери закривають прогалини, які держава не може оперативно охопити через бюрократичні або ресурсні обмеження.</w:t>
      </w:r>
    </w:p>
    <w:p w14:paraId="60C30E31"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Третя функція — </w:t>
      </w:r>
      <w:r w:rsidRPr="006C2178">
        <w:rPr>
          <w:b/>
          <w:bCs/>
          <w:sz w:val="28"/>
          <w:szCs w:val="28"/>
          <w:lang w:val="uk-UA" w:eastAsia="uk-UA"/>
        </w:rPr>
        <w:t>громадський контроль і підзвітність</w:t>
      </w:r>
      <w:r w:rsidRPr="006C2178">
        <w:rPr>
          <w:bCs/>
          <w:sz w:val="28"/>
          <w:szCs w:val="28"/>
          <w:lang w:val="uk-UA" w:eastAsia="uk-UA"/>
        </w:rPr>
        <w:t>. Громадянське суспільство може моніторити розподіл гуманітарної допомоги, відновлення інфраструктури, використання бюджетних коштів, закупівлі, пріоритети відбудови, дотримання прав людини, якість комунікації органів влади. Такий контроль не повинен сприйматися владою як загроза. Навпаки, він знижує корупційні ризики, посилює довіру до відновлення і зменшує простір для дезінформації.</w:t>
      </w:r>
    </w:p>
    <w:p w14:paraId="360444D5"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Четверта функція — </w:t>
      </w:r>
      <w:r w:rsidRPr="006C2178">
        <w:rPr>
          <w:b/>
          <w:bCs/>
          <w:sz w:val="28"/>
          <w:szCs w:val="28"/>
          <w:lang w:val="uk-UA" w:eastAsia="uk-UA"/>
        </w:rPr>
        <w:t>медіація між владою і громадою</w:t>
      </w:r>
      <w:r w:rsidRPr="006C2178">
        <w:rPr>
          <w:bCs/>
          <w:sz w:val="28"/>
          <w:szCs w:val="28"/>
          <w:lang w:val="uk-UA" w:eastAsia="uk-UA"/>
        </w:rPr>
        <w:t>. У кризових умовах між владою і громадянами може виникати недовіра, втома, розчарування або конфлікти. Громадські організації та місцеві лідери можуть допомагати перекладати управлінські рішення зрозумілою мовою, доносити потреби людей до влади, пояснювати складні обмеження, модерувати зустрічі, організовувати консультації, зменшувати напругу між різними групами населення.</w:t>
      </w:r>
    </w:p>
    <w:p w14:paraId="5CD16510"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П’ята функція — </w:t>
      </w:r>
      <w:r w:rsidRPr="006C2178">
        <w:rPr>
          <w:b/>
          <w:bCs/>
          <w:sz w:val="28"/>
          <w:szCs w:val="28"/>
          <w:lang w:val="uk-UA" w:eastAsia="uk-UA"/>
        </w:rPr>
        <w:t>підтримка вразливих груп</w:t>
      </w:r>
      <w:r w:rsidRPr="006C2178">
        <w:rPr>
          <w:bCs/>
          <w:sz w:val="28"/>
          <w:szCs w:val="28"/>
          <w:lang w:val="uk-UA" w:eastAsia="uk-UA"/>
        </w:rPr>
        <w:t>. Саме громадянське суспільство часто має спеціалізовану експертизу у роботі з людьми з інвалідністю, літніми людьми, дітьми, жінками, ветеранами, ВПО, людьми, які пережили насильство, полон, окупацію або втрату житла. У системі спільного врядування такі організації допомагають зробити державну політику більш інклюзивною і чутливою до реальних потреб.</w:t>
      </w:r>
    </w:p>
    <w:p w14:paraId="681EEDCD"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Шоста функція — </w:t>
      </w:r>
      <w:r w:rsidRPr="006C2178">
        <w:rPr>
          <w:b/>
          <w:bCs/>
          <w:sz w:val="28"/>
          <w:szCs w:val="28"/>
          <w:lang w:val="uk-UA" w:eastAsia="uk-UA"/>
        </w:rPr>
        <w:t>протидія дезінформації та підвищення медіаграмотності</w:t>
      </w:r>
      <w:r w:rsidRPr="006C2178">
        <w:rPr>
          <w:bCs/>
          <w:sz w:val="28"/>
          <w:szCs w:val="28"/>
          <w:lang w:val="uk-UA" w:eastAsia="uk-UA"/>
        </w:rPr>
        <w:t>. Громадські ініціативи, фактчекінгові організації, незалежні медіа, освітні проєкти й експертні центри можуть виявляти фейки, пояснювати маніпуляції, навчати громадян перевіряти інформацію, поширювати достовірні повідомлення, працювати з локальними аудиторіями. Це особливо важливо тоді, коли частина населення не довіряє офіційним джерелам або отримує інформацію з анонімних каналів.</w:t>
      </w:r>
    </w:p>
    <w:p w14:paraId="0595CD42"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Сьома функція — </w:t>
      </w:r>
      <w:r w:rsidRPr="006C2178">
        <w:rPr>
          <w:b/>
          <w:bCs/>
          <w:sz w:val="28"/>
          <w:szCs w:val="28"/>
          <w:lang w:val="uk-UA" w:eastAsia="uk-UA"/>
        </w:rPr>
        <w:t>експертна і аналітична підтримка</w:t>
      </w:r>
      <w:r w:rsidRPr="006C2178">
        <w:rPr>
          <w:bCs/>
          <w:sz w:val="28"/>
          <w:szCs w:val="28"/>
          <w:lang w:val="uk-UA" w:eastAsia="uk-UA"/>
        </w:rPr>
        <w:t>. Аналітичні центри, університети, професійні спільноти й незалежні експерти можуть оцінювати політики, розробляти методики, аналізувати ризики, готувати рекомендації, проводити соціологічні дослідження, оцінювати наслідки рішень, допомагати з формуванням стратегій відновлення і стійкості.</w:t>
      </w:r>
    </w:p>
    <w:p w14:paraId="5EF01326"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Co-governance у протидії гібридним загрозам передбачає кілька практичних механізмів.</w:t>
      </w:r>
    </w:p>
    <w:p w14:paraId="3B1B7F28"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Перший механізм — </w:t>
      </w:r>
      <w:r w:rsidRPr="006C2178">
        <w:rPr>
          <w:b/>
          <w:bCs/>
          <w:sz w:val="28"/>
          <w:szCs w:val="28"/>
          <w:lang w:val="uk-UA" w:eastAsia="uk-UA"/>
        </w:rPr>
        <w:t>громадські консультації щодо безпеки, відновлення і стійкості</w:t>
      </w:r>
      <w:r w:rsidRPr="006C2178">
        <w:rPr>
          <w:bCs/>
          <w:sz w:val="28"/>
          <w:szCs w:val="28"/>
          <w:lang w:val="uk-UA" w:eastAsia="uk-UA"/>
        </w:rPr>
        <w:t xml:space="preserve">. Органи влади можуть залучати громадян і громадські організації до </w:t>
      </w:r>
      <w:r w:rsidRPr="006C2178">
        <w:rPr>
          <w:bCs/>
          <w:sz w:val="28"/>
          <w:szCs w:val="28"/>
          <w:lang w:val="uk-UA" w:eastAsia="uk-UA"/>
        </w:rPr>
        <w:lastRenderedPageBreak/>
        <w:t>обговорення планів евакуації, відновлення послуг, розподілу допомоги, відбудови об’єктів, організації укриттів, підтримки ВПО, роботи з вразливими групами. Такі консультації мають бути не формальними, а орієнтованими на реальний вплив на рішення.</w:t>
      </w:r>
    </w:p>
    <w:p w14:paraId="28EA0004"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Другий механізм — </w:t>
      </w:r>
      <w:r w:rsidRPr="006C2178">
        <w:rPr>
          <w:b/>
          <w:bCs/>
          <w:sz w:val="28"/>
          <w:szCs w:val="28"/>
          <w:lang w:val="uk-UA" w:eastAsia="uk-UA"/>
        </w:rPr>
        <w:t>спільні координаційні платформи</w:t>
      </w:r>
      <w:r w:rsidRPr="006C2178">
        <w:rPr>
          <w:bCs/>
          <w:sz w:val="28"/>
          <w:szCs w:val="28"/>
          <w:lang w:val="uk-UA" w:eastAsia="uk-UA"/>
        </w:rPr>
        <w:t>. Це можуть бути місцеві ради стійкості, гуманітарні координаційні групи, платформи взаємодії влади й волонтерів, робочі групи з відновлення, антикризові штаби із залученням громадського сектору. Їхнє завдання — обмінюватися інформацією, узгоджувати дії, визначати непокриті потреби, координувати ресурси і запобігати дублюванню.</w:t>
      </w:r>
    </w:p>
    <w:p w14:paraId="340F752B"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Третій механізм — </w:t>
      </w:r>
      <w:r w:rsidRPr="006C2178">
        <w:rPr>
          <w:b/>
          <w:bCs/>
          <w:sz w:val="28"/>
          <w:szCs w:val="28"/>
          <w:lang w:val="uk-UA" w:eastAsia="uk-UA"/>
        </w:rPr>
        <w:t>партисипативний моніторинг</w:t>
      </w:r>
      <w:r w:rsidRPr="006C2178">
        <w:rPr>
          <w:bCs/>
          <w:sz w:val="28"/>
          <w:szCs w:val="28"/>
          <w:lang w:val="uk-UA" w:eastAsia="uk-UA"/>
        </w:rPr>
        <w:t>. Громадяни й громадські організації можуть брати участь у моніторингу якості послуг, доступності допомоги, стану укриттів, відновлення інфраструктури, прозорості закупівель, роботи соціальних служб. Наприклад, громадська організація може разом із місцевою владою перевіряти, чи доступні пункти допомоги для людей з інвалідністю або чи отримують гуманітарну підтримку віддалені села.</w:t>
      </w:r>
    </w:p>
    <w:p w14:paraId="500EB2AF"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Четвертий механізм — </w:t>
      </w:r>
      <w:r w:rsidRPr="006C2178">
        <w:rPr>
          <w:b/>
          <w:bCs/>
          <w:sz w:val="28"/>
          <w:szCs w:val="28"/>
          <w:lang w:val="uk-UA" w:eastAsia="uk-UA"/>
        </w:rPr>
        <w:t>волонтерські мережі швидкого реагування</w:t>
      </w:r>
      <w:r w:rsidRPr="006C2178">
        <w:rPr>
          <w:bCs/>
          <w:sz w:val="28"/>
          <w:szCs w:val="28"/>
          <w:lang w:val="uk-UA" w:eastAsia="uk-UA"/>
        </w:rPr>
        <w:t>. Вони можуть працювати на основі попередньо визначених ролей і правил: хто допомагає з евакуацією, хто доставляє ліки, хто підтримує літніх людей, хто інформує населення, хто допомагає з ремонтом, хто працює з дітьми. Важливо, щоб волонтерська мобілізація була координованою і безпечною, особливо на прифронтових територіях.</w:t>
      </w:r>
    </w:p>
    <w:p w14:paraId="5EE9C907"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П’ятий механізм — </w:t>
      </w:r>
      <w:r w:rsidRPr="006C2178">
        <w:rPr>
          <w:b/>
          <w:bCs/>
          <w:sz w:val="28"/>
          <w:szCs w:val="28"/>
          <w:lang w:val="uk-UA" w:eastAsia="uk-UA"/>
        </w:rPr>
        <w:t>громадські канали зворотного зв’язку</w:t>
      </w:r>
      <w:r w:rsidRPr="006C2178">
        <w:rPr>
          <w:bCs/>
          <w:sz w:val="28"/>
          <w:szCs w:val="28"/>
          <w:lang w:val="uk-UA" w:eastAsia="uk-UA"/>
        </w:rPr>
        <w:t>. Це можуть бути гарячі лінії, чат-боти, пункти прийому звернень, громадські приймальні, зустрічі в населених пунктах, опитування, робота старост і соціальних працівників. Зворотний зв’язок дозволяє владі бачити, які проблеми залишаються невирішеними, де виникають конфлікти, які послуги недоступні, які фейки поширюються.</w:t>
      </w:r>
    </w:p>
    <w:p w14:paraId="49D1E922"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Шостий механізм — </w:t>
      </w:r>
      <w:r w:rsidRPr="006C2178">
        <w:rPr>
          <w:b/>
          <w:bCs/>
          <w:sz w:val="28"/>
          <w:szCs w:val="28"/>
          <w:lang w:val="uk-UA" w:eastAsia="uk-UA"/>
        </w:rPr>
        <w:t>спільні інформаційні кампанії</w:t>
      </w:r>
      <w:r w:rsidRPr="006C2178">
        <w:rPr>
          <w:bCs/>
          <w:sz w:val="28"/>
          <w:szCs w:val="28"/>
          <w:lang w:val="uk-UA" w:eastAsia="uk-UA"/>
        </w:rPr>
        <w:t>. Влада і громадські організації можуть разом проводити кампанії з мінної безпеки, медіаграмотності, евакуації, кібергігієни, психологічної підтримки, доступу до соціальних послуг, протидії шахрайству, пояснення процедур компенсації. Спільний формат часто підвищує довіру, бо інформація надходить не лише від держави, а й від незалежних або локально авторитетних суб’єктів.</w:t>
      </w:r>
    </w:p>
    <w:p w14:paraId="14E9A428"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Сьомий механізм — </w:t>
      </w:r>
      <w:r w:rsidRPr="006C2178">
        <w:rPr>
          <w:b/>
          <w:bCs/>
          <w:sz w:val="28"/>
          <w:szCs w:val="28"/>
          <w:lang w:val="uk-UA" w:eastAsia="uk-UA"/>
        </w:rPr>
        <w:t>громадська участь у плануванні відновлення</w:t>
      </w:r>
      <w:r w:rsidRPr="006C2178">
        <w:rPr>
          <w:bCs/>
          <w:sz w:val="28"/>
          <w:szCs w:val="28"/>
          <w:lang w:val="uk-UA" w:eastAsia="uk-UA"/>
        </w:rPr>
        <w:t>. Громади мають бути залучені до визначення того, які об’єкти відновлювати першими, які послуги є найбільш критичними, як організувати доступність для вразливих груп, які економічні напрями підтримувати, які простори потрібні для дітей, молоді, ветеранів або людей похилого віку. Участь підвищує легітимність відновлення і знижує ризик конфліктів.</w:t>
      </w:r>
    </w:p>
    <w:p w14:paraId="624B4E19"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Для прикладу можна розглянути ситуацію з </w:t>
      </w:r>
      <w:r w:rsidRPr="006C2178">
        <w:rPr>
          <w:b/>
          <w:bCs/>
          <w:sz w:val="28"/>
          <w:szCs w:val="28"/>
          <w:lang w:val="uk-UA" w:eastAsia="uk-UA"/>
        </w:rPr>
        <w:t>розподілом гуманітарної допомоги у прифронтовій громаді</w:t>
      </w:r>
      <w:r w:rsidRPr="006C2178">
        <w:rPr>
          <w:bCs/>
          <w:sz w:val="28"/>
          <w:szCs w:val="28"/>
          <w:lang w:val="uk-UA" w:eastAsia="uk-UA"/>
        </w:rPr>
        <w:t xml:space="preserve">. Якщо влада самостійно розподіляє допомогу без чітких критеріїв, можуть виникнути підозри у несправедливості. Якщо ж до процесу залучаються старости, соціальні служби, громадські організації, волонтери і представники вразливих груп, можна точніше визначити потреби, забезпечити доставку маломобільним особам, уникнути дублювання і публічно </w:t>
      </w:r>
      <w:r w:rsidRPr="006C2178">
        <w:rPr>
          <w:bCs/>
          <w:sz w:val="28"/>
          <w:szCs w:val="28"/>
          <w:lang w:val="uk-UA" w:eastAsia="uk-UA"/>
        </w:rPr>
        <w:lastRenderedPageBreak/>
        <w:t>пояснити критерії розподілу.</w:t>
      </w:r>
    </w:p>
    <w:p w14:paraId="7DFFFE6E"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Інший приклад — </w:t>
      </w:r>
      <w:r w:rsidRPr="006C2178">
        <w:rPr>
          <w:b/>
          <w:bCs/>
          <w:sz w:val="28"/>
          <w:szCs w:val="28"/>
          <w:lang w:val="uk-UA" w:eastAsia="uk-UA"/>
        </w:rPr>
        <w:t>протидія фейку про евакуацію</w:t>
      </w:r>
      <w:r w:rsidRPr="006C2178">
        <w:rPr>
          <w:bCs/>
          <w:sz w:val="28"/>
          <w:szCs w:val="28"/>
          <w:lang w:val="uk-UA" w:eastAsia="uk-UA"/>
        </w:rPr>
        <w:t>. Анонімні канали поширюють повідомлення про нібито примусове вивезення всіх мешканців громади. Офіційне спростування місцевої влади є необхідним, але його може бути недостатньо. До комунікації можуть долучитися волонтери, які працюють із родинами, місцеві медіа, старости, освітяни, громадські організації, які мають довіру в громаді. Вони пояснюють реальний порядок евакуації, відповідають на страхи людей, допомагають поширити перевірену інформацію офлайн. Так co-governance перетворює комунікацію на спільну дію.</w:t>
      </w:r>
    </w:p>
    <w:p w14:paraId="60D0AAA2"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Третій приклад — </w:t>
      </w:r>
      <w:r w:rsidRPr="006C2178">
        <w:rPr>
          <w:b/>
          <w:bCs/>
          <w:sz w:val="28"/>
          <w:szCs w:val="28"/>
          <w:lang w:val="uk-UA" w:eastAsia="uk-UA"/>
        </w:rPr>
        <w:t>планування відновлення школи у деокупованій громаді</w:t>
      </w:r>
      <w:r w:rsidRPr="006C2178">
        <w:rPr>
          <w:bCs/>
          <w:sz w:val="28"/>
          <w:szCs w:val="28"/>
          <w:lang w:val="uk-UA" w:eastAsia="uk-UA"/>
        </w:rPr>
        <w:t>. Формально влада може ухвалити рішення про ремонт будівлі. Але громадська участь дозволяє уточнити, чи є безпечне укриття, чи повернулися діти, які освітні втрати існують, чи потрібен психологічний супровід, чи є педагоги, як організувати транспорт, чи потрібен тимчасовий освітній простір. У такому разі рішення стає більш реалістичним і соціально прийнятним.</w:t>
      </w:r>
    </w:p>
    <w:p w14:paraId="402EFF9D"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Co-governance має кілька важливих принципів.</w:t>
      </w:r>
    </w:p>
    <w:p w14:paraId="6611000D"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Перший принцип — </w:t>
      </w:r>
      <w:r w:rsidRPr="006C2178">
        <w:rPr>
          <w:b/>
          <w:bCs/>
          <w:sz w:val="28"/>
          <w:szCs w:val="28"/>
          <w:lang w:val="uk-UA" w:eastAsia="uk-UA"/>
        </w:rPr>
        <w:t>партнерство, а не декоративна участь</w:t>
      </w:r>
      <w:r w:rsidRPr="006C2178">
        <w:rPr>
          <w:bCs/>
          <w:sz w:val="28"/>
          <w:szCs w:val="28"/>
          <w:lang w:val="uk-UA" w:eastAsia="uk-UA"/>
        </w:rPr>
        <w:t>. Громадянське суспільство має бути залучене не лише для формального погодження вже ухвалених рішень, а на ранніх етапах визначення проблем, пріоритетів і варіантів дій.</w:t>
      </w:r>
    </w:p>
    <w:p w14:paraId="353BE0A5"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Другий принцип — </w:t>
      </w:r>
      <w:r w:rsidRPr="006C2178">
        <w:rPr>
          <w:b/>
          <w:bCs/>
          <w:sz w:val="28"/>
          <w:szCs w:val="28"/>
          <w:lang w:val="uk-UA" w:eastAsia="uk-UA"/>
        </w:rPr>
        <w:t>взаємна відповідальність</w:t>
      </w:r>
      <w:r w:rsidRPr="006C2178">
        <w:rPr>
          <w:bCs/>
          <w:sz w:val="28"/>
          <w:szCs w:val="28"/>
          <w:lang w:val="uk-UA" w:eastAsia="uk-UA"/>
        </w:rPr>
        <w:t>. Влада відповідає за правові рамки, координацію і публічний інтерес. Громадські організації відповідають за доброчесність, якість допомоги, захист персональних даних, недискримінаційний підхід і чесну комунікацію з людьми.</w:t>
      </w:r>
    </w:p>
    <w:p w14:paraId="5525DF53"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Третій принцип — </w:t>
      </w:r>
      <w:r w:rsidRPr="006C2178">
        <w:rPr>
          <w:b/>
          <w:bCs/>
          <w:sz w:val="28"/>
          <w:szCs w:val="28"/>
          <w:lang w:val="uk-UA" w:eastAsia="uk-UA"/>
        </w:rPr>
        <w:t>інклюзивність</w:t>
      </w:r>
      <w:r w:rsidRPr="006C2178">
        <w:rPr>
          <w:bCs/>
          <w:sz w:val="28"/>
          <w:szCs w:val="28"/>
          <w:lang w:val="uk-UA" w:eastAsia="uk-UA"/>
        </w:rPr>
        <w:t>. До процесів спільного врядування мають залучатися не лише найактивніші або найресурсніші організації. Важливо чути вразливі групи, віддалені населені пункти, молодь, людей похилого віку, ВПО, ветеранів, людей з інвалідністю.</w:t>
      </w:r>
    </w:p>
    <w:p w14:paraId="28F554A3"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Четвертий принцип — </w:t>
      </w:r>
      <w:r w:rsidRPr="006C2178">
        <w:rPr>
          <w:b/>
          <w:bCs/>
          <w:sz w:val="28"/>
          <w:szCs w:val="28"/>
          <w:lang w:val="uk-UA" w:eastAsia="uk-UA"/>
        </w:rPr>
        <w:t>прозорість і підзвітність</w:t>
      </w:r>
      <w:r w:rsidRPr="006C2178">
        <w:rPr>
          <w:bCs/>
          <w:sz w:val="28"/>
          <w:szCs w:val="28"/>
          <w:lang w:val="uk-UA" w:eastAsia="uk-UA"/>
        </w:rPr>
        <w:t>. Якщо громадські організації беруть участь у розподілі допомоги або реалізації проєктів, вони також мають звітувати. Якщо влада використовує пропозиції громадськості або відхиляє їх, вона має пояснювати логіку рішень.</w:t>
      </w:r>
    </w:p>
    <w:p w14:paraId="66BCB0C1"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П’ятий принцип — </w:t>
      </w:r>
      <w:r w:rsidRPr="006C2178">
        <w:rPr>
          <w:b/>
          <w:bCs/>
          <w:sz w:val="28"/>
          <w:szCs w:val="28"/>
          <w:lang w:val="uk-UA" w:eastAsia="uk-UA"/>
        </w:rPr>
        <w:t>захист безпеки і персональних даних</w:t>
      </w:r>
      <w:r w:rsidRPr="006C2178">
        <w:rPr>
          <w:bCs/>
          <w:sz w:val="28"/>
          <w:szCs w:val="28"/>
          <w:lang w:val="uk-UA" w:eastAsia="uk-UA"/>
        </w:rPr>
        <w:t>. У кризових умовах громадські організації можуть працювати з чутливою інформацією про вразливих людей, маршрути допомоги, постраждале майно, евакуацію. Потрібно чітко визначати правила збору, зберігання і поширення такої інформації.</w:t>
      </w:r>
    </w:p>
    <w:p w14:paraId="6FD5B726"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Шостий принцип — </w:t>
      </w:r>
      <w:r w:rsidRPr="006C2178">
        <w:rPr>
          <w:b/>
          <w:bCs/>
          <w:sz w:val="28"/>
          <w:szCs w:val="28"/>
          <w:lang w:val="uk-UA" w:eastAsia="uk-UA"/>
        </w:rPr>
        <w:t>неполітизованість гуманітарної та безпекової взаємодії</w:t>
      </w:r>
      <w:r w:rsidRPr="006C2178">
        <w:rPr>
          <w:bCs/>
          <w:sz w:val="28"/>
          <w:szCs w:val="28"/>
          <w:lang w:val="uk-UA" w:eastAsia="uk-UA"/>
        </w:rPr>
        <w:t>. Допомога, евакуація, підтримка вразливих груп і базові послуги не повинні використовуватися для політичного просування, дискримінації або поділу громадян на “своїх” і “чужих”.</w:t>
      </w:r>
    </w:p>
    <w:p w14:paraId="74E0213E"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Сьомий принцип — </w:t>
      </w:r>
      <w:r w:rsidRPr="006C2178">
        <w:rPr>
          <w:b/>
          <w:bCs/>
          <w:sz w:val="28"/>
          <w:szCs w:val="28"/>
          <w:lang w:val="uk-UA" w:eastAsia="uk-UA"/>
        </w:rPr>
        <w:t>адаптивність і навчання</w:t>
      </w:r>
      <w:r w:rsidRPr="006C2178">
        <w:rPr>
          <w:bCs/>
          <w:sz w:val="28"/>
          <w:szCs w:val="28"/>
          <w:lang w:val="uk-UA" w:eastAsia="uk-UA"/>
        </w:rPr>
        <w:t>. Механізми участі мають змінюватися залежно від ситуації. У гострій кризі це можуть бути волонтерські мережі швидкого реагування, а на етапі відновлення — консультації, робочі групи, громадський моніторинг і стратегічне планування.</w:t>
      </w:r>
    </w:p>
    <w:p w14:paraId="55682BDA"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Водночас участь громадянського суспільства має і певні ризики, які потрібно </w:t>
      </w:r>
      <w:r w:rsidRPr="006C2178">
        <w:rPr>
          <w:bCs/>
          <w:sz w:val="28"/>
          <w:szCs w:val="28"/>
          <w:lang w:val="uk-UA" w:eastAsia="uk-UA"/>
        </w:rPr>
        <w:lastRenderedPageBreak/>
        <w:t>враховувати.</w:t>
      </w:r>
    </w:p>
    <w:p w14:paraId="18672C6E"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Перший ризик — </w:t>
      </w:r>
      <w:r w:rsidRPr="006C2178">
        <w:rPr>
          <w:b/>
          <w:bCs/>
          <w:sz w:val="28"/>
          <w:szCs w:val="28"/>
          <w:lang w:val="uk-UA" w:eastAsia="uk-UA"/>
        </w:rPr>
        <w:t>хаотичність і дублювання допомоги</w:t>
      </w:r>
      <w:r w:rsidRPr="006C2178">
        <w:rPr>
          <w:bCs/>
          <w:sz w:val="28"/>
          <w:szCs w:val="28"/>
          <w:lang w:val="uk-UA" w:eastAsia="uk-UA"/>
        </w:rPr>
        <w:t>. Якщо волонтери й організації діють без координації, одні групи можуть отримувати надмірну підтримку, а інші залишатися без допомоги.</w:t>
      </w:r>
    </w:p>
    <w:p w14:paraId="49203075"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Другий ризик — </w:t>
      </w:r>
      <w:r w:rsidRPr="006C2178">
        <w:rPr>
          <w:b/>
          <w:bCs/>
          <w:sz w:val="28"/>
          <w:szCs w:val="28"/>
          <w:lang w:val="uk-UA" w:eastAsia="uk-UA"/>
        </w:rPr>
        <w:t>вигорання волонтерів і громадських активістів</w:t>
      </w:r>
      <w:r w:rsidRPr="006C2178">
        <w:rPr>
          <w:bCs/>
          <w:sz w:val="28"/>
          <w:szCs w:val="28"/>
          <w:lang w:val="uk-UA" w:eastAsia="uk-UA"/>
        </w:rPr>
        <w:t>. Тривала робота в умовах кризи, травми й обмежених ресурсів призводить до виснаження. Тому система має передбачати підтримку самих волонтерів, навчання, ротацію і психологічну допомогу.</w:t>
      </w:r>
    </w:p>
    <w:p w14:paraId="72EFD0B1"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Третій ризик — </w:t>
      </w:r>
      <w:r w:rsidRPr="006C2178">
        <w:rPr>
          <w:b/>
          <w:bCs/>
          <w:sz w:val="28"/>
          <w:szCs w:val="28"/>
          <w:lang w:val="uk-UA" w:eastAsia="uk-UA"/>
        </w:rPr>
        <w:t>нерівність представництва</w:t>
      </w:r>
      <w:r w:rsidRPr="006C2178">
        <w:rPr>
          <w:bCs/>
          <w:sz w:val="28"/>
          <w:szCs w:val="28"/>
          <w:lang w:val="uk-UA" w:eastAsia="uk-UA"/>
        </w:rPr>
        <w:t>. Найгучніші групи не завжди представляють найбільш вразливих. Влада має стежити, щоб у процесах участі були представлені різні групи громади.</w:t>
      </w:r>
    </w:p>
    <w:p w14:paraId="75260E7C"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Четвертий ризик — </w:t>
      </w:r>
      <w:r w:rsidRPr="006C2178">
        <w:rPr>
          <w:b/>
          <w:bCs/>
          <w:sz w:val="28"/>
          <w:szCs w:val="28"/>
          <w:lang w:val="uk-UA" w:eastAsia="uk-UA"/>
        </w:rPr>
        <w:t>безпекові загрози</w:t>
      </w:r>
      <w:r w:rsidRPr="006C2178">
        <w:rPr>
          <w:bCs/>
          <w:sz w:val="28"/>
          <w:szCs w:val="28"/>
          <w:lang w:val="uk-UA" w:eastAsia="uk-UA"/>
        </w:rPr>
        <w:t>. На прифронтових територіях волонтерська діяльність може бути небезпечною. Потрібні правила безпеки, координація маршрутів, інструктажі й взаємодія з військовими адміністраціями та службами реагування.</w:t>
      </w:r>
    </w:p>
    <w:p w14:paraId="5006925F"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П’ятий ризик — </w:t>
      </w:r>
      <w:r w:rsidRPr="006C2178">
        <w:rPr>
          <w:b/>
          <w:bCs/>
          <w:sz w:val="28"/>
          <w:szCs w:val="28"/>
          <w:lang w:val="uk-UA" w:eastAsia="uk-UA"/>
        </w:rPr>
        <w:t>маніпуляція участю</w:t>
      </w:r>
      <w:r w:rsidRPr="006C2178">
        <w:rPr>
          <w:bCs/>
          <w:sz w:val="28"/>
          <w:szCs w:val="28"/>
          <w:lang w:val="uk-UA" w:eastAsia="uk-UA"/>
        </w:rPr>
        <w:t>. Іноді органи влади можуть використовувати громадські консультації лише для легітимації вже ухвалених рішень, а окремі організації можуть використовувати участь для власного політичного чи репутаційного інтересу. Протидією є прозорі процедури, відкриті критерії і публічний зворотний зв’язок.</w:t>
      </w:r>
    </w:p>
    <w:p w14:paraId="272A32EF"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У підсумку co-governance та участь громадянського суспільства у протидії гібридним впливам можна розглядати як систему, що поєднує:</w:t>
      </w:r>
    </w:p>
    <w:p w14:paraId="18F0CE4C"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спільне визначення проблем і потреб;</w:t>
      </w:r>
    </w:p>
    <w:p w14:paraId="6926FA6C"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участь у формуванні рішень;</w:t>
      </w:r>
    </w:p>
    <w:p w14:paraId="1761DFA6"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волонтерську мобілізацію;</w:t>
      </w:r>
    </w:p>
    <w:p w14:paraId="20CD91B0"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громадський контроль;</w:t>
      </w:r>
    </w:p>
    <w:p w14:paraId="095AD120"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підтримку вразливих груп;</w:t>
      </w:r>
    </w:p>
    <w:p w14:paraId="7C157756"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протидію дезінформації;</w:t>
      </w:r>
    </w:p>
    <w:p w14:paraId="5E901FB7"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партнерство в гуманітарному реагуванні;</w:t>
      </w:r>
    </w:p>
    <w:p w14:paraId="5A1DAAE3"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участь у відновленні;</w:t>
      </w:r>
    </w:p>
    <w:p w14:paraId="3F31A686"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локальну самоорганізацію;</w:t>
      </w:r>
    </w:p>
    <w:p w14:paraId="6ECE3745"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постійний зворотний зв’язок між владою і громадою.</w:t>
      </w:r>
    </w:p>
    <w:p w14:paraId="782B550A"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Для завершення лекційного фрагмента можна сформулювати таке визначення:</w:t>
      </w:r>
    </w:p>
    <w:p w14:paraId="316A4DF4"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
          <w:bCs/>
          <w:sz w:val="28"/>
          <w:szCs w:val="28"/>
          <w:lang w:val="uk-UA" w:eastAsia="uk-UA"/>
        </w:rPr>
        <w:t>Co-governance у протидії гібридним загрозам — це модель спільного врядування, за якої органи публічної влади, громадянське суспільство, волонтерські мережі, експертні спільноти, медіа й громадяни спільно беруть участь у виявленні загроз, визначенні потреб, формуванні рішень, реалізації заходів, громадському контролі, кризовій комунікації та відновленні громад.</w:t>
      </w:r>
    </w:p>
    <w:p w14:paraId="563D6414" w14:textId="77777777" w:rsidR="002470D0" w:rsidRPr="006C2178" w:rsidRDefault="002470D0" w:rsidP="002470D0">
      <w:pPr>
        <w:adjustRightInd/>
        <w:spacing w:line="240" w:lineRule="auto"/>
        <w:ind w:firstLine="567"/>
        <w:textAlignment w:val="auto"/>
        <w:rPr>
          <w:bCs/>
          <w:sz w:val="28"/>
          <w:szCs w:val="28"/>
          <w:lang w:val="uk-UA" w:eastAsia="uk-UA"/>
        </w:rPr>
      </w:pPr>
      <w:r w:rsidRPr="006C2178">
        <w:rPr>
          <w:bCs/>
          <w:sz w:val="28"/>
          <w:szCs w:val="28"/>
          <w:lang w:val="uk-UA" w:eastAsia="uk-UA"/>
        </w:rPr>
        <w:t xml:space="preserve">Отже, участь громадянського суспільства у протидії гібридним впливам є не лише проявом демократичної активності, а практичним ресурсом стійкості. Там, де влада взаємодіє з громадськими організаціями, волонтерами, місцевими лідерами й громадянами як із партнерами, зростає здатність громади швидше виявляти ризики, точніше реагувати на потреби, ефективніше протидіяти дезінформації, підтримувати вразливі групи й відновлювати довіру. Саме така </w:t>
      </w:r>
      <w:r w:rsidRPr="006C2178">
        <w:rPr>
          <w:bCs/>
          <w:sz w:val="28"/>
          <w:szCs w:val="28"/>
          <w:lang w:val="uk-UA" w:eastAsia="uk-UA"/>
        </w:rPr>
        <w:lastRenderedPageBreak/>
        <w:t>модель спільного врядування перетворює громаду з пасивного об’єкта захисту на активного учасника власної безпеки та розвитку.</w:t>
      </w:r>
    </w:p>
    <w:p w14:paraId="737FF5F7" w14:textId="77777777" w:rsidR="007909E4" w:rsidRPr="006C2178" w:rsidRDefault="007909E4" w:rsidP="002470D0">
      <w:pPr>
        <w:adjustRightInd/>
        <w:spacing w:line="240" w:lineRule="auto"/>
        <w:ind w:firstLine="567"/>
        <w:textAlignment w:val="auto"/>
        <w:rPr>
          <w:bCs/>
          <w:sz w:val="28"/>
          <w:szCs w:val="28"/>
          <w:lang w:val="uk-UA" w:eastAsia="uk-UA"/>
        </w:rPr>
      </w:pPr>
    </w:p>
    <w:p w14:paraId="7DDBAE2E" w14:textId="77777777" w:rsidR="00FC387E" w:rsidRPr="006C2178" w:rsidRDefault="00FC387E" w:rsidP="00FC387E">
      <w:pPr>
        <w:adjustRightInd/>
        <w:spacing w:line="240" w:lineRule="auto"/>
        <w:ind w:firstLine="567"/>
        <w:textAlignment w:val="auto"/>
        <w:rPr>
          <w:b/>
          <w:bCs/>
          <w:sz w:val="28"/>
          <w:szCs w:val="28"/>
          <w:lang w:val="uk-UA" w:eastAsia="uk-UA"/>
        </w:rPr>
      </w:pPr>
      <w:r w:rsidRPr="006C2178">
        <w:rPr>
          <w:b/>
          <w:bCs/>
          <w:sz w:val="28"/>
          <w:szCs w:val="28"/>
          <w:lang w:val="uk-UA" w:eastAsia="uk-UA"/>
        </w:rPr>
        <w:t>11.5. Community resilience як результат міжсекторальної співпраці та колективної спроможності до адаптації</w:t>
      </w:r>
    </w:p>
    <w:p w14:paraId="1C8421C6" w14:textId="77777777" w:rsidR="00FC387E" w:rsidRPr="006C2178" w:rsidRDefault="00FC387E" w:rsidP="00FC387E">
      <w:pPr>
        <w:adjustRightInd/>
        <w:spacing w:line="240" w:lineRule="auto"/>
        <w:ind w:firstLine="567"/>
        <w:textAlignment w:val="auto"/>
        <w:rPr>
          <w:b/>
          <w:bCs/>
          <w:sz w:val="28"/>
          <w:szCs w:val="28"/>
          <w:lang w:val="uk-UA" w:eastAsia="uk-UA"/>
        </w:rPr>
      </w:pPr>
    </w:p>
    <w:p w14:paraId="6FB61571"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Community resilience, або стійкість громади, є підсумковою характеристикою здатності територіальної спільноти витримувати тривалі й комплексні загрози, адаптуватися до змін, зберігати базову життєдіяльність, підтримувати взаємну довіру, мобілізувати власні ресурси та відновлюватися після криз. У контексті гібридних загроз ця категорія має особливе значення, оскільки сучасні впливи спрямовуються не лише на державні інституції чи критичну інфраструктуру, а й на саму тканину суспільного життя: довіру, соціальні зв’язки, готовність до співпраці, інформаційну стійкість, здатність громадян діяти відповідально і солідарно.</w:t>
      </w:r>
    </w:p>
    <w:p w14:paraId="37617E45"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У науковому розумінні </w:t>
      </w:r>
      <w:r w:rsidRPr="006C2178">
        <w:rPr>
          <w:b/>
          <w:bCs/>
          <w:sz w:val="28"/>
          <w:szCs w:val="28"/>
          <w:lang w:val="uk-UA" w:eastAsia="uk-UA"/>
        </w:rPr>
        <w:t>community resilience</w:t>
      </w:r>
      <w:r w:rsidRPr="006C2178">
        <w:rPr>
          <w:bCs/>
          <w:sz w:val="28"/>
          <w:szCs w:val="28"/>
          <w:lang w:val="uk-UA" w:eastAsia="uk-UA"/>
        </w:rPr>
        <w:t xml:space="preserve"> можна визначити як здатність громади завдяки поєднанню інституційної спроможності, соціального капіталу, довіри, локальної самоорганізації, партнерств, ресурсної готовності та адаптивного управління запобігати кризам, пом’якшувати їхні наслідки, підтримувати критичні функції, відновлюватися після порушень і розвиватися в умовах тривалої невизначеності.</w:t>
      </w:r>
    </w:p>
    <w:p w14:paraId="3235FE66"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Для аспірантів важливо підкреслити, що стійкість громади не є тотожною простому “виживанню” в кризі. Громада може пережити кризу, але залишитися виснаженою, роз’єднаною, залежною від зовнішньої допомоги, недовірливою до влади й неспроможною до розвитку. Натомість справжня community resilience означає не лише здатність витримати удар, а й здатність навчитися, адаптуватися, посилити власні інституції, зміцнити соціальні зв’язки та зменшити вразливість до майбутніх загроз.</w:t>
      </w:r>
    </w:p>
    <w:p w14:paraId="5C6D6705"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Community resilience є результатом </w:t>
      </w:r>
      <w:r w:rsidRPr="006C2178">
        <w:rPr>
          <w:b/>
          <w:bCs/>
          <w:sz w:val="28"/>
          <w:szCs w:val="28"/>
          <w:lang w:val="uk-UA" w:eastAsia="uk-UA"/>
        </w:rPr>
        <w:t>міжсекторальної співпраці</w:t>
      </w:r>
      <w:r w:rsidRPr="006C2178">
        <w:rPr>
          <w:bCs/>
          <w:sz w:val="28"/>
          <w:szCs w:val="28"/>
          <w:lang w:val="uk-UA" w:eastAsia="uk-UA"/>
        </w:rPr>
        <w:t>. Її неможливо сформувати лише адміністративним рішенням органу влади. Вона виникає тоді, коли держава забезпечує правові рамки, ресурси й координацію; місцеве самоврядування знає потреби громади і організовує локальну взаємодію; бізнес підтримує критичні послуги, робочі місця, логістику й технологічні рішення; громадянське суспільство мобілізує людей, допомагає вразливим групам і здійснює громадський контроль; медіа та освітні інституції підтримують інформаційну стійкість; самі громадяни беруть участь у взаємодопомозі, волонтерстві, консультаціях і відповідальному інформаційному споживанні.</w:t>
      </w:r>
    </w:p>
    <w:p w14:paraId="6C160E18"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Першим базовим елементом community resilience є </w:t>
      </w:r>
      <w:r w:rsidRPr="006C2178">
        <w:rPr>
          <w:b/>
          <w:bCs/>
          <w:sz w:val="28"/>
          <w:szCs w:val="28"/>
          <w:lang w:val="uk-UA" w:eastAsia="uk-UA"/>
        </w:rPr>
        <w:t>довіра</w:t>
      </w:r>
      <w:r w:rsidRPr="006C2178">
        <w:rPr>
          <w:bCs/>
          <w:sz w:val="28"/>
          <w:szCs w:val="28"/>
          <w:lang w:val="uk-UA" w:eastAsia="uk-UA"/>
        </w:rPr>
        <w:t>. Без довіри громада не може ефективно реагувати на гібридні загрози. Якщо люди не довіряють органам влади, вони можуть ігнорувати офіційні повідомлення, не виконувати евакуаційні рекомендації, поширювати чутки, уникати звернення по допомогу або сприймати будь-яке рішення як несправедливе. Якщо влада не довіряє громадським організаціям і громадянам, вона не залучає їх до ухвалення рішень, втрачає локальну інформацію і послаблює соціальну мобілізацію.</w:t>
      </w:r>
    </w:p>
    <w:p w14:paraId="2527A269"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Довіра формується через передбачуваність, чесність, відкритість, </w:t>
      </w:r>
      <w:r w:rsidRPr="006C2178">
        <w:rPr>
          <w:bCs/>
          <w:sz w:val="28"/>
          <w:szCs w:val="28"/>
          <w:lang w:val="uk-UA" w:eastAsia="uk-UA"/>
        </w:rPr>
        <w:lastRenderedPageBreak/>
        <w:t>компетентність і справедливість. Наприклад, якщо місцева влада регулярно пояснює, як розподіляється гуманітарна допомога, чому певні об’єкти відновлюються першими, які ресурси обмежені, які рішення ще не ухвалені, громада краще сприймає навіть складні обставини. Якщо ж рішення ухвалюються закрито, без пояснення критеріїв, це створює ґрунт для конфліктів і дезінформації.</w:t>
      </w:r>
    </w:p>
    <w:p w14:paraId="7C8E5B00"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Другим елементом є </w:t>
      </w:r>
      <w:r w:rsidRPr="006C2178">
        <w:rPr>
          <w:b/>
          <w:bCs/>
          <w:sz w:val="28"/>
          <w:szCs w:val="28"/>
          <w:lang w:val="uk-UA" w:eastAsia="uk-UA"/>
        </w:rPr>
        <w:t>соціальний капітал</w:t>
      </w:r>
      <w:r w:rsidRPr="006C2178">
        <w:rPr>
          <w:bCs/>
          <w:sz w:val="28"/>
          <w:szCs w:val="28"/>
          <w:lang w:val="uk-UA" w:eastAsia="uk-UA"/>
        </w:rPr>
        <w:t>. Він охоплює мережі взаємодії, взаємодопомогу, сусідську підтримку, громадські ініціативи, локальні лідерства, горизонтальні зв’язки між людьми та організаціями. У кризових умовах соціальний капітал може бути не менш важливим, ніж матеріальні ресурси. Наприклад, якщо в громаді є активні старости, волонтери, ОСББ, молодіжні групи, ветеранські організації, місцеві підприємці й освітяни, вона швидше організовує допомогу, підтримує вразливих людей, поширює достовірну інформацію і реагує на локальні проблеми.</w:t>
      </w:r>
    </w:p>
    <w:p w14:paraId="7C460C6D"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Соціальний капітал особливо важливий у ситуаціях, коли офіційні механізми тимчасово не працюють або перевантажені. Під час відключення електроенергії сусіди можуть допомогти літнім людям зарядити телефон, принести воду або дістатися пункту обігріву. Під час евакуації місцеві волонтери можуть знати, хто не може самостійно виїхати. Під час інформаційної атаки авторитетні місцеві люди можуть швидко поширити перевірене повідомлення там, де офіційна сторінка не має достатнього охоплення.</w:t>
      </w:r>
    </w:p>
    <w:p w14:paraId="2657B480"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Третім елементом є </w:t>
      </w:r>
      <w:r w:rsidRPr="006C2178">
        <w:rPr>
          <w:b/>
          <w:bCs/>
          <w:sz w:val="28"/>
          <w:szCs w:val="28"/>
          <w:lang w:val="uk-UA" w:eastAsia="uk-UA"/>
        </w:rPr>
        <w:t>адаптивна спроможність</w:t>
      </w:r>
      <w:r w:rsidRPr="006C2178">
        <w:rPr>
          <w:bCs/>
          <w:sz w:val="28"/>
          <w:szCs w:val="28"/>
          <w:lang w:val="uk-UA" w:eastAsia="uk-UA"/>
        </w:rPr>
        <w:t>. Громада має бути здатною змінювати поведінку, процедури й організаційні рішення залежно від ситуації. Адаптивність означає, що громада не чекає ідеальних умов, а шукає робочі рішення: мобільні послуги замість стаціонарних, резервні канали зв’язку, альтернативні маршрути доставки, тимчасові освітні формати, локальні енергетичні рішення, взаємодопомогу між населеними пунктами.</w:t>
      </w:r>
    </w:p>
    <w:p w14:paraId="0DB45291"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Наприклад, якщо будівля ЦНАП пошкоджена, адаптивна громада організовує виїзний прийом, мобільний адміністративний пункт або тимчасовий офіс у безпечнішому приміщенні. Якщо школа не може працювати очно, громада шукає змішані, дистанційні або локальні освітні рішення з урахуванням безпеки дітей. Якщо основний маршрут гуманітарної допомоги небезпечний, заздалегідь підготовлені альтернативні маршрути дозволяють не зупиняти постачання.</w:t>
      </w:r>
    </w:p>
    <w:p w14:paraId="59D043C4"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Четвертим елементом є </w:t>
      </w:r>
      <w:r w:rsidRPr="006C2178">
        <w:rPr>
          <w:b/>
          <w:bCs/>
          <w:sz w:val="28"/>
          <w:szCs w:val="28"/>
          <w:lang w:val="uk-UA" w:eastAsia="uk-UA"/>
        </w:rPr>
        <w:t>інституційна спроможність громади</w:t>
      </w:r>
      <w:r w:rsidRPr="006C2178">
        <w:rPr>
          <w:bCs/>
          <w:sz w:val="28"/>
          <w:szCs w:val="28"/>
          <w:lang w:val="uk-UA" w:eastAsia="uk-UA"/>
        </w:rPr>
        <w:t>. Навіть сильна самоорганізація не може замінити дієздатні органи місцевого самоврядування, комунальні служби, соціальні служби, медицину, освіту, адміністративні сервіси, кризові штаби і механізми координації. Стійка громада має органи управління, які здатні збирати дані, ухвалювати рішення, координувати партнерів, управляти ресурсами, комунікувати з населенням, звітувати і навчатися на досвіді.</w:t>
      </w:r>
    </w:p>
    <w:p w14:paraId="25C48DCC"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Інституційна спроможність проявляється в дуже практичних речах: чи є список вразливих осіб; чи визначені критичні об’єкти; чи є план евакуації; чи працює система оповіщення; чи є резервне живлення для водоканалу й лікарні; чи організовано зворотний зв’язок; чи знає громада, хто відповідає за певну проблему. Якщо ці елементи відсутні, навіть наявність ресурсів не гарантує ефективного реагування.</w:t>
      </w:r>
    </w:p>
    <w:p w14:paraId="00808B8D"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П’ятим елементом є </w:t>
      </w:r>
      <w:r w:rsidRPr="006C2178">
        <w:rPr>
          <w:b/>
          <w:bCs/>
          <w:sz w:val="28"/>
          <w:szCs w:val="28"/>
          <w:lang w:val="uk-UA" w:eastAsia="uk-UA"/>
        </w:rPr>
        <w:t>ресурсна готовність</w:t>
      </w:r>
      <w:r w:rsidRPr="006C2178">
        <w:rPr>
          <w:bCs/>
          <w:sz w:val="28"/>
          <w:szCs w:val="28"/>
          <w:lang w:val="uk-UA" w:eastAsia="uk-UA"/>
        </w:rPr>
        <w:t xml:space="preserve">. Community resilience потребує </w:t>
      </w:r>
      <w:r w:rsidRPr="006C2178">
        <w:rPr>
          <w:bCs/>
          <w:sz w:val="28"/>
          <w:szCs w:val="28"/>
          <w:lang w:val="uk-UA" w:eastAsia="uk-UA"/>
        </w:rPr>
        <w:lastRenderedPageBreak/>
        <w:t>матеріальних, фінансових, людських, інформаційних і технологічних ресурсів. Це можуть бути генератори, пальне, медикаменти, запаси води, транспорт, укриття, засоби зв’язку, резервні сервери, волонтерські команди, навчені працівники, локальні фонди підтримки, домовленості з бізнесом, партнерські контакти з донорами.</w:t>
      </w:r>
    </w:p>
    <w:p w14:paraId="5E765BCA"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Водночас важливо розуміти, що ресурсна готовність не означає накопичення всього можливого. Вона передбачає розумне визначення критичних потреб і резервів. Наприклад, для однієї громади першочерговим ресурсом може бути резерв водопостачання, для іншої — транспорт для евакуації, для третьої — генератори для медичних пунктів, для четвертої — мобільні адміністративні послуги. Ресурси мають відповідати конкретному профілю ризиків громади.</w:t>
      </w:r>
    </w:p>
    <w:p w14:paraId="7DAC3DBB"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Шостим елементом є </w:t>
      </w:r>
      <w:r w:rsidRPr="006C2178">
        <w:rPr>
          <w:b/>
          <w:bCs/>
          <w:sz w:val="28"/>
          <w:szCs w:val="28"/>
          <w:lang w:val="uk-UA" w:eastAsia="uk-UA"/>
        </w:rPr>
        <w:t>інформаційна стійкість</w:t>
      </w:r>
      <w:r w:rsidRPr="006C2178">
        <w:rPr>
          <w:bCs/>
          <w:sz w:val="28"/>
          <w:szCs w:val="28"/>
          <w:lang w:val="uk-UA" w:eastAsia="uk-UA"/>
        </w:rPr>
        <w:t>. Громада має бути здатною розпізнавати маніпуляції, не піддаватися паніці, користуватися перевіреними джерелами, підтримувати офіційні канали комунікації і швидко спростовувати фейки. Гібридні загрози часто спрямовані саме на те, щоб посіяти хаос, недовіру і взаємні звинувачення. Тому інформаційна стійкість є не менш важливою, ніж фізична інфраструктура.</w:t>
      </w:r>
    </w:p>
    <w:p w14:paraId="53C92312"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Наприклад, якщо в громаді поширюється фейк про нібито зараження води, стійка громада має кілька механізмів реагування: офіційне швидке повідомлення, лабораторні дані, пояснення медиків, поширення інформації через старост і волонтерів, відповіді на запитання мешканців, моніторинг повторного поширення фейку. Якщо ж офіційної комунікації немає, люди діють під впливом страху.</w:t>
      </w:r>
    </w:p>
    <w:p w14:paraId="6653585B"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Сьомим елементом є </w:t>
      </w:r>
      <w:r w:rsidRPr="006C2178">
        <w:rPr>
          <w:b/>
          <w:bCs/>
          <w:sz w:val="28"/>
          <w:szCs w:val="28"/>
          <w:lang w:val="uk-UA" w:eastAsia="uk-UA"/>
        </w:rPr>
        <w:t>інклюзивність</w:t>
      </w:r>
      <w:r w:rsidRPr="006C2178">
        <w:rPr>
          <w:bCs/>
          <w:sz w:val="28"/>
          <w:szCs w:val="28"/>
          <w:lang w:val="uk-UA" w:eastAsia="uk-UA"/>
        </w:rPr>
        <w:t>. Стійкість громади не може оцінюватися лише за середніми показниками, якщо частина людей системно залишається без допомоги, інформації або участі. Люди похилого віку, особи з інвалідністю, діти, внутрішньо переміщені особи, ветерани, малозабезпечені домогосподарства, мешканці віддалених сіл, люди без цифрових навичок мають бути включені в систему стійкості. Інакше громада має приховані вразливості.</w:t>
      </w:r>
    </w:p>
    <w:p w14:paraId="26718DB3"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Наприклад, якщо повідомлення про евакуацію публікується лише в соціальних мережах, люди без інтернету можуть його не отримати. Якщо гуманітарна допомога видається лише в центрі громади, маломобільні люди можуть залишитися без підтримки. Якщо консультації щодо відновлення проводяться лише онлайн, частина населення не матиме голосу. Інклюзивність означає адаптацію механізмів до різних потреб.</w:t>
      </w:r>
    </w:p>
    <w:p w14:paraId="6D55E26B"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Восьмим елементом є </w:t>
      </w:r>
      <w:r w:rsidRPr="006C2178">
        <w:rPr>
          <w:b/>
          <w:bCs/>
          <w:sz w:val="28"/>
          <w:szCs w:val="28"/>
          <w:lang w:val="uk-UA" w:eastAsia="uk-UA"/>
        </w:rPr>
        <w:t>здатність до навчання</w:t>
      </w:r>
      <w:r w:rsidRPr="006C2178">
        <w:rPr>
          <w:bCs/>
          <w:sz w:val="28"/>
          <w:szCs w:val="28"/>
          <w:lang w:val="uk-UA" w:eastAsia="uk-UA"/>
        </w:rPr>
        <w:t>. Стійка громада аналізує власний досвід після кожної кризи: що спрацювало, що ні, які групи були неохоплені, які канали комунікації були ефективними, які ресурси виявилися критичними, які процедури потрібно змінити. Без такого навчання громада повторює ті самі помилки під час наступної кризи.</w:t>
      </w:r>
    </w:p>
    <w:p w14:paraId="12DC0D46"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Наприклад, якщо під час попереднього відключення електроенергії виявилося, що пункт обігріву недоступний для людей з інвалідністю, у плані стійкості потрібно передбачити інший простір або транспорт. Якщо під час евакуації не було списків маломобільних людей, їх потрібно створити й регулярно оновлювати. Якщо офіційні повідомлення не доходили до сіл, треба залучити старост, соціальних працівників або друковані оголошення.</w:t>
      </w:r>
    </w:p>
    <w:p w14:paraId="1EF5E736"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lastRenderedPageBreak/>
        <w:t>Community resilience формується через кілька практичних підходів.</w:t>
      </w:r>
    </w:p>
    <w:p w14:paraId="5AB3BF9C"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Перший підхід — </w:t>
      </w:r>
      <w:r w:rsidRPr="006C2178">
        <w:rPr>
          <w:b/>
          <w:bCs/>
          <w:sz w:val="28"/>
          <w:szCs w:val="28"/>
          <w:lang w:val="uk-UA" w:eastAsia="uk-UA"/>
        </w:rPr>
        <w:t>картування ризиків і вразливостей громади</w:t>
      </w:r>
      <w:r w:rsidRPr="006C2178">
        <w:rPr>
          <w:bCs/>
          <w:sz w:val="28"/>
          <w:szCs w:val="28"/>
          <w:lang w:val="uk-UA" w:eastAsia="uk-UA"/>
        </w:rPr>
        <w:t>. Громада має знати, які загрози для неї найбільш імовірні й небезпечні: обстріли, підтоплення, мінна небезпека, енергетичні збої, кібератаки, дезінформація, логістичні порушення, соціальна напруга, гуманітарні потреби. Потрібно також знати, які об’єкти, групи населення і послуги є найвразливішими.</w:t>
      </w:r>
    </w:p>
    <w:p w14:paraId="3CCA97F7"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Другий підхід — </w:t>
      </w:r>
      <w:r w:rsidRPr="006C2178">
        <w:rPr>
          <w:b/>
          <w:bCs/>
          <w:sz w:val="28"/>
          <w:szCs w:val="28"/>
          <w:lang w:val="uk-UA" w:eastAsia="uk-UA"/>
        </w:rPr>
        <w:t>створення планів стійкості та безперервності послуг</w:t>
      </w:r>
      <w:r w:rsidRPr="006C2178">
        <w:rPr>
          <w:bCs/>
          <w:sz w:val="28"/>
          <w:szCs w:val="28"/>
          <w:lang w:val="uk-UA" w:eastAsia="uk-UA"/>
        </w:rPr>
        <w:t>. Такі плани мають визначати, як громада забезпечує воду, тепло, медицину, соціальну допомогу, адміністративні послуги, зв’язок, евакуацію, інформування і координацію в разі кризи. План має бути не формальним документом, а практичним інструментом із визначеними відповідальними, ресурсами і сценаріями.</w:t>
      </w:r>
    </w:p>
    <w:p w14:paraId="4334C5D5"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Третій підхід — </w:t>
      </w:r>
      <w:r w:rsidRPr="006C2178">
        <w:rPr>
          <w:b/>
          <w:bCs/>
          <w:sz w:val="28"/>
          <w:szCs w:val="28"/>
          <w:lang w:val="uk-UA" w:eastAsia="uk-UA"/>
        </w:rPr>
        <w:t>розвиток локальних партнерських мереж</w:t>
      </w:r>
      <w:r w:rsidRPr="006C2178">
        <w:rPr>
          <w:bCs/>
          <w:sz w:val="28"/>
          <w:szCs w:val="28"/>
          <w:lang w:val="uk-UA" w:eastAsia="uk-UA"/>
        </w:rPr>
        <w:t>. Громада має заздалегідь знати, з яким бізнесом, громадськими організаціями, волонтерами, медіа, освітянами, медиками, релігійними спільнотами, міжнародними партнерами вона може співпрацювати. Партнерства, створені до кризи, працюють значно краще, ніж контакти, які шукаються в момент небезпеки.</w:t>
      </w:r>
    </w:p>
    <w:p w14:paraId="5A9653D2"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Четвертий підхід — </w:t>
      </w:r>
      <w:r w:rsidRPr="006C2178">
        <w:rPr>
          <w:b/>
          <w:bCs/>
          <w:sz w:val="28"/>
          <w:szCs w:val="28"/>
          <w:lang w:val="uk-UA" w:eastAsia="uk-UA"/>
        </w:rPr>
        <w:t>підготовка населення</w:t>
      </w:r>
      <w:r w:rsidRPr="006C2178">
        <w:rPr>
          <w:bCs/>
          <w:sz w:val="28"/>
          <w:szCs w:val="28"/>
          <w:lang w:val="uk-UA" w:eastAsia="uk-UA"/>
        </w:rPr>
        <w:t>. Громадяни мають знати базові правила поведінки під час обстрілів, евакуації, мінної небезпеки, кіберзагроз, інформаційних атак, відключення електроенергії, дефіциту води. Освітні кампанії, тренування, пам’ятки, зустрічі, шкільні програми, навчання для старост і волонтерів підвищують колективну готовність.</w:t>
      </w:r>
    </w:p>
    <w:p w14:paraId="541A7827"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П’ятий підхід — </w:t>
      </w:r>
      <w:r w:rsidRPr="006C2178">
        <w:rPr>
          <w:b/>
          <w:bCs/>
          <w:sz w:val="28"/>
          <w:szCs w:val="28"/>
          <w:lang w:val="uk-UA" w:eastAsia="uk-UA"/>
        </w:rPr>
        <w:t>підтримка місцевої самоорганізації</w:t>
      </w:r>
      <w:r w:rsidRPr="006C2178">
        <w:rPr>
          <w:bCs/>
          <w:sz w:val="28"/>
          <w:szCs w:val="28"/>
          <w:lang w:val="uk-UA" w:eastAsia="uk-UA"/>
        </w:rPr>
        <w:t>. ОСББ, квартальні комітети, старостинські округи, волонтерські групи, молодіжні ініціативи, ветеранські об’єднання, локальні благодійні фонди можуть стати основою швидкої взаємодопомоги. Завдання влади — не придушувати цю самоорганізацію, а координувати, підтримувати і включати її в загальну систему стійкості.</w:t>
      </w:r>
    </w:p>
    <w:p w14:paraId="16805A58"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Шостий підхід — </w:t>
      </w:r>
      <w:r w:rsidRPr="006C2178">
        <w:rPr>
          <w:b/>
          <w:bCs/>
          <w:sz w:val="28"/>
          <w:szCs w:val="28"/>
          <w:lang w:val="uk-UA" w:eastAsia="uk-UA"/>
        </w:rPr>
        <w:t>зміцнення економічної основи громади</w:t>
      </w:r>
      <w:r w:rsidRPr="006C2178">
        <w:rPr>
          <w:bCs/>
          <w:sz w:val="28"/>
          <w:szCs w:val="28"/>
          <w:lang w:val="uk-UA" w:eastAsia="uk-UA"/>
        </w:rPr>
        <w:t>. Стійкість неможлива без роботи, місцевого бізнесу, зайнятості, податкової бази, фермерства, соціального підприємництва, професійної освіти й підтримки економічної активності. Якщо люди не бачать економічного майбутнього, громада втрачає людський капітал і залежить від допомоги.</w:t>
      </w:r>
    </w:p>
    <w:p w14:paraId="5516A434"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Сьомий підхід — </w:t>
      </w:r>
      <w:r w:rsidRPr="006C2178">
        <w:rPr>
          <w:b/>
          <w:bCs/>
          <w:sz w:val="28"/>
          <w:szCs w:val="28"/>
          <w:lang w:val="uk-UA" w:eastAsia="uk-UA"/>
        </w:rPr>
        <w:t>психосоціальна підтримка і робота з травмою</w:t>
      </w:r>
      <w:r w:rsidRPr="006C2178">
        <w:rPr>
          <w:bCs/>
          <w:sz w:val="28"/>
          <w:szCs w:val="28"/>
          <w:lang w:val="uk-UA" w:eastAsia="uk-UA"/>
        </w:rPr>
        <w:t>. Тривалі загрози впливають на психологічний стан людей. Страх, втрата, виснаження, недовіра і травма можуть руйнувати соціальні зв’язки. Тому стійкість громади потребує психологічної підтримки, безпечних просторів, роботи з дітьми, ветеранами, родинами загиблих, людьми, які пережили окупацію або насильство.</w:t>
      </w:r>
    </w:p>
    <w:p w14:paraId="60A64E9B"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Восьмий підхід — </w:t>
      </w:r>
      <w:r w:rsidRPr="006C2178">
        <w:rPr>
          <w:b/>
          <w:bCs/>
          <w:sz w:val="28"/>
          <w:szCs w:val="28"/>
          <w:lang w:val="uk-UA" w:eastAsia="uk-UA"/>
        </w:rPr>
        <w:t>прозоре врядування і громадський контроль</w:t>
      </w:r>
      <w:r w:rsidRPr="006C2178">
        <w:rPr>
          <w:bCs/>
          <w:sz w:val="28"/>
          <w:szCs w:val="28"/>
          <w:lang w:val="uk-UA" w:eastAsia="uk-UA"/>
        </w:rPr>
        <w:t>. Люди більше довіряють відновленню, якщо розуміють, як ухвалюються рішення і куди спрямовуються ресурси. Прозорість допомоги, закупівель, пріоритетів відбудови і результатів проєктів зміцнює соціальну згуртованість та зменшує простір для дезінформації.</w:t>
      </w:r>
    </w:p>
    <w:p w14:paraId="672289D7"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Для практичного прикладу можна розглянути громаду, яка пережила тривале відключення електроенергії після атаки на енергетичну інфраструктуру. Нестійка </w:t>
      </w:r>
      <w:r w:rsidRPr="006C2178">
        <w:rPr>
          <w:bCs/>
          <w:sz w:val="28"/>
          <w:szCs w:val="28"/>
          <w:lang w:val="uk-UA" w:eastAsia="uk-UA"/>
        </w:rPr>
        <w:lastRenderedPageBreak/>
        <w:t>громада реагує хаотично: люди не знають, де отримати воду, хто має генератор, де працює пункт обігріву, які об’єкти підключаються першими, кому допомагають волонтери. Стійка громада має заздалегідь визначені критичні об’єкти, резервні генератори, список маломобільних людей, пункти обігріву, партнерів серед бізнесу, канали комунікації, волонтерські групи і зрозумілі правила пріоритетності. Різниця між цими двома ситуаціями полягає не лише в ресурсах, а в організації, довірі й підготовці.</w:t>
      </w:r>
    </w:p>
    <w:p w14:paraId="330EEEC6"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Інший приклад — інформаційна атака проти місцевої влади під час розподілу допомоги. Якщо громада не має прозорих критеріїв, зворотного зв’язку і довіри, фейк про “допомогу тільки своїм” може спричинити конфлікт. Якщо ж громада має відкриті правила, громадський моніторинг, участь волонтерів і регулярне пояснення рішень, дезінформація матиме менший вплив.</w:t>
      </w:r>
    </w:p>
    <w:p w14:paraId="5EEAEA75"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Третій приклад — деокупована громада, яка пережила різний досвід населення під час окупації. Стійкість тут означає не замовчування напруги, а створення правових і соціальних механізмів: компетентні органи розслідують реальні правопорушення, громада уникає колективної стигматизації, працюють психологи й правова допомога, влада пояснює рішення, люди залучаються до відновлення, підтримуються вразливі групи. Так громада поступово переходить від травми й недовіри до співпраці.</w:t>
      </w:r>
    </w:p>
    <w:p w14:paraId="7531841C"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Community resilience можна оцінювати за низкою індикаторів.</w:t>
      </w:r>
    </w:p>
    <w:p w14:paraId="07A61ECF"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До </w:t>
      </w:r>
      <w:r w:rsidRPr="006C2178">
        <w:rPr>
          <w:b/>
          <w:bCs/>
          <w:sz w:val="28"/>
          <w:szCs w:val="28"/>
          <w:lang w:val="uk-UA" w:eastAsia="uk-UA"/>
        </w:rPr>
        <w:t>інституційних індикаторів</w:t>
      </w:r>
      <w:r w:rsidRPr="006C2178">
        <w:rPr>
          <w:bCs/>
          <w:sz w:val="28"/>
          <w:szCs w:val="28"/>
          <w:lang w:val="uk-UA" w:eastAsia="uk-UA"/>
        </w:rPr>
        <w:t xml:space="preserve"> належать наявність плану стійкості, працюючого кризового штабу, резервних процедур, системи оповіщення, реєстру вразливих осіб, механізмів зворотного зв’язку, регулярних навчань.</w:t>
      </w:r>
    </w:p>
    <w:p w14:paraId="0AF8AFC3"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До </w:t>
      </w:r>
      <w:r w:rsidRPr="006C2178">
        <w:rPr>
          <w:b/>
          <w:bCs/>
          <w:sz w:val="28"/>
          <w:szCs w:val="28"/>
          <w:lang w:val="uk-UA" w:eastAsia="uk-UA"/>
        </w:rPr>
        <w:t>соціальних індикаторів</w:t>
      </w:r>
      <w:r w:rsidRPr="006C2178">
        <w:rPr>
          <w:bCs/>
          <w:sz w:val="28"/>
          <w:szCs w:val="28"/>
          <w:lang w:val="uk-UA" w:eastAsia="uk-UA"/>
        </w:rPr>
        <w:t xml:space="preserve"> належать рівень довіри до місцевої влади, участь громадян у консультаціях, активність волонтерських мереж, рівень взаємодопомоги, наявність механізмів медіації конфліктів, підтримка вразливих груп.</w:t>
      </w:r>
    </w:p>
    <w:p w14:paraId="017B870A"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До </w:t>
      </w:r>
      <w:r w:rsidRPr="006C2178">
        <w:rPr>
          <w:b/>
          <w:bCs/>
          <w:sz w:val="28"/>
          <w:szCs w:val="28"/>
          <w:lang w:val="uk-UA" w:eastAsia="uk-UA"/>
        </w:rPr>
        <w:t>ресурсних індикаторів</w:t>
      </w:r>
      <w:r w:rsidRPr="006C2178">
        <w:rPr>
          <w:bCs/>
          <w:sz w:val="28"/>
          <w:szCs w:val="28"/>
          <w:lang w:val="uk-UA" w:eastAsia="uk-UA"/>
        </w:rPr>
        <w:t xml:space="preserve"> належать наявність резервів води, пального, генераторів, транспорту, укриттів, медичних запасів, партнерських ресурсів бізнесу і гуманітарних організацій.</w:t>
      </w:r>
    </w:p>
    <w:p w14:paraId="7AF82AC6"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До </w:t>
      </w:r>
      <w:r w:rsidRPr="006C2178">
        <w:rPr>
          <w:b/>
          <w:bCs/>
          <w:sz w:val="28"/>
          <w:szCs w:val="28"/>
          <w:lang w:val="uk-UA" w:eastAsia="uk-UA"/>
        </w:rPr>
        <w:t>інформаційних індикаторів</w:t>
      </w:r>
      <w:r w:rsidRPr="006C2178">
        <w:rPr>
          <w:bCs/>
          <w:sz w:val="28"/>
          <w:szCs w:val="28"/>
          <w:lang w:val="uk-UA" w:eastAsia="uk-UA"/>
        </w:rPr>
        <w:t xml:space="preserve"> належать охоплення офіційних каналів комунікації, швидкість спростування фейків, рівень медіаграмотності, доступність інформації для різних груп населення.</w:t>
      </w:r>
    </w:p>
    <w:p w14:paraId="1D8DEB37"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До </w:t>
      </w:r>
      <w:r w:rsidRPr="006C2178">
        <w:rPr>
          <w:b/>
          <w:bCs/>
          <w:sz w:val="28"/>
          <w:szCs w:val="28"/>
          <w:lang w:val="uk-UA" w:eastAsia="uk-UA"/>
        </w:rPr>
        <w:t>відновлювальних індикаторів</w:t>
      </w:r>
      <w:r w:rsidRPr="006C2178">
        <w:rPr>
          <w:bCs/>
          <w:sz w:val="28"/>
          <w:szCs w:val="28"/>
          <w:lang w:val="uk-UA" w:eastAsia="uk-UA"/>
        </w:rPr>
        <w:t xml:space="preserve"> належать час відновлення критичних послуг, швидкість мобілізації допомоги, здатність громади адаптувати послуги до нових умов, оновлення планів після криз.</w:t>
      </w:r>
    </w:p>
    <w:p w14:paraId="6885509B"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У підсумку community resilience є результатом взаємодії багатьох чинників. Її не можна створити лише інфраструктурними проєктами, лише комунікаційними кампаніями або лише адміністративними наказами. Вона формується через довіру, участь, підготовку, ресурси, партнерства, локальну самоорганізацію, ефективне врядування і здатність навчатися.</w:t>
      </w:r>
    </w:p>
    <w:p w14:paraId="5D7229EA"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Для завершення лекційного фрагмента можна сформулювати таке визначення:</w:t>
      </w:r>
    </w:p>
    <w:p w14:paraId="7FBEED84"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
          <w:bCs/>
          <w:sz w:val="28"/>
          <w:szCs w:val="28"/>
          <w:lang w:val="uk-UA" w:eastAsia="uk-UA"/>
        </w:rPr>
        <w:t xml:space="preserve">Community resilience у контексті протидії гібридним загрозам — це колективна здатність громади, органів влади, бізнесу, громадянського </w:t>
      </w:r>
      <w:r w:rsidRPr="006C2178">
        <w:rPr>
          <w:b/>
          <w:bCs/>
          <w:sz w:val="28"/>
          <w:szCs w:val="28"/>
          <w:lang w:val="uk-UA" w:eastAsia="uk-UA"/>
        </w:rPr>
        <w:lastRenderedPageBreak/>
        <w:t>суспільства та громадян спільно передбачати ризики, готуватися до криз, підтримувати критичні функції, адаптуватися до змін, зберігати довіру і соціальну згуртованість, допомагати вразливим групам, протидіяти дезінформації та відновлюватися після порушень із підвищенням власної стійкості.</w:t>
      </w:r>
    </w:p>
    <w:p w14:paraId="5AAAD64A" w14:textId="77777777" w:rsidR="00FC387E" w:rsidRPr="006C2178" w:rsidRDefault="00FC387E" w:rsidP="00FC387E">
      <w:pPr>
        <w:adjustRightInd/>
        <w:spacing w:line="240" w:lineRule="auto"/>
        <w:ind w:firstLine="567"/>
        <w:textAlignment w:val="auto"/>
        <w:rPr>
          <w:bCs/>
          <w:sz w:val="28"/>
          <w:szCs w:val="28"/>
          <w:lang w:val="uk-UA" w:eastAsia="uk-UA"/>
        </w:rPr>
      </w:pPr>
      <w:r w:rsidRPr="006C2178">
        <w:rPr>
          <w:bCs/>
          <w:sz w:val="28"/>
          <w:szCs w:val="28"/>
          <w:lang w:val="uk-UA" w:eastAsia="uk-UA"/>
        </w:rPr>
        <w:t>Отже, стійкість громади є кінцевим результатом якісної міжсекторальної співпраці. Там, де держава, місцеве самоврядування, бізнес, громадянське суспільство і громадяни діють ізольовано, громада залишається вразливою навіть за наявності окремих ресурсів. Там, де між ними існують довіра, координація, прозорі правила, готовність до взаємодопомоги і спільне бачення безпеки, громада здатна не лише пережити гібридний тиск, а й адаптуватися, відновитися і розвиватися попри тривалу невизначеність.</w:t>
      </w:r>
    </w:p>
    <w:p w14:paraId="29E2FCB0" w14:textId="77777777" w:rsidR="006C2178" w:rsidRPr="006C2178" w:rsidRDefault="006C2178" w:rsidP="00FC387E">
      <w:pPr>
        <w:adjustRightInd/>
        <w:spacing w:line="240" w:lineRule="auto"/>
        <w:ind w:firstLine="567"/>
        <w:textAlignment w:val="auto"/>
        <w:rPr>
          <w:bCs/>
          <w:sz w:val="28"/>
          <w:szCs w:val="28"/>
          <w:lang w:val="uk-UA" w:eastAsia="uk-UA"/>
        </w:rPr>
      </w:pPr>
    </w:p>
    <w:p w14:paraId="44C2A4DF" w14:textId="2248A67E" w:rsidR="006C2178" w:rsidRDefault="006C2178" w:rsidP="00FC387E">
      <w:pPr>
        <w:adjustRightInd/>
        <w:spacing w:line="240" w:lineRule="auto"/>
        <w:ind w:firstLine="567"/>
        <w:textAlignment w:val="auto"/>
        <w:rPr>
          <w:bCs/>
          <w:sz w:val="28"/>
          <w:szCs w:val="28"/>
          <w:lang w:val="uk-UA" w:eastAsia="uk-UA"/>
        </w:rPr>
      </w:pPr>
      <w:r w:rsidRPr="006C2178">
        <w:rPr>
          <w:bCs/>
          <w:sz w:val="28"/>
          <w:szCs w:val="28"/>
          <w:lang w:val="uk-UA" w:eastAsia="uk-UA"/>
        </w:rPr>
        <w:t xml:space="preserve">Питання для самоконтролю </w:t>
      </w:r>
    </w:p>
    <w:p w14:paraId="0D1AC1DD" w14:textId="77777777" w:rsidR="006C2178" w:rsidRDefault="006C2178" w:rsidP="00FC387E">
      <w:pPr>
        <w:adjustRightInd/>
        <w:spacing w:line="240" w:lineRule="auto"/>
        <w:ind w:firstLine="567"/>
        <w:textAlignment w:val="auto"/>
        <w:rPr>
          <w:bCs/>
          <w:sz w:val="28"/>
          <w:szCs w:val="28"/>
          <w:lang w:val="uk-UA" w:eastAsia="uk-UA"/>
        </w:rPr>
      </w:pPr>
    </w:p>
    <w:p w14:paraId="54C5F8CF" w14:textId="77777777" w:rsidR="006C2178" w:rsidRPr="006C2178" w:rsidRDefault="006C2178" w:rsidP="00FC387E">
      <w:pPr>
        <w:adjustRightInd/>
        <w:spacing w:line="240" w:lineRule="auto"/>
        <w:ind w:firstLine="567"/>
        <w:textAlignment w:val="auto"/>
        <w:rPr>
          <w:bCs/>
          <w:sz w:val="28"/>
          <w:szCs w:val="28"/>
          <w:lang w:val="uk-UA" w:eastAsia="uk-UA"/>
        </w:rPr>
      </w:pPr>
    </w:p>
    <w:p w14:paraId="6E863B94" w14:textId="67EAC081" w:rsidR="00B2466C" w:rsidRPr="00B2466C" w:rsidRDefault="00B2466C" w:rsidP="00B2466C">
      <w:pPr>
        <w:pStyle w:val="a7"/>
        <w:numPr>
          <w:ilvl w:val="0"/>
          <w:numId w:val="1"/>
        </w:numPr>
        <w:spacing w:line="240" w:lineRule="auto"/>
        <w:ind w:left="142" w:firstLine="284"/>
        <w:jc w:val="both"/>
        <w:rPr>
          <w:rFonts w:ascii="Times New Roman" w:hAnsi="Times New Roman" w:cs="Times New Roman"/>
          <w:bCs/>
          <w:sz w:val="28"/>
          <w:szCs w:val="28"/>
          <w:lang w:eastAsia="uk-UA"/>
        </w:rPr>
      </w:pPr>
      <w:r w:rsidRPr="00B2466C">
        <w:rPr>
          <w:rFonts w:ascii="Times New Roman" w:hAnsi="Times New Roman" w:cs="Times New Roman"/>
          <w:bCs/>
          <w:sz w:val="28"/>
          <w:szCs w:val="28"/>
          <w:lang w:eastAsia="uk-UA"/>
        </w:rPr>
        <w:t>Р</w:t>
      </w:r>
      <w:r w:rsidRPr="00B2466C">
        <w:rPr>
          <w:rFonts w:ascii="Times New Roman" w:hAnsi="Times New Roman" w:cs="Times New Roman"/>
          <w:bCs/>
          <w:sz w:val="28"/>
          <w:szCs w:val="28"/>
          <w:lang w:eastAsia="uk-UA"/>
        </w:rPr>
        <w:t>озкрийте сутність міжсекторальної взаємодії у протидії гібридним загрозам та поясніть її значення для забезпечення національної й локальної стійкості.</w:t>
      </w:r>
    </w:p>
    <w:p w14:paraId="2EA89926" w14:textId="77777777" w:rsidR="00B2466C" w:rsidRPr="00B2466C" w:rsidRDefault="00B2466C" w:rsidP="00B2466C">
      <w:pPr>
        <w:pStyle w:val="a7"/>
        <w:numPr>
          <w:ilvl w:val="0"/>
          <w:numId w:val="1"/>
        </w:numPr>
        <w:spacing w:line="240" w:lineRule="auto"/>
        <w:ind w:left="142" w:firstLine="284"/>
        <w:jc w:val="both"/>
        <w:rPr>
          <w:rFonts w:ascii="Times New Roman" w:hAnsi="Times New Roman" w:cs="Times New Roman"/>
          <w:bCs/>
          <w:sz w:val="28"/>
          <w:szCs w:val="28"/>
          <w:lang w:eastAsia="uk-UA"/>
        </w:rPr>
      </w:pPr>
      <w:r w:rsidRPr="00B2466C">
        <w:rPr>
          <w:rFonts w:ascii="Times New Roman" w:hAnsi="Times New Roman" w:cs="Times New Roman"/>
          <w:bCs/>
          <w:sz w:val="28"/>
          <w:szCs w:val="28"/>
          <w:lang w:eastAsia="uk-UA"/>
        </w:rPr>
        <w:t>Охарактеризуйте основні принципи співпраці держави, місцевого самоврядування, бізнесу та громадянського суспільства у протидії гібридним впливам.</w:t>
      </w:r>
    </w:p>
    <w:p w14:paraId="15080E5D" w14:textId="77777777" w:rsidR="00B2466C" w:rsidRPr="00B2466C" w:rsidRDefault="00B2466C" w:rsidP="00B2466C">
      <w:pPr>
        <w:pStyle w:val="a7"/>
        <w:numPr>
          <w:ilvl w:val="0"/>
          <w:numId w:val="1"/>
        </w:numPr>
        <w:spacing w:line="240" w:lineRule="auto"/>
        <w:ind w:left="142" w:firstLine="284"/>
        <w:jc w:val="both"/>
        <w:rPr>
          <w:rFonts w:ascii="Times New Roman" w:hAnsi="Times New Roman" w:cs="Times New Roman"/>
          <w:bCs/>
          <w:sz w:val="28"/>
          <w:szCs w:val="28"/>
          <w:lang w:eastAsia="uk-UA"/>
        </w:rPr>
      </w:pPr>
      <w:r w:rsidRPr="00B2466C">
        <w:rPr>
          <w:rFonts w:ascii="Times New Roman" w:hAnsi="Times New Roman" w:cs="Times New Roman"/>
          <w:bCs/>
          <w:sz w:val="28"/>
          <w:szCs w:val="28"/>
          <w:lang w:eastAsia="uk-UA"/>
        </w:rPr>
        <w:t>Поясніть, чому гібридні загрози потребують поєднання вертикальної координації держави з горизонтальними мережами співпраці на рівні громад.</w:t>
      </w:r>
    </w:p>
    <w:p w14:paraId="711BCB2B" w14:textId="77777777" w:rsidR="00B2466C" w:rsidRPr="00B2466C" w:rsidRDefault="00B2466C" w:rsidP="00B2466C">
      <w:pPr>
        <w:pStyle w:val="a7"/>
        <w:numPr>
          <w:ilvl w:val="0"/>
          <w:numId w:val="1"/>
        </w:numPr>
        <w:spacing w:line="240" w:lineRule="auto"/>
        <w:ind w:left="142" w:firstLine="284"/>
        <w:jc w:val="both"/>
        <w:rPr>
          <w:rFonts w:ascii="Times New Roman" w:hAnsi="Times New Roman" w:cs="Times New Roman"/>
          <w:bCs/>
          <w:sz w:val="28"/>
          <w:szCs w:val="28"/>
          <w:lang w:eastAsia="uk-UA"/>
        </w:rPr>
      </w:pPr>
      <w:r w:rsidRPr="00B2466C">
        <w:rPr>
          <w:rFonts w:ascii="Times New Roman" w:hAnsi="Times New Roman" w:cs="Times New Roman"/>
          <w:bCs/>
          <w:sz w:val="28"/>
          <w:szCs w:val="28"/>
          <w:lang w:eastAsia="uk-UA"/>
        </w:rPr>
        <w:t>Розкрийте роль держави у формуванні системи спільного реагування на гібридні загрози через правові рамки, стратегічне планування, міжвідомчу координацію, ресурсну мобілізацію та міжнародну взаємодію.</w:t>
      </w:r>
    </w:p>
    <w:p w14:paraId="524E121A" w14:textId="77777777" w:rsidR="00B2466C" w:rsidRPr="00B2466C" w:rsidRDefault="00B2466C" w:rsidP="00B2466C">
      <w:pPr>
        <w:pStyle w:val="a7"/>
        <w:numPr>
          <w:ilvl w:val="0"/>
          <w:numId w:val="1"/>
        </w:numPr>
        <w:spacing w:line="240" w:lineRule="auto"/>
        <w:ind w:left="142" w:firstLine="284"/>
        <w:jc w:val="both"/>
        <w:rPr>
          <w:rFonts w:ascii="Times New Roman" w:hAnsi="Times New Roman" w:cs="Times New Roman"/>
          <w:bCs/>
          <w:sz w:val="28"/>
          <w:szCs w:val="28"/>
          <w:lang w:eastAsia="uk-UA"/>
        </w:rPr>
      </w:pPr>
      <w:r w:rsidRPr="00B2466C">
        <w:rPr>
          <w:rFonts w:ascii="Times New Roman" w:hAnsi="Times New Roman" w:cs="Times New Roman"/>
          <w:bCs/>
          <w:sz w:val="28"/>
          <w:szCs w:val="28"/>
          <w:lang w:eastAsia="uk-UA"/>
        </w:rPr>
        <w:t>Охарактеризуйте роль місцевого самоврядування у локальній оцінці ризиків, практичній організації реагування, кризовій комунікації, мобілізації ресурсів і залученні громади.</w:t>
      </w:r>
    </w:p>
    <w:p w14:paraId="1819556D" w14:textId="77777777" w:rsidR="00B2466C" w:rsidRPr="00B2466C" w:rsidRDefault="00B2466C" w:rsidP="00B2466C">
      <w:pPr>
        <w:pStyle w:val="a7"/>
        <w:numPr>
          <w:ilvl w:val="0"/>
          <w:numId w:val="1"/>
        </w:numPr>
        <w:spacing w:line="240" w:lineRule="auto"/>
        <w:ind w:left="142" w:firstLine="284"/>
        <w:jc w:val="both"/>
        <w:rPr>
          <w:rFonts w:ascii="Times New Roman" w:hAnsi="Times New Roman" w:cs="Times New Roman"/>
          <w:bCs/>
          <w:sz w:val="28"/>
          <w:szCs w:val="28"/>
          <w:lang w:eastAsia="uk-UA"/>
        </w:rPr>
      </w:pPr>
      <w:r w:rsidRPr="00B2466C">
        <w:rPr>
          <w:rFonts w:ascii="Times New Roman" w:hAnsi="Times New Roman" w:cs="Times New Roman"/>
          <w:bCs/>
          <w:sz w:val="28"/>
          <w:szCs w:val="28"/>
          <w:lang w:eastAsia="uk-UA"/>
        </w:rPr>
        <w:t>Проаналізуйте значення public-private partnership для підтримання критичної інфраструктури, забезпечення безперервності ключових сервісів, впровадження інноваційних рішень і відновлення територій.</w:t>
      </w:r>
    </w:p>
    <w:p w14:paraId="1EEEF23E" w14:textId="77777777" w:rsidR="00B2466C" w:rsidRPr="00B2466C" w:rsidRDefault="00B2466C" w:rsidP="00B2466C">
      <w:pPr>
        <w:pStyle w:val="a7"/>
        <w:numPr>
          <w:ilvl w:val="0"/>
          <w:numId w:val="1"/>
        </w:numPr>
        <w:spacing w:line="240" w:lineRule="auto"/>
        <w:ind w:left="142" w:firstLine="284"/>
        <w:jc w:val="both"/>
        <w:rPr>
          <w:rFonts w:ascii="Times New Roman" w:hAnsi="Times New Roman" w:cs="Times New Roman"/>
          <w:bCs/>
          <w:sz w:val="28"/>
          <w:szCs w:val="28"/>
          <w:lang w:eastAsia="uk-UA"/>
        </w:rPr>
      </w:pPr>
      <w:r w:rsidRPr="00B2466C">
        <w:rPr>
          <w:rFonts w:ascii="Times New Roman" w:hAnsi="Times New Roman" w:cs="Times New Roman"/>
          <w:bCs/>
          <w:sz w:val="28"/>
          <w:szCs w:val="28"/>
          <w:lang w:eastAsia="uk-UA"/>
        </w:rPr>
        <w:t>Поясніть основні ризики залучення бізнесу до забезпечення стійкості: конфлікт інтересів, корупційні ризики, безпекова залежність, нерівномірність підтримки громад і порушення персональних даних.</w:t>
      </w:r>
    </w:p>
    <w:p w14:paraId="4FCFFE7A" w14:textId="77777777" w:rsidR="00B2466C" w:rsidRPr="00B2466C" w:rsidRDefault="00B2466C" w:rsidP="00B2466C">
      <w:pPr>
        <w:pStyle w:val="a7"/>
        <w:numPr>
          <w:ilvl w:val="0"/>
          <w:numId w:val="1"/>
        </w:numPr>
        <w:spacing w:line="240" w:lineRule="auto"/>
        <w:ind w:left="142" w:firstLine="284"/>
        <w:jc w:val="both"/>
        <w:rPr>
          <w:rFonts w:ascii="Times New Roman" w:hAnsi="Times New Roman" w:cs="Times New Roman"/>
          <w:bCs/>
          <w:sz w:val="28"/>
          <w:szCs w:val="28"/>
          <w:lang w:eastAsia="uk-UA"/>
        </w:rPr>
      </w:pPr>
      <w:r w:rsidRPr="00B2466C">
        <w:rPr>
          <w:rFonts w:ascii="Times New Roman" w:hAnsi="Times New Roman" w:cs="Times New Roman"/>
          <w:bCs/>
          <w:sz w:val="28"/>
          <w:szCs w:val="28"/>
          <w:lang w:eastAsia="uk-UA"/>
        </w:rPr>
        <w:t>Розкрийте сутність co-governance та охарактеризуйте механізми участі громадянського суспільства у протидії гібридним впливам.</w:t>
      </w:r>
    </w:p>
    <w:p w14:paraId="796272DF" w14:textId="77777777" w:rsidR="00B2466C" w:rsidRPr="00B2466C" w:rsidRDefault="00B2466C" w:rsidP="00B2466C">
      <w:pPr>
        <w:pStyle w:val="a7"/>
        <w:numPr>
          <w:ilvl w:val="0"/>
          <w:numId w:val="1"/>
        </w:numPr>
        <w:spacing w:line="240" w:lineRule="auto"/>
        <w:ind w:left="142" w:firstLine="284"/>
        <w:jc w:val="both"/>
        <w:rPr>
          <w:rFonts w:ascii="Times New Roman" w:hAnsi="Times New Roman" w:cs="Times New Roman"/>
          <w:bCs/>
          <w:sz w:val="28"/>
          <w:szCs w:val="28"/>
          <w:lang w:eastAsia="uk-UA"/>
        </w:rPr>
      </w:pPr>
      <w:r w:rsidRPr="00B2466C">
        <w:rPr>
          <w:rFonts w:ascii="Times New Roman" w:hAnsi="Times New Roman" w:cs="Times New Roman"/>
          <w:bCs/>
          <w:sz w:val="28"/>
          <w:szCs w:val="28"/>
          <w:lang w:eastAsia="uk-UA"/>
        </w:rPr>
        <w:t>Обґрунтуйте роль волонтерських мереж, громадського контролю, медіації, підтримки вразливих груп, фактчекінгу та громадської участі у зміцненні стійкості громад.</w:t>
      </w:r>
    </w:p>
    <w:p w14:paraId="59404C80" w14:textId="50DDCC12" w:rsidR="007909E4" w:rsidRPr="00B2466C" w:rsidRDefault="00B2466C" w:rsidP="00B2466C">
      <w:pPr>
        <w:pStyle w:val="a7"/>
        <w:numPr>
          <w:ilvl w:val="0"/>
          <w:numId w:val="1"/>
        </w:numPr>
        <w:spacing w:line="240" w:lineRule="auto"/>
        <w:ind w:left="142" w:firstLine="284"/>
        <w:jc w:val="both"/>
        <w:rPr>
          <w:rFonts w:ascii="Times New Roman" w:hAnsi="Times New Roman" w:cs="Times New Roman"/>
          <w:bCs/>
          <w:sz w:val="28"/>
          <w:szCs w:val="28"/>
          <w:lang w:eastAsia="uk-UA"/>
        </w:rPr>
      </w:pPr>
      <w:r w:rsidRPr="00B2466C">
        <w:rPr>
          <w:rFonts w:ascii="Times New Roman" w:hAnsi="Times New Roman" w:cs="Times New Roman"/>
          <w:bCs/>
          <w:sz w:val="28"/>
          <w:szCs w:val="28"/>
          <w:lang w:eastAsia="uk-UA"/>
        </w:rPr>
        <w:t>Охарактеризуйте community resilience як результат міжсекторальної співпраці, соціального капіталу, довіри, локальної самоорганізації та колективної адаптивної спроможності громади.</w:t>
      </w:r>
    </w:p>
    <w:p w14:paraId="3EED5DBC" w14:textId="77777777" w:rsidR="002470D0" w:rsidRPr="006C2178" w:rsidRDefault="002470D0" w:rsidP="00A13326">
      <w:pPr>
        <w:adjustRightInd/>
        <w:spacing w:line="240" w:lineRule="auto"/>
        <w:ind w:firstLine="567"/>
        <w:textAlignment w:val="auto"/>
        <w:rPr>
          <w:bCs/>
          <w:sz w:val="28"/>
          <w:szCs w:val="28"/>
          <w:lang w:val="uk-UA" w:eastAsia="uk-UA"/>
        </w:rPr>
      </w:pPr>
    </w:p>
    <w:p w14:paraId="131902FB" w14:textId="77777777" w:rsidR="00072F83" w:rsidRPr="006C2178" w:rsidRDefault="00072F83">
      <w:pPr>
        <w:rPr>
          <w:lang w:val="uk-UA"/>
        </w:rPr>
      </w:pPr>
    </w:p>
    <w:sectPr w:rsidR="00072F83" w:rsidRPr="006C2178" w:rsidSect="0087340B">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D0B95"/>
    <w:multiLevelType w:val="hybridMultilevel"/>
    <w:tmpl w:val="119E2214"/>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num w:numId="1" w16cid:durableId="870802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379"/>
    <w:rsid w:val="00072F83"/>
    <w:rsid w:val="002470D0"/>
    <w:rsid w:val="00543176"/>
    <w:rsid w:val="005C6379"/>
    <w:rsid w:val="006C2178"/>
    <w:rsid w:val="007909E4"/>
    <w:rsid w:val="0087340B"/>
    <w:rsid w:val="00A13326"/>
    <w:rsid w:val="00B2466C"/>
    <w:rsid w:val="00BF2C6D"/>
    <w:rsid w:val="00C75F7C"/>
    <w:rsid w:val="00CB1645"/>
    <w:rsid w:val="00CE1048"/>
    <w:rsid w:val="00D55E27"/>
    <w:rsid w:val="00EC539E"/>
    <w:rsid w:val="00FC387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5A16C"/>
  <w15:chartTrackingRefBased/>
  <w15:docId w15:val="{E92A0A9F-10B0-4B00-A29D-2DB7062B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3326"/>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5C6379"/>
    <w:pPr>
      <w:keepNext/>
      <w:keepLines/>
      <w:widowControl/>
      <w:adjustRightInd/>
      <w:spacing w:before="360" w:after="80" w:line="278" w:lineRule="auto"/>
      <w:jc w:val="left"/>
      <w:textAlignment w:val="auto"/>
      <w:outlineLvl w:val="0"/>
    </w:pPr>
    <w:rPr>
      <w:rFonts w:asciiTheme="majorHAnsi" w:eastAsiaTheme="majorEastAsia" w:hAnsiTheme="majorHAnsi" w:cstheme="majorBidi"/>
      <w:color w:val="0F4761"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5C6379"/>
    <w:pPr>
      <w:keepNext/>
      <w:keepLines/>
      <w:widowControl/>
      <w:adjustRightInd/>
      <w:spacing w:before="160" w:after="80" w:line="278" w:lineRule="auto"/>
      <w:jc w:val="left"/>
      <w:textAlignment w:val="auto"/>
      <w:outlineLvl w:val="1"/>
    </w:pPr>
    <w:rPr>
      <w:rFonts w:asciiTheme="majorHAnsi" w:eastAsiaTheme="majorEastAsia" w:hAnsiTheme="majorHAnsi" w:cstheme="majorBidi"/>
      <w:color w:val="0F4761"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5C6379"/>
    <w:pPr>
      <w:keepNext/>
      <w:keepLines/>
      <w:widowControl/>
      <w:adjustRightInd/>
      <w:spacing w:before="160" w:after="80" w:line="278" w:lineRule="auto"/>
      <w:jc w:val="left"/>
      <w:textAlignment w:val="auto"/>
      <w:outlineLvl w:val="2"/>
    </w:pPr>
    <w:rPr>
      <w:rFonts w:asciiTheme="minorHAnsi" w:eastAsiaTheme="majorEastAsia" w:hAnsiTheme="minorHAnsi" w:cstheme="majorBidi"/>
      <w:color w:val="0F4761"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5C6379"/>
    <w:pPr>
      <w:keepNext/>
      <w:keepLines/>
      <w:widowControl/>
      <w:adjustRightInd/>
      <w:spacing w:before="80" w:after="40" w:line="278" w:lineRule="auto"/>
      <w:jc w:val="left"/>
      <w:textAlignment w:val="auto"/>
      <w:outlineLvl w:val="3"/>
    </w:pPr>
    <w:rPr>
      <w:rFonts w:asciiTheme="minorHAnsi" w:eastAsiaTheme="majorEastAsia" w:hAnsiTheme="minorHAnsi" w:cstheme="majorBidi"/>
      <w:i/>
      <w:iCs/>
      <w:color w:val="0F4761" w:themeColor="accent1" w:themeShade="BF"/>
      <w:kern w:val="2"/>
      <w:sz w:val="24"/>
      <w:szCs w:val="24"/>
      <w:lang w:val="uk-UA" w:eastAsia="en-US"/>
      <w14:ligatures w14:val="standardContextual"/>
    </w:rPr>
  </w:style>
  <w:style w:type="paragraph" w:styleId="5">
    <w:name w:val="heading 5"/>
    <w:basedOn w:val="a"/>
    <w:next w:val="a"/>
    <w:link w:val="50"/>
    <w:uiPriority w:val="9"/>
    <w:semiHidden/>
    <w:unhideWhenUsed/>
    <w:qFormat/>
    <w:rsid w:val="005C6379"/>
    <w:pPr>
      <w:keepNext/>
      <w:keepLines/>
      <w:widowControl/>
      <w:adjustRightInd/>
      <w:spacing w:before="80" w:after="40" w:line="278" w:lineRule="auto"/>
      <w:jc w:val="left"/>
      <w:textAlignment w:val="auto"/>
      <w:outlineLvl w:val="4"/>
    </w:pPr>
    <w:rPr>
      <w:rFonts w:asciiTheme="minorHAnsi" w:eastAsiaTheme="majorEastAsia" w:hAnsiTheme="minorHAnsi" w:cstheme="majorBidi"/>
      <w:color w:val="0F4761" w:themeColor="accent1" w:themeShade="BF"/>
      <w:kern w:val="2"/>
      <w:sz w:val="24"/>
      <w:szCs w:val="24"/>
      <w:lang w:val="uk-UA" w:eastAsia="en-US"/>
      <w14:ligatures w14:val="standardContextual"/>
    </w:rPr>
  </w:style>
  <w:style w:type="paragraph" w:styleId="6">
    <w:name w:val="heading 6"/>
    <w:basedOn w:val="a"/>
    <w:next w:val="a"/>
    <w:link w:val="60"/>
    <w:uiPriority w:val="9"/>
    <w:semiHidden/>
    <w:unhideWhenUsed/>
    <w:qFormat/>
    <w:rsid w:val="005C6379"/>
    <w:pPr>
      <w:keepNext/>
      <w:keepLines/>
      <w:widowControl/>
      <w:adjustRightInd/>
      <w:spacing w:before="40" w:line="278" w:lineRule="auto"/>
      <w:jc w:val="left"/>
      <w:textAlignment w:val="auto"/>
      <w:outlineLvl w:val="5"/>
    </w:pPr>
    <w:rPr>
      <w:rFonts w:asciiTheme="minorHAnsi" w:eastAsiaTheme="majorEastAsia" w:hAnsiTheme="minorHAnsi" w:cstheme="majorBidi"/>
      <w:i/>
      <w:iCs/>
      <w:color w:val="595959" w:themeColor="text1" w:themeTint="A6"/>
      <w:kern w:val="2"/>
      <w:sz w:val="24"/>
      <w:szCs w:val="24"/>
      <w:lang w:val="uk-UA" w:eastAsia="en-US"/>
      <w14:ligatures w14:val="standardContextual"/>
    </w:rPr>
  </w:style>
  <w:style w:type="paragraph" w:styleId="7">
    <w:name w:val="heading 7"/>
    <w:basedOn w:val="a"/>
    <w:next w:val="a"/>
    <w:link w:val="70"/>
    <w:uiPriority w:val="9"/>
    <w:semiHidden/>
    <w:unhideWhenUsed/>
    <w:qFormat/>
    <w:rsid w:val="005C6379"/>
    <w:pPr>
      <w:keepNext/>
      <w:keepLines/>
      <w:widowControl/>
      <w:adjustRightInd/>
      <w:spacing w:before="40" w:line="278" w:lineRule="auto"/>
      <w:jc w:val="left"/>
      <w:textAlignment w:val="auto"/>
      <w:outlineLvl w:val="6"/>
    </w:pPr>
    <w:rPr>
      <w:rFonts w:asciiTheme="minorHAnsi" w:eastAsiaTheme="majorEastAsia" w:hAnsiTheme="minorHAnsi" w:cstheme="majorBidi"/>
      <w:color w:val="595959" w:themeColor="text1" w:themeTint="A6"/>
      <w:kern w:val="2"/>
      <w:sz w:val="24"/>
      <w:szCs w:val="24"/>
      <w:lang w:val="uk-UA" w:eastAsia="en-US"/>
      <w14:ligatures w14:val="standardContextual"/>
    </w:rPr>
  </w:style>
  <w:style w:type="paragraph" w:styleId="8">
    <w:name w:val="heading 8"/>
    <w:basedOn w:val="a"/>
    <w:next w:val="a"/>
    <w:link w:val="80"/>
    <w:uiPriority w:val="9"/>
    <w:semiHidden/>
    <w:unhideWhenUsed/>
    <w:qFormat/>
    <w:rsid w:val="005C6379"/>
    <w:pPr>
      <w:keepNext/>
      <w:keepLines/>
      <w:widowControl/>
      <w:adjustRightInd/>
      <w:spacing w:line="278" w:lineRule="auto"/>
      <w:jc w:val="left"/>
      <w:textAlignment w:val="auto"/>
      <w:outlineLvl w:val="7"/>
    </w:pPr>
    <w:rPr>
      <w:rFonts w:asciiTheme="minorHAnsi" w:eastAsiaTheme="majorEastAsia" w:hAnsiTheme="minorHAnsi" w:cstheme="majorBidi"/>
      <w:i/>
      <w:iCs/>
      <w:color w:val="272727" w:themeColor="text1" w:themeTint="D8"/>
      <w:kern w:val="2"/>
      <w:sz w:val="24"/>
      <w:szCs w:val="24"/>
      <w:lang w:val="uk-UA" w:eastAsia="en-US"/>
      <w14:ligatures w14:val="standardContextual"/>
    </w:rPr>
  </w:style>
  <w:style w:type="paragraph" w:styleId="9">
    <w:name w:val="heading 9"/>
    <w:basedOn w:val="a"/>
    <w:next w:val="a"/>
    <w:link w:val="90"/>
    <w:uiPriority w:val="9"/>
    <w:semiHidden/>
    <w:unhideWhenUsed/>
    <w:qFormat/>
    <w:rsid w:val="005C6379"/>
    <w:pPr>
      <w:keepNext/>
      <w:keepLines/>
      <w:widowControl/>
      <w:adjustRightInd/>
      <w:spacing w:line="278" w:lineRule="auto"/>
      <w:jc w:val="left"/>
      <w:textAlignment w:val="auto"/>
      <w:outlineLvl w:val="8"/>
    </w:pPr>
    <w:rPr>
      <w:rFonts w:asciiTheme="minorHAnsi" w:eastAsiaTheme="majorEastAsia" w:hAnsiTheme="minorHAnsi" w:cstheme="majorBidi"/>
      <w:color w:val="272727" w:themeColor="text1" w:themeTint="D8"/>
      <w:kern w:val="2"/>
      <w:sz w:val="24"/>
      <w:szCs w:val="24"/>
      <w:lang w:val="uk-UA" w:eastAsia="en-US"/>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6379"/>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5C6379"/>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5C6379"/>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5C6379"/>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5C6379"/>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5C6379"/>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5C6379"/>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5C6379"/>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5C6379"/>
    <w:rPr>
      <w:rFonts w:eastAsiaTheme="majorEastAsia" w:cstheme="majorBidi"/>
      <w:color w:val="272727" w:themeColor="text1" w:themeTint="D8"/>
      <w:lang w:val="uk-UA"/>
    </w:rPr>
  </w:style>
  <w:style w:type="paragraph" w:styleId="a3">
    <w:name w:val="Title"/>
    <w:basedOn w:val="a"/>
    <w:next w:val="a"/>
    <w:link w:val="a4"/>
    <w:uiPriority w:val="10"/>
    <w:qFormat/>
    <w:rsid w:val="005C6379"/>
    <w:pPr>
      <w:widowControl/>
      <w:adjustRightInd/>
      <w:spacing w:after="80" w:line="240" w:lineRule="auto"/>
      <w:contextualSpacing/>
      <w:jc w:val="left"/>
      <w:textAlignment w:val="auto"/>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5C6379"/>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5C6379"/>
    <w:pPr>
      <w:widowControl/>
      <w:numPr>
        <w:ilvl w:val="1"/>
      </w:numPr>
      <w:adjustRightInd/>
      <w:spacing w:after="160" w:line="278" w:lineRule="auto"/>
      <w:jc w:val="left"/>
      <w:textAlignment w:val="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5C6379"/>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5C6379"/>
    <w:pPr>
      <w:widowControl/>
      <w:adjustRightInd/>
      <w:spacing w:before="160" w:after="160" w:line="278" w:lineRule="auto"/>
      <w:jc w:val="center"/>
      <w:textAlignment w:val="auto"/>
    </w:pPr>
    <w:rPr>
      <w:rFonts w:asciiTheme="minorHAnsi" w:eastAsiaTheme="minorHAnsi" w:hAnsiTheme="minorHAnsi" w:cstheme="minorBidi"/>
      <w:i/>
      <w:iCs/>
      <w:color w:val="404040" w:themeColor="text1" w:themeTint="BF"/>
      <w:kern w:val="2"/>
      <w:sz w:val="24"/>
      <w:szCs w:val="24"/>
      <w:lang w:val="uk-UA" w:eastAsia="en-US"/>
      <w14:ligatures w14:val="standardContextual"/>
    </w:rPr>
  </w:style>
  <w:style w:type="character" w:customStyle="1" w:styleId="22">
    <w:name w:val="Цитата 2 Знак"/>
    <w:basedOn w:val="a0"/>
    <w:link w:val="21"/>
    <w:uiPriority w:val="29"/>
    <w:rsid w:val="005C6379"/>
    <w:rPr>
      <w:i/>
      <w:iCs/>
      <w:color w:val="404040" w:themeColor="text1" w:themeTint="BF"/>
      <w:lang w:val="uk-UA"/>
    </w:rPr>
  </w:style>
  <w:style w:type="paragraph" w:styleId="a7">
    <w:name w:val="List Paragraph"/>
    <w:basedOn w:val="a"/>
    <w:uiPriority w:val="34"/>
    <w:qFormat/>
    <w:rsid w:val="005C6379"/>
    <w:pPr>
      <w:widowControl/>
      <w:adjustRightInd/>
      <w:spacing w:after="160" w:line="278" w:lineRule="auto"/>
      <w:ind w:left="720"/>
      <w:contextualSpacing/>
      <w:jc w:val="left"/>
      <w:textAlignment w:val="auto"/>
    </w:pPr>
    <w:rPr>
      <w:rFonts w:asciiTheme="minorHAnsi" w:eastAsiaTheme="minorHAnsi" w:hAnsiTheme="minorHAnsi" w:cstheme="minorBidi"/>
      <w:kern w:val="2"/>
      <w:sz w:val="24"/>
      <w:szCs w:val="24"/>
      <w:lang w:val="uk-UA" w:eastAsia="en-US"/>
      <w14:ligatures w14:val="standardContextual"/>
    </w:rPr>
  </w:style>
  <w:style w:type="character" w:styleId="a8">
    <w:name w:val="Intense Emphasis"/>
    <w:basedOn w:val="a0"/>
    <w:uiPriority w:val="21"/>
    <w:qFormat/>
    <w:rsid w:val="005C6379"/>
    <w:rPr>
      <w:i/>
      <w:iCs/>
      <w:color w:val="0F4761" w:themeColor="accent1" w:themeShade="BF"/>
    </w:rPr>
  </w:style>
  <w:style w:type="paragraph" w:styleId="a9">
    <w:name w:val="Intense Quote"/>
    <w:basedOn w:val="a"/>
    <w:next w:val="a"/>
    <w:link w:val="aa"/>
    <w:uiPriority w:val="30"/>
    <w:qFormat/>
    <w:rsid w:val="005C6379"/>
    <w:pPr>
      <w:widowControl/>
      <w:pBdr>
        <w:top w:val="single" w:sz="4" w:space="10" w:color="0F4761" w:themeColor="accent1" w:themeShade="BF"/>
        <w:bottom w:val="single" w:sz="4" w:space="10" w:color="0F4761" w:themeColor="accent1" w:themeShade="BF"/>
      </w:pBdr>
      <w:adjustRightInd/>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 w:val="24"/>
      <w:szCs w:val="24"/>
      <w:lang w:val="uk-UA" w:eastAsia="en-US"/>
      <w14:ligatures w14:val="standardContextual"/>
    </w:rPr>
  </w:style>
  <w:style w:type="character" w:customStyle="1" w:styleId="aa">
    <w:name w:val="Выделенная цитата Знак"/>
    <w:basedOn w:val="a0"/>
    <w:link w:val="a9"/>
    <w:uiPriority w:val="30"/>
    <w:rsid w:val="005C6379"/>
    <w:rPr>
      <w:i/>
      <w:iCs/>
      <w:color w:val="0F4761" w:themeColor="accent1" w:themeShade="BF"/>
      <w:lang w:val="uk-UA"/>
    </w:rPr>
  </w:style>
  <w:style w:type="character" w:styleId="ab">
    <w:name w:val="Intense Reference"/>
    <w:basedOn w:val="a0"/>
    <w:uiPriority w:val="32"/>
    <w:qFormat/>
    <w:rsid w:val="005C63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30</Pages>
  <Words>12527</Words>
  <Characters>71407</Characters>
  <Application>Microsoft Office Word</Application>
  <DocSecurity>0</DocSecurity>
  <Lines>595</Lines>
  <Paragraphs>167</Paragraphs>
  <ScaleCrop>false</ScaleCrop>
  <Company/>
  <LinksUpToDate>false</LinksUpToDate>
  <CharactersWithSpaces>83767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19</cp:revision>
  <dcterms:created xsi:type="dcterms:W3CDTF">2026-05-05T18:13:00Z</dcterms:created>
  <dcterms:modified xsi:type="dcterms:W3CDTF">2026-05-05T18:34:00Z</dcterms:modified>
</cp:coreProperties>
</file>