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63F3" w14:textId="182C96E4" w:rsidR="00942735" w:rsidRPr="00452706" w:rsidRDefault="006D4DF2" w:rsidP="00942735">
      <w:pPr>
        <w:rPr>
          <w:rFonts w:ascii="Times New Roman" w:hAnsi="Times New Roman" w:cs="Times New Roman"/>
          <w:lang w:val="uk-UA"/>
        </w:rPr>
      </w:pPr>
      <w:r w:rsidRPr="00452706">
        <w:rPr>
          <w:rFonts w:ascii="Times New Roman" w:hAnsi="Times New Roman" w:cs="Times New Roman"/>
          <w:lang w:val="uk-UA"/>
        </w:rPr>
        <w:t>04</w:t>
      </w:r>
      <w:r w:rsidR="00942735" w:rsidRPr="00452706">
        <w:rPr>
          <w:rFonts w:ascii="Times New Roman" w:hAnsi="Times New Roman" w:cs="Times New Roman"/>
          <w:lang w:val="uk-UA"/>
        </w:rPr>
        <w:t>.</w:t>
      </w:r>
      <w:r w:rsidR="00924ABE" w:rsidRPr="00452706">
        <w:rPr>
          <w:rFonts w:ascii="Times New Roman" w:hAnsi="Times New Roman" w:cs="Times New Roman"/>
          <w:lang w:val="uk-UA"/>
        </w:rPr>
        <w:t>0</w:t>
      </w:r>
      <w:r w:rsidRPr="00452706">
        <w:rPr>
          <w:rFonts w:ascii="Times New Roman" w:hAnsi="Times New Roman" w:cs="Times New Roman"/>
          <w:lang w:val="uk-UA"/>
        </w:rPr>
        <w:t>4</w:t>
      </w:r>
      <w:r w:rsidR="00942735" w:rsidRPr="00452706">
        <w:rPr>
          <w:rFonts w:ascii="Times New Roman" w:hAnsi="Times New Roman" w:cs="Times New Roman"/>
          <w:lang w:val="uk-UA"/>
        </w:rPr>
        <w:t>.2</w:t>
      </w:r>
      <w:r w:rsidR="00827834" w:rsidRPr="00452706">
        <w:rPr>
          <w:rFonts w:ascii="Times New Roman" w:hAnsi="Times New Roman" w:cs="Times New Roman"/>
          <w:lang w:val="uk-UA"/>
        </w:rPr>
        <w:t>6</w:t>
      </w:r>
    </w:p>
    <w:p w14:paraId="56E25D95" w14:textId="77777777" w:rsidR="00942735" w:rsidRPr="00452706" w:rsidRDefault="00942735" w:rsidP="00942735">
      <w:pPr>
        <w:rPr>
          <w:rFonts w:ascii="Times New Roman" w:hAnsi="Times New Roman" w:cs="Times New Roman"/>
          <w:b/>
          <w:i/>
          <w:sz w:val="28"/>
          <w:lang w:val="uk-UA"/>
        </w:rPr>
      </w:pPr>
    </w:p>
    <w:p w14:paraId="6B054300" w14:textId="44117D1F" w:rsidR="00942735" w:rsidRPr="00452706" w:rsidRDefault="00942735" w:rsidP="0082783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2706">
        <w:rPr>
          <w:rFonts w:ascii="Times New Roman" w:hAnsi="Times New Roman" w:cs="Times New Roman"/>
          <w:b/>
          <w:i/>
          <w:sz w:val="28"/>
          <w:lang w:val="uk-UA"/>
        </w:rPr>
        <w:t>Практичне заняття №</w:t>
      </w:r>
      <w:r w:rsidR="006D4DF2" w:rsidRPr="00452706">
        <w:rPr>
          <w:rFonts w:ascii="Times New Roman" w:hAnsi="Times New Roman" w:cs="Times New Roman"/>
          <w:b/>
          <w:i/>
          <w:sz w:val="28"/>
          <w:lang w:val="uk-UA"/>
        </w:rPr>
        <w:t>5</w:t>
      </w:r>
      <w:r w:rsidRPr="00452706">
        <w:rPr>
          <w:rFonts w:ascii="Times New Roman" w:hAnsi="Times New Roman" w:cs="Times New Roman"/>
          <w:b/>
          <w:i/>
          <w:sz w:val="28"/>
          <w:lang w:val="uk-UA"/>
        </w:rPr>
        <w:t xml:space="preserve"> (самостійна робота дистанційна форма) </w:t>
      </w:r>
      <w:r w:rsidR="00AB05FD" w:rsidRPr="0045270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Публічне управління в умовах гібридних </w:t>
      </w:r>
      <w:proofErr w:type="spellStart"/>
      <w:r w:rsidR="00AB05FD" w:rsidRPr="00452706">
        <w:rPr>
          <w:rFonts w:ascii="Times New Roman" w:hAnsi="Times New Roman" w:cs="Times New Roman"/>
          <w:b/>
          <w:i/>
          <w:sz w:val="28"/>
          <w:szCs w:val="28"/>
          <w:lang w:val="uk-UA"/>
        </w:rPr>
        <w:t>загроз</w:t>
      </w:r>
      <w:r w:rsidRPr="00452706">
        <w:rPr>
          <w:rFonts w:ascii="Times New Roman" w:hAnsi="Times New Roman" w:cs="Times New Roman"/>
          <w:b/>
          <w:i/>
          <w:sz w:val="28"/>
          <w:szCs w:val="28"/>
          <w:lang w:val="uk-UA"/>
        </w:rPr>
        <w:t>для</w:t>
      </w:r>
      <w:proofErr w:type="spellEnd"/>
      <w:r w:rsidRPr="004527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27834" w:rsidRPr="00452706">
        <w:rPr>
          <w:rFonts w:ascii="Times New Roman" w:hAnsi="Times New Roman" w:cs="Times New Roman"/>
          <w:b/>
          <w:sz w:val="28"/>
          <w:szCs w:val="28"/>
          <w:lang w:val="uk-UA"/>
        </w:rPr>
        <w:t>PhD-281-24-2</w:t>
      </w:r>
    </w:p>
    <w:p w14:paraId="1EB2B14A" w14:textId="4F6CD930" w:rsidR="001F6ECF" w:rsidRPr="00452706" w:rsidRDefault="00942735" w:rsidP="001F6EC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52706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="007019C0" w:rsidRPr="004527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4288B" w:rsidRPr="00452706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5. Захист критичної інфраструктури як пріоритет державної політики (CIP, оцінювання вразливостей, </w:t>
      </w:r>
      <w:proofErr w:type="spellStart"/>
      <w:r w:rsidR="00D4288B" w:rsidRPr="00452706">
        <w:rPr>
          <w:rFonts w:ascii="Times New Roman" w:hAnsi="Times New Roman" w:cs="Times New Roman"/>
          <w:b/>
          <w:sz w:val="28"/>
          <w:szCs w:val="28"/>
          <w:lang w:val="uk-UA" w:eastAsia="uk-UA"/>
        </w:rPr>
        <w:t>пріоритизація</w:t>
      </w:r>
      <w:proofErr w:type="spellEnd"/>
      <w:r w:rsidR="00D4288B" w:rsidRPr="00452706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ресурсів)</w:t>
      </w:r>
    </w:p>
    <w:p w14:paraId="767F2205" w14:textId="48482871" w:rsidR="00942735" w:rsidRPr="00452706" w:rsidRDefault="00942735" w:rsidP="009315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706">
        <w:rPr>
          <w:rFonts w:ascii="Times New Roman" w:hAnsi="Times New Roman" w:cs="Times New Roman"/>
          <w:i/>
          <w:sz w:val="28"/>
          <w:lang w:val="uk-UA"/>
        </w:rPr>
        <w:t>Завдання</w:t>
      </w:r>
      <w:r w:rsidR="00467B4C" w:rsidRPr="00452706">
        <w:rPr>
          <w:rFonts w:ascii="Times New Roman" w:hAnsi="Times New Roman" w:cs="Times New Roman"/>
          <w:i/>
          <w:sz w:val="28"/>
          <w:lang w:val="uk-UA"/>
        </w:rPr>
        <w:t xml:space="preserve"> 1</w:t>
      </w:r>
      <w:r w:rsidRPr="00452706">
        <w:rPr>
          <w:rFonts w:ascii="Times New Roman" w:hAnsi="Times New Roman" w:cs="Times New Roman"/>
          <w:i/>
          <w:sz w:val="28"/>
          <w:lang w:val="uk-UA"/>
        </w:rPr>
        <w:t xml:space="preserve">* : </w:t>
      </w:r>
      <w:r w:rsidR="00931573" w:rsidRPr="00452706">
        <w:rPr>
          <w:rFonts w:ascii="Times New Roman" w:hAnsi="Times New Roman" w:cs="Times New Roman"/>
          <w:i/>
          <w:sz w:val="28"/>
          <w:szCs w:val="28"/>
          <w:lang w:val="uk-UA"/>
        </w:rPr>
        <w:t>Коротко надати відповідь, з урахуванням напрямів дисертаційних досліджень здобувачів</w:t>
      </w:r>
    </w:p>
    <w:p w14:paraId="61082457" w14:textId="77777777" w:rsidR="00095965" w:rsidRPr="00452706" w:rsidRDefault="00095965" w:rsidP="00095965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452706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Розкрийте зміст поняття критичної інфраструктури та поясніть, чому її захист є пріоритетом державної політики. </w:t>
      </w:r>
    </w:p>
    <w:p w14:paraId="106707EF" w14:textId="77777777" w:rsidR="00095965" w:rsidRPr="00452706" w:rsidRDefault="00095965" w:rsidP="00095965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452706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Охарактеризуйте критичну інфраструктуру як об’єкт публічного управління, враховуючи її безпековий, соціальний, економічний, управлінський та інформаційний виміри. </w:t>
      </w:r>
    </w:p>
    <w:p w14:paraId="5BA805A2" w14:textId="77777777" w:rsidR="00095965" w:rsidRPr="00452706" w:rsidRDefault="00095965" w:rsidP="00095965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452706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Поясніть, чому у сфері захисту критичної інфраструктури важливо застосовувати не лише об’єктний, а й функціональний підхід. </w:t>
      </w:r>
    </w:p>
    <w:p w14:paraId="57ECFF54" w14:textId="77777777" w:rsidR="00095965" w:rsidRPr="00452706" w:rsidRDefault="00095965" w:rsidP="00095965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452706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Розкрийте основні підходи до класифікації критичної інфраструктури: секторальний, функціональний, територіальний, за рівнем критичності та за типами загроз. </w:t>
      </w:r>
    </w:p>
    <w:p w14:paraId="3A0C0D70" w14:textId="77777777" w:rsidR="00095965" w:rsidRPr="00452706" w:rsidRDefault="00095965" w:rsidP="00095965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452706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Проаналізуйте, за якими критеріями визначаються пріоритети захисту критичної інфраструктури в умовах гібридних загроз. </w:t>
      </w:r>
    </w:p>
    <w:p w14:paraId="7B6C45F2" w14:textId="77777777" w:rsidR="00095965" w:rsidRPr="00452706" w:rsidRDefault="00095965" w:rsidP="00095965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452706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Поясніть співвідношення понять загроза, вразливість і ризик у сфері критичної інфраструктури. </w:t>
      </w:r>
    </w:p>
    <w:p w14:paraId="03C440F7" w14:textId="77777777" w:rsidR="00095965" w:rsidRPr="00452706" w:rsidRDefault="00095965" w:rsidP="00095965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452706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Охарактеризуйте основні етапи оцінювання вразливостей і ризиків критичної інфраструктури. </w:t>
      </w:r>
    </w:p>
    <w:p w14:paraId="1AFCF483" w14:textId="77777777" w:rsidR="00095965" w:rsidRPr="00452706" w:rsidRDefault="00095965" w:rsidP="00095965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452706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Розкрийте роль інституційної координації та </w:t>
      </w:r>
      <w:proofErr w:type="spellStart"/>
      <w:r w:rsidRPr="00452706">
        <w:rPr>
          <w:rFonts w:ascii="Times New Roman" w:hAnsi="Times New Roman" w:cs="Times New Roman"/>
          <w:bCs/>
          <w:sz w:val="28"/>
          <w:szCs w:val="28"/>
          <w:lang w:val="uk-UA" w:eastAsia="uk-UA"/>
        </w:rPr>
        <w:t>міжсекторальної</w:t>
      </w:r>
      <w:proofErr w:type="spellEnd"/>
      <w:r w:rsidRPr="00452706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взаємодії у забезпеченні захисту критичної інфраструктури. </w:t>
      </w:r>
    </w:p>
    <w:p w14:paraId="753D0294" w14:textId="77777777" w:rsidR="00095965" w:rsidRPr="00452706" w:rsidRDefault="00095965" w:rsidP="00095965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452706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Поясніть, як мають взаємодіяти органи державної влади, місцеве самоврядування, оператори критичної інфраструктури, служби реагування, бізнес і громадянське суспільство під час інцидентів на критичних об’єктах. </w:t>
      </w:r>
    </w:p>
    <w:p w14:paraId="4098E26C" w14:textId="77777777" w:rsidR="00095965" w:rsidRPr="00452706" w:rsidRDefault="00095965" w:rsidP="00095965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452706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Обґрунтуйте значення планування стійкості, безперервності функціонування та </w:t>
      </w:r>
      <w:proofErr w:type="spellStart"/>
      <w:r w:rsidRPr="00452706">
        <w:rPr>
          <w:rFonts w:ascii="Times New Roman" w:hAnsi="Times New Roman" w:cs="Times New Roman"/>
          <w:bCs/>
          <w:sz w:val="28"/>
          <w:szCs w:val="28"/>
          <w:lang w:val="uk-UA" w:eastAsia="uk-UA"/>
        </w:rPr>
        <w:t>післякризового</w:t>
      </w:r>
      <w:proofErr w:type="spellEnd"/>
      <w:r w:rsidRPr="00452706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відновлення критичної інфраструктури для забезпечення національної стійкості. </w:t>
      </w:r>
    </w:p>
    <w:p w14:paraId="32B3F179" w14:textId="77777777" w:rsidR="008329B5" w:rsidRPr="00452706" w:rsidRDefault="008329B5" w:rsidP="008329B5">
      <w:pPr>
        <w:spacing w:line="240" w:lineRule="auto"/>
        <w:ind w:firstLine="567"/>
        <w:rPr>
          <w:rFonts w:ascii="Times New Roman" w:hAnsi="Times New Roman" w:cs="Times New Roman"/>
          <w:bCs/>
          <w:vanish/>
          <w:sz w:val="28"/>
          <w:szCs w:val="28"/>
          <w:lang w:val="uk-UA" w:eastAsia="uk-UA"/>
        </w:rPr>
      </w:pPr>
      <w:r w:rsidRPr="00452706">
        <w:rPr>
          <w:rFonts w:ascii="Times New Roman" w:hAnsi="Times New Roman" w:cs="Times New Roman"/>
          <w:bCs/>
          <w:vanish/>
          <w:sz w:val="28"/>
          <w:szCs w:val="28"/>
          <w:lang w:val="uk-UA" w:eastAsia="uk-UA"/>
        </w:rPr>
        <w:t>Конец формы</w:t>
      </w:r>
    </w:p>
    <w:p w14:paraId="3C437431" w14:textId="77777777" w:rsidR="008329B5" w:rsidRPr="00452706" w:rsidRDefault="008329B5" w:rsidP="008329B5">
      <w:pPr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</w:p>
    <w:p w14:paraId="4C310049" w14:textId="02D15060" w:rsidR="00452706" w:rsidRPr="00452706" w:rsidRDefault="00452706" w:rsidP="0045270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</w:pPr>
      <w:r w:rsidRPr="00452706"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  <w:t xml:space="preserve">Практичне завдання </w:t>
      </w:r>
      <w:r w:rsidRPr="00452706"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  <w:t>2*</w:t>
      </w:r>
      <w:r w:rsidRPr="00452706"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  <w:t>. Класифікація об’єктів критичної інфраструктури та визначення пріоритетів захисту</w:t>
      </w:r>
    </w:p>
    <w:p w14:paraId="0EE4C69E" w14:textId="77777777" w:rsidR="00452706" w:rsidRPr="00452706" w:rsidRDefault="00452706" w:rsidP="0045270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5270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Мета завдання:</w:t>
      </w:r>
      <w:r w:rsidRPr="0045270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сформувати в аспірантів навички ідентифікації, класифікації та </w:t>
      </w:r>
      <w:proofErr w:type="spellStart"/>
      <w:r w:rsidRPr="00452706">
        <w:rPr>
          <w:rFonts w:ascii="Times New Roman" w:hAnsi="Times New Roman" w:cs="Times New Roman"/>
          <w:sz w:val="28"/>
          <w:szCs w:val="28"/>
          <w:lang w:val="uk-UA" w:eastAsia="uk-UA"/>
        </w:rPr>
        <w:t>пріоритизації</w:t>
      </w:r>
      <w:proofErr w:type="spellEnd"/>
      <w:r w:rsidRPr="0045270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об’єктів критичної інфраструктури з погляду публічного управління.</w:t>
      </w:r>
    </w:p>
    <w:p w14:paraId="79A4438F" w14:textId="693829E0" w:rsidR="00452706" w:rsidRPr="00452706" w:rsidRDefault="00452706" w:rsidP="0045270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5270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Ситуація для аналізу: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45270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 територіальній громаді є такі об’єкти: лікарня, водоканал, електрична підстанція, мобільна вежа зв’язку, міст через річку, </w:t>
      </w:r>
      <w:r w:rsidRPr="00452706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центр надання адміністративних послуг, школа з укриттям, склад гуманітарної допомоги, котельня, місцева ІТ-система обліку соціальних виплат.</w:t>
      </w:r>
    </w:p>
    <w:p w14:paraId="2DC0AC94" w14:textId="77777777" w:rsidR="00452706" w:rsidRPr="00452706" w:rsidRDefault="00452706" w:rsidP="0045270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5270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Завдання для аспірантів:</w:t>
      </w:r>
    </w:p>
    <w:p w14:paraId="53A96555" w14:textId="77777777" w:rsidR="00452706" w:rsidRPr="00452706" w:rsidRDefault="00452706" w:rsidP="00452706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5270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Визначте, які з цих об’єктів можуть належати до критичної інфраструктури громади. </w:t>
      </w:r>
    </w:p>
    <w:p w14:paraId="24A1573B" w14:textId="77777777" w:rsidR="00452706" w:rsidRPr="00452706" w:rsidRDefault="00452706" w:rsidP="00452706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5270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Згрупуйте їх за секторами: енергетика, охорона здоров’я, водопостачання, транспорт, зв’язок, соціальні послуги, публічне управління, освіта, гуманітарне забезпечення. </w:t>
      </w:r>
    </w:p>
    <w:p w14:paraId="5C9C34BE" w14:textId="77777777" w:rsidR="00452706" w:rsidRPr="00452706" w:rsidRDefault="00452706" w:rsidP="00452706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5270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Для кожного об’єкта визначте критичну функцію, яку він забезпечує. </w:t>
      </w:r>
    </w:p>
    <w:p w14:paraId="6FA053B5" w14:textId="77777777" w:rsidR="00452706" w:rsidRPr="00452706" w:rsidRDefault="00452706" w:rsidP="00452706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5270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Оцініть можливі наслідки зупинки кожного об’єкта для населення, органів влади, бізнесу та служб реагування. </w:t>
      </w:r>
    </w:p>
    <w:p w14:paraId="74B83C2A" w14:textId="77777777" w:rsidR="00452706" w:rsidRPr="00452706" w:rsidRDefault="00452706" w:rsidP="00452706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5270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Сформуйте рейтинг пріоритетності захисту за критеріями: вплив на життя і здоров’я людей, масштаб залежності населення, можливість каскадних наслідків, наявність альтернатив, час відновлення. </w:t>
      </w:r>
    </w:p>
    <w:p w14:paraId="5AE9095F" w14:textId="77777777" w:rsidR="00452706" w:rsidRPr="00452706" w:rsidRDefault="00452706" w:rsidP="0045270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5270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Очікуваний результат:</w:t>
      </w:r>
      <w:r w:rsidRPr="00452706">
        <w:rPr>
          <w:rFonts w:ascii="Times New Roman" w:hAnsi="Times New Roman" w:cs="Times New Roman"/>
          <w:sz w:val="28"/>
          <w:szCs w:val="28"/>
          <w:lang w:val="uk-UA" w:eastAsia="uk-UA"/>
        </w:rPr>
        <w:br/>
        <w:t xml:space="preserve">Аспіранти мають підготувати таблицю: </w:t>
      </w:r>
      <w:r w:rsidRPr="0045270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об’єкт — сектор — критична функція — наслідки зупинки — рівень пріоритетності — обґрунтування</w:t>
      </w:r>
      <w:r w:rsidRPr="00452706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716E16D7" w14:textId="77777777" w:rsidR="009D22B8" w:rsidRPr="00452706" w:rsidRDefault="009D22B8" w:rsidP="00B7085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CF3BA82" w14:textId="17F31417" w:rsidR="00467B4C" w:rsidRPr="00452706" w:rsidRDefault="00467B4C" w:rsidP="00A235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706">
        <w:rPr>
          <w:rFonts w:ascii="Times New Roman" w:hAnsi="Times New Roman" w:cs="Times New Roman"/>
          <w:i/>
          <w:sz w:val="28"/>
          <w:szCs w:val="28"/>
          <w:lang w:val="uk-UA"/>
        </w:rPr>
        <w:t>Ключові терміни</w:t>
      </w:r>
      <w:r w:rsidRPr="0045270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23515" w:rsidRPr="00452706">
        <w:rPr>
          <w:rFonts w:ascii="Times New Roman" w:hAnsi="Times New Roman" w:cs="Times New Roman"/>
          <w:sz w:val="28"/>
          <w:szCs w:val="28"/>
          <w:lang w:val="uk-UA"/>
        </w:rPr>
        <w:t xml:space="preserve">Гібридні загрози, гібридне безпекове середовище, гібридна війна, гібридний вплив, гібридні операції, </w:t>
      </w:r>
      <w:proofErr w:type="spellStart"/>
      <w:r w:rsidR="00A23515" w:rsidRPr="00452706">
        <w:rPr>
          <w:rFonts w:ascii="Times New Roman" w:hAnsi="Times New Roman" w:cs="Times New Roman"/>
          <w:sz w:val="28"/>
          <w:szCs w:val="28"/>
          <w:lang w:val="uk-UA"/>
        </w:rPr>
        <w:t>багатодоменність</w:t>
      </w:r>
      <w:proofErr w:type="spellEnd"/>
      <w:r w:rsidR="00A23515" w:rsidRPr="0045270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A23515" w:rsidRPr="00452706">
        <w:rPr>
          <w:rFonts w:ascii="Times New Roman" w:hAnsi="Times New Roman" w:cs="Times New Roman"/>
          <w:sz w:val="28"/>
          <w:szCs w:val="28"/>
          <w:lang w:val="uk-UA"/>
        </w:rPr>
        <w:t>multi-domain</w:t>
      </w:r>
      <w:proofErr w:type="spellEnd"/>
      <w:r w:rsidR="00A23515" w:rsidRPr="00452706">
        <w:rPr>
          <w:rFonts w:ascii="Times New Roman" w:hAnsi="Times New Roman" w:cs="Times New Roman"/>
          <w:sz w:val="28"/>
          <w:szCs w:val="28"/>
          <w:lang w:val="uk-UA"/>
        </w:rPr>
        <w:t xml:space="preserve">), комплексність загроз, асиметричні загрози, </w:t>
      </w:r>
      <w:proofErr w:type="spellStart"/>
      <w:r w:rsidR="00A23515" w:rsidRPr="00452706">
        <w:rPr>
          <w:rFonts w:ascii="Times New Roman" w:hAnsi="Times New Roman" w:cs="Times New Roman"/>
          <w:sz w:val="28"/>
          <w:szCs w:val="28"/>
          <w:lang w:val="uk-UA"/>
        </w:rPr>
        <w:t>інструменталізація</w:t>
      </w:r>
      <w:proofErr w:type="spellEnd"/>
      <w:r w:rsidR="00A23515" w:rsidRPr="00452706">
        <w:rPr>
          <w:rFonts w:ascii="Times New Roman" w:hAnsi="Times New Roman" w:cs="Times New Roman"/>
          <w:sz w:val="28"/>
          <w:szCs w:val="28"/>
          <w:lang w:val="uk-UA"/>
        </w:rPr>
        <w:t xml:space="preserve"> вразливостей, сіра зона (</w:t>
      </w:r>
      <w:proofErr w:type="spellStart"/>
      <w:r w:rsidR="00A23515" w:rsidRPr="00452706">
        <w:rPr>
          <w:rFonts w:ascii="Times New Roman" w:hAnsi="Times New Roman" w:cs="Times New Roman"/>
          <w:sz w:val="28"/>
          <w:szCs w:val="28"/>
          <w:lang w:val="uk-UA"/>
        </w:rPr>
        <w:t>grey</w:t>
      </w:r>
      <w:proofErr w:type="spellEnd"/>
      <w:r w:rsidR="00A23515" w:rsidRPr="004527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3515" w:rsidRPr="00452706">
        <w:rPr>
          <w:rFonts w:ascii="Times New Roman" w:hAnsi="Times New Roman" w:cs="Times New Roman"/>
          <w:sz w:val="28"/>
          <w:szCs w:val="28"/>
          <w:lang w:val="uk-UA"/>
        </w:rPr>
        <w:t>zone</w:t>
      </w:r>
      <w:proofErr w:type="spellEnd"/>
      <w:r w:rsidR="00A23515" w:rsidRPr="00452706">
        <w:rPr>
          <w:rFonts w:ascii="Times New Roman" w:hAnsi="Times New Roman" w:cs="Times New Roman"/>
          <w:sz w:val="28"/>
          <w:szCs w:val="28"/>
          <w:lang w:val="uk-UA"/>
        </w:rPr>
        <w:t>), поріг застосування сили, ескалація, деескалація, стратегічна невизначеність, державне реагування, державна стійкість, національна стійкість (</w:t>
      </w:r>
      <w:proofErr w:type="spellStart"/>
      <w:r w:rsidR="00A23515" w:rsidRPr="00452706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="00A23515" w:rsidRPr="004527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3515" w:rsidRPr="00452706">
        <w:rPr>
          <w:rFonts w:ascii="Times New Roman" w:hAnsi="Times New Roman" w:cs="Times New Roman"/>
          <w:sz w:val="28"/>
          <w:szCs w:val="28"/>
          <w:lang w:val="uk-UA"/>
        </w:rPr>
        <w:t>resilience</w:t>
      </w:r>
      <w:proofErr w:type="spellEnd"/>
      <w:r w:rsidR="00A23515" w:rsidRPr="00452706">
        <w:rPr>
          <w:rFonts w:ascii="Times New Roman" w:hAnsi="Times New Roman" w:cs="Times New Roman"/>
          <w:sz w:val="28"/>
          <w:szCs w:val="28"/>
          <w:lang w:val="uk-UA"/>
        </w:rPr>
        <w:t xml:space="preserve">), суспільна стійкість, інституційна стійкість, стратегічна стійкість, </w:t>
      </w:r>
      <w:proofErr w:type="spellStart"/>
      <w:r w:rsidR="00A23515" w:rsidRPr="00452706">
        <w:rPr>
          <w:rFonts w:ascii="Times New Roman" w:hAnsi="Times New Roman" w:cs="Times New Roman"/>
          <w:sz w:val="28"/>
          <w:szCs w:val="28"/>
          <w:lang w:val="uk-UA"/>
        </w:rPr>
        <w:t>резильєнтність</w:t>
      </w:r>
      <w:proofErr w:type="spellEnd"/>
      <w:r w:rsidR="00A23515" w:rsidRPr="0045270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A23515" w:rsidRPr="00452706">
        <w:rPr>
          <w:rFonts w:ascii="Times New Roman" w:hAnsi="Times New Roman" w:cs="Times New Roman"/>
          <w:sz w:val="28"/>
          <w:szCs w:val="28"/>
          <w:lang w:val="uk-UA"/>
        </w:rPr>
        <w:t>resilience</w:t>
      </w:r>
      <w:proofErr w:type="spellEnd"/>
      <w:r w:rsidR="00A23515" w:rsidRPr="00452706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="00A23515" w:rsidRPr="00452706">
        <w:rPr>
          <w:rFonts w:ascii="Times New Roman" w:hAnsi="Times New Roman" w:cs="Times New Roman"/>
          <w:sz w:val="28"/>
          <w:szCs w:val="28"/>
          <w:lang w:val="uk-UA"/>
        </w:rPr>
        <w:t>resilience</w:t>
      </w:r>
      <w:proofErr w:type="spellEnd"/>
      <w:r w:rsidR="00A23515" w:rsidRPr="004527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3515" w:rsidRPr="00452706">
        <w:rPr>
          <w:rFonts w:ascii="Times New Roman" w:hAnsi="Times New Roman" w:cs="Times New Roman"/>
          <w:sz w:val="28"/>
          <w:szCs w:val="28"/>
          <w:lang w:val="uk-UA"/>
        </w:rPr>
        <w:t>governance</w:t>
      </w:r>
      <w:proofErr w:type="spellEnd"/>
      <w:r w:rsidR="00A23515" w:rsidRPr="00452706">
        <w:rPr>
          <w:rFonts w:ascii="Times New Roman" w:hAnsi="Times New Roman" w:cs="Times New Roman"/>
          <w:sz w:val="28"/>
          <w:szCs w:val="28"/>
          <w:lang w:val="uk-UA"/>
        </w:rPr>
        <w:t>, управління ризиками, кризове управління, управління безпекою.</w:t>
      </w:r>
    </w:p>
    <w:p w14:paraId="268764E4" w14:textId="77777777" w:rsidR="001F6ECF" w:rsidRPr="00452706" w:rsidRDefault="001F6ECF" w:rsidP="00A235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895D23" w14:textId="77777777" w:rsidR="009F4FD8" w:rsidRPr="00452706" w:rsidRDefault="009F4F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4C6C275" w14:textId="5EA0BB9C" w:rsidR="00DC214B" w:rsidRPr="00452706" w:rsidRDefault="00DC214B" w:rsidP="00DC214B">
      <w:pPr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sz w:val="28"/>
          <w:szCs w:val="28"/>
          <w:u w:val="single"/>
          <w:lang w:val="uk-UA"/>
        </w:rPr>
      </w:pPr>
      <w:r w:rsidRPr="0045270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*Виконані завдання (обсягом до 5-10 </w:t>
      </w:r>
      <w:proofErr w:type="spellStart"/>
      <w:r w:rsidRPr="00452706">
        <w:rPr>
          <w:rFonts w:ascii="Times New Roman" w:hAnsi="Times New Roman" w:cs="Times New Roman"/>
          <w:b/>
          <w:i/>
          <w:sz w:val="28"/>
          <w:szCs w:val="28"/>
          <w:lang w:val="uk-UA"/>
        </w:rPr>
        <w:t>стор</w:t>
      </w:r>
      <w:proofErr w:type="spellEnd"/>
      <w:r w:rsidRPr="0045270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) надіслати на </w:t>
      </w:r>
      <w:proofErr w:type="spellStart"/>
      <w:r w:rsidRPr="00452706">
        <w:rPr>
          <w:rFonts w:ascii="Times New Roman" w:hAnsi="Times New Roman" w:cs="Times New Roman"/>
          <w:b/>
          <w:i/>
          <w:sz w:val="28"/>
          <w:szCs w:val="28"/>
          <w:lang w:val="uk-UA"/>
        </w:rPr>
        <w:t>ел</w:t>
      </w:r>
      <w:proofErr w:type="spellEnd"/>
      <w:r w:rsidRPr="0045270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пошту keb_shpak@ztu.edu.ua  </w:t>
      </w:r>
      <w:r w:rsidRPr="0045270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45270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="00AB62D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08</w:t>
      </w:r>
      <w:r w:rsidRPr="0045270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.</w:t>
      </w:r>
      <w:r w:rsidR="00924ABE" w:rsidRPr="0045270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0</w:t>
      </w:r>
      <w:r w:rsidR="00AB62D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4</w:t>
      </w:r>
      <w:r w:rsidRPr="0045270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.202</w:t>
      </w:r>
      <w:r w:rsidR="00F939AD" w:rsidRPr="0045270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6</w:t>
      </w:r>
      <w:r w:rsidR="00951AF4" w:rsidRPr="0045270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та презентувати на наступному занятті</w:t>
      </w:r>
      <w:r w:rsidRPr="0045270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52706">
        <w:rPr>
          <w:rFonts w:ascii="Times New Roman" w:eastAsia="TimesNewRoman" w:hAnsi="Times New Roman" w:cs="Times New Roman"/>
          <w:sz w:val="28"/>
          <w:szCs w:val="28"/>
          <w:lang w:val="uk-UA"/>
        </w:rPr>
        <w:t>.</w:t>
      </w:r>
      <w:r w:rsidRPr="00452706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(</w:t>
      </w:r>
      <w:r w:rsidRPr="00452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завдання виконувати за допомогою комп’ютера, згідно вимог : формат А4 (210x297 мм) з використанням шрифтів текстового редактора Word розміру 14 з 1,5 міжрядковим інтервалом. Мінімальна висота шрифту 1,8 мм. Текст роботи необхідно друкувати, залишаючи поля таких розмірів: ліве - 30 мм, праве -10 мм, верхнє - 20 мм, нижнє - 20 мм. Шрифт друку має бути чітким, чорного кольору середньої жирності. Щільність тексту  роботи має </w:t>
      </w:r>
      <w:r w:rsidRPr="00452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бути однаковою</w:t>
      </w:r>
      <w:r w:rsidRPr="004527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). </w:t>
      </w:r>
      <w:r w:rsidRPr="00452706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В роботі та назві файлу, що надсилається,  обов’язково вказувати </w:t>
      </w:r>
      <w:r w:rsidRPr="00452706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  <w:lang w:val="uk-UA"/>
        </w:rPr>
        <w:t>групу та П.І.Б. студента.</w:t>
      </w:r>
    </w:p>
    <w:p w14:paraId="081EEBEF" w14:textId="77777777" w:rsidR="00DC214B" w:rsidRPr="00452706" w:rsidRDefault="00DC214B" w:rsidP="00DC2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F9DDDB" w14:textId="797F7138" w:rsidR="009830EB" w:rsidRPr="00452706" w:rsidRDefault="009830EB" w:rsidP="009830EB">
      <w:pPr>
        <w:autoSpaceDE w:val="0"/>
        <w:autoSpaceDN w:val="0"/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4527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14:paraId="3BC1185D" w14:textId="77777777" w:rsidR="009830EB" w:rsidRPr="00452706" w:rsidRDefault="009830EB" w:rsidP="009830EB">
      <w:pPr>
        <w:tabs>
          <w:tab w:val="left" w:pos="5103"/>
        </w:tabs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9D080B9" w14:textId="77777777" w:rsidR="009830EB" w:rsidRPr="00452706" w:rsidRDefault="009830EB" w:rsidP="009830EB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  <w:lang w:val="uk-UA" w:eastAsia="ru-RU"/>
        </w:rPr>
      </w:pPr>
      <w:r w:rsidRPr="004527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Основна література</w:t>
      </w:r>
    </w:p>
    <w:p w14:paraId="4EE72A59" w14:textId="77777777" w:rsidR="009830EB" w:rsidRPr="00452706" w:rsidRDefault="009830EB" w:rsidP="009830EB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val="uk-UA" w:eastAsia="ru-RU"/>
        </w:rPr>
      </w:pPr>
    </w:p>
    <w:p w14:paraId="15507CF7" w14:textId="77777777" w:rsidR="009830EB" w:rsidRPr="00452706" w:rsidRDefault="009830EB" w:rsidP="009830E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Адміністративно-правові засади взаємодії Державного бюро розслідувань з органами державної влади: монографія / А.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Францевич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; Наук.-дослід. ін-т публічного права. Київ-Одеса : Фенікс, 2021. 172 с.</w:t>
      </w:r>
    </w:p>
    <w:p w14:paraId="4BD6C108" w14:textId="77777777" w:rsidR="009830EB" w:rsidRPr="00452706" w:rsidRDefault="009830EB" w:rsidP="009830E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Військові адміністративні правопорушення. Військові кримінальні право-порушення (злочини). Законодавство. Коментар. [текст] практичний посібник. Григоренко А. В., Руснак Ю. І. К. : «Центр учбової літератури», 2021. 272 с.</w:t>
      </w:r>
    </w:p>
    <w:p w14:paraId="08B83DAE" w14:textId="77777777" w:rsidR="009830EB" w:rsidRPr="00452706" w:rsidRDefault="009830EB" w:rsidP="009830E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Воєнно-стратегічна безпека України: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посібн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/ П.М. Лісовський, Ю.П. Лісовська; за ред. Федоренко Т. В. К.: Університет «Україна», 2023. 220 с.</w:t>
      </w:r>
    </w:p>
    <w:p w14:paraId="1F22F3A9" w14:textId="77777777" w:rsidR="009830EB" w:rsidRPr="00452706" w:rsidRDefault="009830EB" w:rsidP="009830E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Гібридна війна нового типу як загроза національній безпеці держав / Ю. І. Когут. Київ : Консалтингова компанія «СІДКОН»; ВД «ДАКОР» 2023. 348 c.</w:t>
      </w:r>
    </w:p>
    <w:p w14:paraId="1AEA5DC2" w14:textId="77777777" w:rsidR="009830EB" w:rsidRPr="00452706" w:rsidRDefault="009830EB" w:rsidP="009830E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Грицак Я. Подолати минуле: глобальна історія України. Київ: Портал, 2022. 416 с.</w:t>
      </w:r>
    </w:p>
    <w:p w14:paraId="2C1B9A45" w14:textId="77777777" w:rsidR="009830EB" w:rsidRPr="00452706" w:rsidRDefault="009830EB" w:rsidP="009830E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452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Грицишен</w:t>
      </w:r>
      <w:proofErr w:type="spellEnd"/>
      <w:r w:rsidRPr="00452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Д.О. Державна політика в сфері запобігання та протидії економічній злочинності: монографія. Житомир: ЖДТУ. 2020. 300 с.</w:t>
      </w:r>
    </w:p>
    <w:p w14:paraId="39FA04C9" w14:textId="77777777" w:rsidR="009830EB" w:rsidRPr="00452706" w:rsidRDefault="009830EB" w:rsidP="009830E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Державна безпека в контексті політики європейської інтеграції України. Укладачі: В.М. Мороз, Ю.Г. Батир – Х. : НУЦЗУ, 2020. – 60 с. </w:t>
      </w:r>
    </w:p>
    <w:p w14:paraId="479663F1" w14:textId="77777777" w:rsidR="009830EB" w:rsidRPr="00452706" w:rsidRDefault="009830EB" w:rsidP="009830E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Державна політика у сфері правоохоронної діяльності [Текст]: монографія / В.В. Євдокимов. – Житомир: Вид. О.О.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Євенок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2021. – 356 с.</w:t>
      </w:r>
    </w:p>
    <w:p w14:paraId="6F84F4FB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ru-RU"/>
        </w:rPr>
        <w:t xml:space="preserve">Державне управління національною безпекою: соціально-економічне забезпечення: Монографія / Домбровська С.М., </w:t>
      </w:r>
      <w:proofErr w:type="spellStart"/>
      <w:r w:rsidRPr="00452706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ru-RU"/>
        </w:rPr>
        <w:t>Шведун</w:t>
      </w:r>
      <w:proofErr w:type="spellEnd"/>
      <w:r w:rsidRPr="00452706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ru-RU"/>
        </w:rPr>
        <w:t xml:space="preserve"> В.О., Рубан А.В.: Х, НУЦЗУ. 2022. 221 с. </w:t>
      </w:r>
    </w:p>
    <w:p w14:paraId="5AB7389E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Дикий А.П. Державна політика запобігання та протидії економічної злочинності в системі гарантування економічної безпеки України: монографія. Житомир: ТОВ «Видавничий дім “Бук-Друк”». 2023. 428 с.</w:t>
      </w:r>
    </w:p>
    <w:p w14:paraId="4203F3EB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Енергетична безпека України: методологія системного аналізу та стратегічного планування: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аналіт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доп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/ [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Суходоля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О.М.,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Харазішвілі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Ю.М.,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Бобро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Д.Г.,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Сменковський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А.Ю.,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Рябцев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Г.Л., Завгородня С.П.] ; за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заг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ред. О. М. Суходолі. Київ: НІСД, 2020. – 178  </w:t>
      </w:r>
    </w:p>
    <w:p w14:paraId="2CB15524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Енергетичні війни як загроза національній безпеці держав Євросоюзу: практичний посібник / Ю.І. Когут. Київ : Консалтингова компанія «СІДКОН»; ВД «ДАКОР», 2022. 364 с.</w:t>
      </w:r>
    </w:p>
    <w:p w14:paraId="2A1C0698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Забезпечення національної безпеки за основними напрямами життєдіяльності України: навчальний посібник: у 2-х ч.: Ч. І / В.А. Омельчук, М.П.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Стрельбицький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С.Г. Гордієнко та ін.; за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заг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ред. А.М. Кислого і М.П.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Стрельбицького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Київ: Міжрегіональна Академія управління персоналом, 2021. 304 с.</w:t>
      </w:r>
    </w:p>
    <w:p w14:paraId="1035B7C2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proofErr w:type="spellStart"/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Загурська</w:t>
      </w:r>
      <w:proofErr w:type="spellEnd"/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-Антонюк В.Ф. Державне управління національною безпекою в умовах геополітичних трансформацій. Монографія. Житомир: Видавець О.О. </w:t>
      </w:r>
      <w:proofErr w:type="spellStart"/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Євенок</w:t>
      </w:r>
      <w:proofErr w:type="spellEnd"/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, 2020. 336 с.</w:t>
      </w:r>
    </w:p>
    <w:p w14:paraId="77D74C57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Запобігання корупції у Збройних Силах України. Особливості правозастосування під час дії воєнного стану.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Ануфрієв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М.І.,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Копотун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І.М.,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Коропатнік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ІМ., Кривенко О.В.,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Курилюк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Ю. Б.,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Петков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С. В. Київ. ВД «Професіонал», 2022. 608 с.</w:t>
      </w:r>
    </w:p>
    <w:p w14:paraId="19988EA8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706">
        <w:rPr>
          <w:rFonts w:ascii="Times New Roman" w:hAnsi="Times New Roman" w:cs="Times New Roman"/>
          <w:sz w:val="28"/>
          <w:szCs w:val="28"/>
          <w:lang w:val="uk-UA"/>
        </w:rPr>
        <w:t xml:space="preserve">Зовнішня політика та національна безпека: </w:t>
      </w:r>
      <w:proofErr w:type="spellStart"/>
      <w:r w:rsidRPr="0045270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4527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5270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452706">
        <w:rPr>
          <w:rFonts w:ascii="Times New Roman" w:hAnsi="Times New Roman" w:cs="Times New Roman"/>
          <w:sz w:val="28"/>
          <w:szCs w:val="28"/>
          <w:lang w:val="uk-UA"/>
        </w:rPr>
        <w:t xml:space="preserve">. / Г.П. Ситник, </w:t>
      </w:r>
      <w:r w:rsidRPr="00452706">
        <w:rPr>
          <w:rFonts w:ascii="Times New Roman" w:hAnsi="Times New Roman" w:cs="Times New Roman"/>
          <w:sz w:val="28"/>
          <w:szCs w:val="28"/>
          <w:lang w:val="uk-UA"/>
        </w:rPr>
        <w:br/>
        <w:t xml:space="preserve">Д.В. Неліпа, М.Г. Орел ; [за ред. Г. П. Ситника]; Київ. </w:t>
      </w:r>
      <w:proofErr w:type="spellStart"/>
      <w:r w:rsidRPr="00452706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452706">
        <w:rPr>
          <w:rFonts w:ascii="Times New Roman" w:hAnsi="Times New Roman" w:cs="Times New Roman"/>
          <w:sz w:val="28"/>
          <w:szCs w:val="28"/>
          <w:lang w:val="uk-UA"/>
        </w:rPr>
        <w:t>. ун-т ім. Тараса Шевченка. Київ: Кравченко Я. О. [вид.], 2021. 243 с.</w:t>
      </w:r>
    </w:p>
    <w:p w14:paraId="0CA58FFC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Історія політичних і правових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вчень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від стародавніх часів до XVII століття / Д.В. Журавльов, О.В.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Коротюк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О.В. Лавринович та ін. К.: ОВК, 2021. 238 с.</w:t>
      </w:r>
    </w:p>
    <w:p w14:paraId="46917EED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Кваліфікація та розслідування порушення законів і звичаїв війни: наук.-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практ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посіб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/ А.А. Вознюк, І.В. Жук, О.В. Таран, С.С. Чернявський та ін.; за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заг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ред. М.С. 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Цуцкірідзе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В.В.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Чернея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А.А. Вознюка. К.: Норма права, 2023. 320 с.</w:t>
      </w:r>
    </w:p>
    <w:p w14:paraId="56BF35C5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</w:pPr>
      <w:proofErr w:type="spellStart"/>
      <w:r w:rsidRPr="00452706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>Кібербезпека</w:t>
      </w:r>
      <w:proofErr w:type="spellEnd"/>
      <w:r w:rsidRPr="00452706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 xml:space="preserve"> та ризики цифрової трансформації компаній: практичний посібник / Ю.І. Когут; за ред. ректора Державного університету інтелектуальних технологій і </w:t>
      </w:r>
      <w:proofErr w:type="spellStart"/>
      <w:r w:rsidRPr="00452706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>звʼязку</w:t>
      </w:r>
      <w:proofErr w:type="spellEnd"/>
      <w:r w:rsidRPr="00452706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 xml:space="preserve"> Назаренка О.А. Київ : Консалтингова компанія «СІДКОН»; ВД «ДАКОР», 2023. 378 с.</w:t>
      </w:r>
    </w:p>
    <w:p w14:paraId="007EA116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Кібервійни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кібертероризм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кіберзлочинність (концепції, стратегії, технології): практичний посібник / Ю. І. Когут. Київ: Консалтингова компанія «СІДКОН»; ВД «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Дакор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 2022. 284 с.</w:t>
      </w:r>
    </w:p>
    <w:p w14:paraId="14F6664B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Кібертероризм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(історія, цілі,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обʼєкти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): практичний посібник / Ю.І. Когут. Київ: Консалтингова компанія «СІДКОН», 2021. 304 с.</w:t>
      </w:r>
    </w:p>
    <w:p w14:paraId="4BBEFF8C" w14:textId="77777777" w:rsidR="009830EB" w:rsidRPr="00452706" w:rsidRDefault="009830EB" w:rsidP="009830EB">
      <w:pPr>
        <w:pStyle w:val="a5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spacing w:val="-8"/>
          <w:sz w:val="28"/>
          <w:szCs w:val="28"/>
          <w:shd w:val="clear" w:color="auto" w:fill="F9F2F4"/>
          <w:lang w:val="uk-UA"/>
        </w:rPr>
      </w:pPr>
      <w:r w:rsidRPr="00452706">
        <w:rPr>
          <w:bCs/>
          <w:spacing w:val="-8"/>
          <w:sz w:val="28"/>
          <w:szCs w:val="28"/>
          <w:lang w:val="uk-UA"/>
        </w:rPr>
        <w:t xml:space="preserve">Конституційне право зарубіжних країн (текст) : Навчальний посібник для підготовки до іспитів. І.В. </w:t>
      </w:r>
      <w:proofErr w:type="spellStart"/>
      <w:r w:rsidRPr="00452706">
        <w:rPr>
          <w:bCs/>
          <w:spacing w:val="-8"/>
          <w:sz w:val="28"/>
          <w:szCs w:val="28"/>
          <w:lang w:val="uk-UA"/>
        </w:rPr>
        <w:t>Тетарчук</w:t>
      </w:r>
      <w:proofErr w:type="spellEnd"/>
      <w:r w:rsidRPr="00452706">
        <w:rPr>
          <w:bCs/>
          <w:spacing w:val="-8"/>
          <w:sz w:val="28"/>
          <w:szCs w:val="28"/>
          <w:lang w:val="uk-UA"/>
        </w:rPr>
        <w:t>, Т.Є. Дяків. К. : «Центр учбової літератури», 2022. 206 с.</w:t>
      </w:r>
    </w:p>
    <w:p w14:paraId="795E7AF4" w14:textId="77777777" w:rsidR="009830EB" w:rsidRPr="00452706" w:rsidRDefault="009830EB" w:rsidP="009830EB">
      <w:pPr>
        <w:pStyle w:val="a5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  <w:shd w:val="clear" w:color="auto" w:fill="F9F2F4"/>
          <w:lang w:val="uk-UA"/>
        </w:rPr>
      </w:pPr>
      <w:proofErr w:type="spellStart"/>
      <w:r w:rsidRPr="00452706">
        <w:rPr>
          <w:sz w:val="28"/>
          <w:szCs w:val="28"/>
          <w:lang w:val="uk-UA"/>
        </w:rPr>
        <w:t>Кормич</w:t>
      </w:r>
      <w:proofErr w:type="spellEnd"/>
      <w:r w:rsidRPr="00452706">
        <w:rPr>
          <w:sz w:val="28"/>
          <w:szCs w:val="28"/>
          <w:lang w:val="uk-UA"/>
        </w:rPr>
        <w:t xml:space="preserve"> Л.І., </w:t>
      </w:r>
      <w:proofErr w:type="spellStart"/>
      <w:r w:rsidRPr="00452706">
        <w:rPr>
          <w:sz w:val="28"/>
          <w:szCs w:val="28"/>
          <w:lang w:val="uk-UA"/>
        </w:rPr>
        <w:t>Краснопольська</w:t>
      </w:r>
      <w:proofErr w:type="spellEnd"/>
      <w:r w:rsidRPr="00452706">
        <w:rPr>
          <w:sz w:val="28"/>
          <w:szCs w:val="28"/>
          <w:lang w:val="uk-UA"/>
        </w:rPr>
        <w:t xml:space="preserve"> Т. М. Національна безпека в глобалізаційних умовах : </w:t>
      </w:r>
      <w:proofErr w:type="spellStart"/>
      <w:r w:rsidRPr="00452706">
        <w:rPr>
          <w:sz w:val="28"/>
          <w:szCs w:val="28"/>
          <w:lang w:val="uk-UA"/>
        </w:rPr>
        <w:t>навчальнометодичний</w:t>
      </w:r>
      <w:proofErr w:type="spellEnd"/>
      <w:r w:rsidRPr="00452706">
        <w:rPr>
          <w:sz w:val="28"/>
          <w:szCs w:val="28"/>
          <w:lang w:val="uk-UA"/>
        </w:rPr>
        <w:t xml:space="preserve"> посібник для студентів вищих навчальних закладів / Л.І. </w:t>
      </w:r>
      <w:proofErr w:type="spellStart"/>
      <w:r w:rsidRPr="00452706">
        <w:rPr>
          <w:sz w:val="28"/>
          <w:szCs w:val="28"/>
          <w:lang w:val="uk-UA"/>
        </w:rPr>
        <w:t>Кормич</w:t>
      </w:r>
      <w:proofErr w:type="spellEnd"/>
      <w:r w:rsidRPr="00452706">
        <w:rPr>
          <w:sz w:val="28"/>
          <w:szCs w:val="28"/>
          <w:lang w:val="uk-UA"/>
        </w:rPr>
        <w:t xml:space="preserve">, Т.М. </w:t>
      </w:r>
      <w:proofErr w:type="spellStart"/>
      <w:r w:rsidRPr="00452706">
        <w:rPr>
          <w:sz w:val="28"/>
          <w:szCs w:val="28"/>
          <w:lang w:val="uk-UA"/>
        </w:rPr>
        <w:t>Краснопольська</w:t>
      </w:r>
      <w:proofErr w:type="spellEnd"/>
      <w:r w:rsidRPr="00452706">
        <w:rPr>
          <w:sz w:val="28"/>
          <w:szCs w:val="28"/>
          <w:lang w:val="uk-UA"/>
        </w:rPr>
        <w:t xml:space="preserve">. Одеса : Фенікс, 2020. 76 с. </w:t>
      </w:r>
    </w:p>
    <w:p w14:paraId="389FEA1D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ru-RU"/>
        </w:rPr>
        <w:t xml:space="preserve">Криза правоохоронної системи України: монографія / За загальною редакцією В.В. Євдокимова, Д. О. </w:t>
      </w:r>
      <w:proofErr w:type="spellStart"/>
      <w:r w:rsidRPr="00452706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ru-RU"/>
        </w:rPr>
        <w:t>Грицишена</w:t>
      </w:r>
      <w:proofErr w:type="spellEnd"/>
      <w:r w:rsidRPr="00452706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ru-RU"/>
        </w:rPr>
        <w:t>. - Житомир: Видавничий дім "Бук-друк., 2023. 584 с.</w:t>
      </w:r>
    </w:p>
    <w:p w14:paraId="69E51D98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Кримінально-правова охорона суспільних відносин у військовій сфері: монографія / О.М.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Сарнавський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Київ: Логос, 2020. 240 с.</w:t>
      </w:r>
    </w:p>
    <w:p w14:paraId="15AD3FDD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</w:pPr>
      <w:proofErr w:type="spellStart"/>
      <w:r w:rsidRPr="00452706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>Ксендзук</w:t>
      </w:r>
      <w:proofErr w:type="spellEnd"/>
      <w:r w:rsidRPr="00452706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 xml:space="preserve"> В.В. Механізми формування та реалізації державної зовнішньоторговельної політики України: монографія. Житомир: Житомирська політехніка. 2020. 352 с</w:t>
      </w:r>
    </w:p>
    <w:p w14:paraId="3277CD7D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lastRenderedPageBreak/>
        <w:t xml:space="preserve">Міжнародна фінансова система : підручник / Н.В. Касьянова, В.М. </w:t>
      </w:r>
      <w:proofErr w:type="spellStart"/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Кочетков</w:t>
      </w:r>
      <w:proofErr w:type="spellEnd"/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та ін. / За </w:t>
      </w:r>
      <w:proofErr w:type="spellStart"/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заг</w:t>
      </w:r>
      <w:proofErr w:type="spellEnd"/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. ред. </w:t>
      </w:r>
      <w:proofErr w:type="spellStart"/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др</w:t>
      </w:r>
      <w:proofErr w:type="spellEnd"/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-ра </w:t>
      </w:r>
      <w:proofErr w:type="spellStart"/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екон</w:t>
      </w:r>
      <w:proofErr w:type="spellEnd"/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. наук, проф. В.М. </w:t>
      </w:r>
      <w:proofErr w:type="spellStart"/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Кочеткова</w:t>
      </w:r>
      <w:proofErr w:type="spellEnd"/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. Київ : Видавництво Ліра-К, 2023. 270 с.</w:t>
      </w:r>
    </w:p>
    <w:p w14:paraId="391303D6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Міжнародне кримінальне право : підручник / Т. Л. Сироїд ; Харків.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нац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ун-т ім. В. Н. Каразіна. – Харків : Право, 2023. - 512 с.</w:t>
      </w:r>
    </w:p>
    <w:p w14:paraId="2986F0E6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Міжнародне співробітництво у сфері запобігання та протидії транснаціональній злочинності: монографія / І.М. </w:t>
      </w:r>
      <w:proofErr w:type="spellStart"/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Леган</w:t>
      </w:r>
      <w:proofErr w:type="spellEnd"/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. Чернігів: НУ «Чернігівська політехніка», 2021. 328 с.</w:t>
      </w:r>
    </w:p>
    <w:p w14:paraId="38D47E53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Міжнародний кримінальний суд: навчальний посібник / В. Гутник. Львів : ЛНУ імені Івана Франка, 2023. 194 с.</w:t>
      </w:r>
    </w:p>
    <w:p w14:paraId="4AFEF6AA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Мобілізація і мобілізаційна підготовка в Україні 2022: Основне законодавство, коментарі та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розʼяснення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правові позиції верховного суду. Дрозд В.Г., Дрозд О.Ю., Журавльов Д.В.,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Пєтков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С.В. – К.: ВД «Професіонал», 2022. 330 с.</w:t>
      </w:r>
    </w:p>
    <w:p w14:paraId="3249C0A9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Мовчан Р.О. «Воєнні» новели Кримінального кодексу України: правотворчі та правозастосовні проблеми: монографія / Р. О. Мовчан. Київ: Норма права, 2022. 244 с.</w:t>
      </w:r>
    </w:p>
    <w:p w14:paraId="5270D242" w14:textId="77777777" w:rsidR="009830EB" w:rsidRPr="00452706" w:rsidRDefault="009830EB" w:rsidP="009830EB">
      <w:pPr>
        <w:pStyle w:val="a5"/>
        <w:numPr>
          <w:ilvl w:val="0"/>
          <w:numId w:val="6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452706">
        <w:rPr>
          <w:sz w:val="28"/>
          <w:szCs w:val="28"/>
          <w:lang w:val="uk-UA"/>
        </w:rPr>
        <w:t xml:space="preserve">Національна безпека: світоглядні та теоретико-методологічні засади: монографія / за </w:t>
      </w:r>
      <w:proofErr w:type="spellStart"/>
      <w:r w:rsidRPr="00452706">
        <w:rPr>
          <w:sz w:val="28"/>
          <w:szCs w:val="28"/>
          <w:lang w:val="uk-UA"/>
        </w:rPr>
        <w:t>заг</w:t>
      </w:r>
      <w:proofErr w:type="spellEnd"/>
      <w:r w:rsidRPr="00452706">
        <w:rPr>
          <w:sz w:val="28"/>
          <w:szCs w:val="28"/>
          <w:lang w:val="uk-UA"/>
        </w:rPr>
        <w:t xml:space="preserve">. ред. О. П. </w:t>
      </w:r>
      <w:proofErr w:type="spellStart"/>
      <w:r w:rsidRPr="00452706">
        <w:rPr>
          <w:sz w:val="28"/>
          <w:szCs w:val="28"/>
          <w:lang w:val="uk-UA"/>
        </w:rPr>
        <w:t>Дзьобаня</w:t>
      </w:r>
      <w:proofErr w:type="spellEnd"/>
      <w:r w:rsidRPr="00452706">
        <w:rPr>
          <w:sz w:val="28"/>
          <w:szCs w:val="28"/>
          <w:lang w:val="uk-UA"/>
        </w:rPr>
        <w:t xml:space="preserve">. – Харків : Право, 2021. 776 с. </w:t>
      </w:r>
    </w:p>
    <w:p w14:paraId="4D3F1707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Національна гвардія України: історія, сучасний стан, основні нормативні акти, коментарі і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розʼяснення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/ Під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заг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ред. Кривенко О.І.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Укл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Ануфрієв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М.І., Грицай Т.Г., Дубенко О.І.,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Коломоєць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О.Д.,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Копотун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І.М.,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Коропатнік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І.М., Кривенко О. І.,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Петков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В.П.,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Петков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С.В., Сивка В.В., Соболь Є.Ю. К. :ВД «Професіонал», 2022. 330 с.</w:t>
      </w:r>
    </w:p>
    <w:p w14:paraId="08633459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Олександр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Потехін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Юрій Клименко. Геополітика проти безпеки: союзницьке стримування агресії в Європі ХХ – початку XXI ст. К.: ДУХ І ЛІТЕРА, 2023. 552 с.</w:t>
      </w:r>
    </w:p>
    <w:p w14:paraId="60DBF4C6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Організаційно-правові основи забезпечення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кібербезпеки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підруч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/ М.М. Присяжнюк, А.І. Марущак, Д.С. Мельник, В.В.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Остроухов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М.В.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Гуцалюк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О.П. Ткаченко; за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заг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ред. М.М. Присяжнюка. Київ : Видавництво Ліра-К, 2023. 320 с.</w:t>
      </w:r>
    </w:p>
    <w:p w14:paraId="714A43D7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Політико-правові системи країн світу [текст] :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посіб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/ С.Д.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Гелей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  <w:t xml:space="preserve">С.М.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Рутар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К. : «Центр учбової літератури», 2022. 346 с.</w:t>
      </w:r>
    </w:p>
    <w:p w14:paraId="49198F3C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Права і свободи людини та їх дотримання під час дії воєнного стану. </w:t>
      </w:r>
      <w:proofErr w:type="spellStart"/>
      <w:r w:rsidRPr="004527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ru-RU"/>
        </w:rPr>
        <w:t>Ануфрієв</w:t>
      </w:r>
      <w:proofErr w:type="spellEnd"/>
      <w:r w:rsidRPr="004527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ru-RU"/>
        </w:rPr>
        <w:t xml:space="preserve"> М.І., Грицай Т.Г., Дубенко О.І., </w:t>
      </w:r>
      <w:proofErr w:type="spellStart"/>
      <w:r w:rsidRPr="004527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ru-RU"/>
        </w:rPr>
        <w:t>Коломоєць</w:t>
      </w:r>
      <w:proofErr w:type="spellEnd"/>
      <w:r w:rsidRPr="004527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ru-RU"/>
        </w:rPr>
        <w:t xml:space="preserve"> О.Д., </w:t>
      </w:r>
      <w:proofErr w:type="spellStart"/>
      <w:r w:rsidRPr="004527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ru-RU"/>
        </w:rPr>
        <w:t>Копотун</w:t>
      </w:r>
      <w:proofErr w:type="spellEnd"/>
      <w:r w:rsidRPr="004527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ru-RU"/>
        </w:rPr>
        <w:t xml:space="preserve"> І.М., Кривенко О.В.,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Петков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В. П., Сивка В. В., Соболь Є. Ю. К. : ВД  «Професіонал», 2022. 310 с.</w:t>
      </w:r>
    </w:p>
    <w:p w14:paraId="7498BBA6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Права і свободи людини: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підручн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Тертишник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В. М. Київ: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Алерта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2022. 432 с.</w:t>
      </w:r>
    </w:p>
    <w:p w14:paraId="2263BAC1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Правове забезпечення оперативно-розшукової діяльності : хрестоматія / укладачі: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Сийплокі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М.В., Ступник Я.В.,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Мацола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А.А.,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Сийплокі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С.М.; за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заг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ред. В.В. Кузнецова. Ужгород: РІК-У, 2022. 660 с.</w:t>
      </w:r>
    </w:p>
    <w:p w14:paraId="670043DF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Протидія фінансуванню тероризму в системі управління національною безпекою України: монографія / За загальною редакцією В.В. </w:t>
      </w:r>
      <w:r w:rsidRPr="00452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Євдокимова, Д.О. </w:t>
      </w:r>
      <w:proofErr w:type="spellStart"/>
      <w:r w:rsidRPr="00452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Грицишена</w:t>
      </w:r>
      <w:proofErr w:type="spellEnd"/>
      <w:r w:rsidRPr="00452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Житомир: Видавничий дім "Бук-Друк", 2023. 232 с.</w:t>
      </w:r>
    </w:p>
    <w:p w14:paraId="10389FFA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Психологія особистісної безпеки правоохоронців. 2-е видання, виправлене і доповнене: науково-практичний посібник.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Розов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В. І. Київ: Вид. «КНТ», 2023. 196 с.</w:t>
      </w:r>
    </w:p>
    <w:p w14:paraId="675DE4C1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Публічне управління у сфері національної безпеки: підручник / Г. П. Ситник, М. Г. Орел ; за ред. Г. П. Ситника. К. : ВПЦ «Київський університет», 2022. 464 с.</w:t>
      </w:r>
    </w:p>
    <w:p w14:paraId="181D9D07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Свірко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С.В. Механізми державного управління бюджетною безпекою: монографія. Житомир: ТОВ "Видавничий дім "Бук-Друк". 2021. 436 c.</w:t>
      </w:r>
    </w:p>
    <w:p w14:paraId="431DD203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Сергієнко Л.В. Державна політика гарантування безпеки урбанізованих територій [Текст]: монографія. Житомир: ТОВ «Видавничий дім “Бук-Друк”», 2022. 432 с.</w:t>
      </w:r>
    </w:p>
    <w:p w14:paraId="6A0E86F8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Сили Територіальної оборони Збройних сил України. Київ: «Центр учбової літератури», 2022. 274 с.</w:t>
      </w:r>
    </w:p>
    <w:p w14:paraId="4A5CB5AE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9F2F4"/>
          <w:lang w:val="uk-UA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Ситник Г.П. Основи теорії</w:t>
      </w:r>
      <w:r w:rsidRPr="00452706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у сфері національної безпеки: курс лекцій. К: ТОВ «САК </w:t>
      </w:r>
      <w:proofErr w:type="spellStart"/>
      <w:r w:rsidRPr="00452706">
        <w:rPr>
          <w:rFonts w:ascii="Times New Roman" w:hAnsi="Times New Roman" w:cs="Times New Roman"/>
          <w:sz w:val="28"/>
          <w:szCs w:val="28"/>
          <w:lang w:val="uk-UA"/>
        </w:rPr>
        <w:t>Лтд</w:t>
      </w:r>
      <w:proofErr w:type="spellEnd"/>
      <w:r w:rsidRPr="00452706">
        <w:rPr>
          <w:rFonts w:ascii="Times New Roman" w:hAnsi="Times New Roman" w:cs="Times New Roman"/>
          <w:sz w:val="28"/>
          <w:szCs w:val="28"/>
          <w:lang w:val="uk-UA"/>
        </w:rPr>
        <w:t xml:space="preserve">.», 2023. 174 с. </w:t>
      </w:r>
    </w:p>
    <w:p w14:paraId="61B2A907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Служба зовнішньої розвідки України. Історія, сучасний стан, основні нормативні акти, коментарі і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розʼяснення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Ануфрієв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М.І.,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Копотун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І.М.,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Коропатнік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І.М., Кривенко О.В.,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Курилюк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Ю. Б. Київ. ВД «Професіонал», 2022. 508 с.</w:t>
      </w:r>
    </w:p>
    <w:p w14:paraId="1E0B6310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Службові розслідування: у Збройних Силах України, у Національній гвардії України, у Державній прикордонній службі України.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Ануфрієв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М.І.,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Коропатнік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І.М.,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Пєтков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С.В. К.: ВД «Професіонал», 2022. 350 с.</w:t>
      </w:r>
    </w:p>
    <w:p w14:paraId="35E41768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Стратегія воєнної безпеки України. Правове регулювання, системний аналіз, базове законодавство. Дрозд В.Г., Дрозд О.Ю., Журавльов Д.В.,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Пєтков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С.В. Київ : «Центр учбової літератури», 2021. 272 с.</w:t>
      </w:r>
    </w:p>
    <w:p w14:paraId="0A62CC46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Судові системи та правоохоронні органи в сучасних правових системах світу: типологія та характеристика правових систем; типологія та характеристика судових систем; типологія та характеристика правоохоронних органів; порівняльний аналіз / Під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заг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ред. Сопільника Л. І. Київ. ВД «Професіонал», 2023. 636 с.</w:t>
      </w:r>
    </w:p>
    <w:p w14:paraId="0B434498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Супрунова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І.В. Державна політика у сфері детінізації національної економіки як структурної складової державної безпеки: монографія. Житомир: ТОВ «Видавничий дім “Бук-Друк”». 2021. 340 с.</w:t>
      </w:r>
    </w:p>
    <w:p w14:paraId="2EAB204F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Цивільний обіг зброї в Україні. Правове регулювання, історія і перспективи, міжнародний досвід.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Ануфрієв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М.І.,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Копотун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І.М.,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Коропатнік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І.М., Кривенко О.В.,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Курилюк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Ю.Б.,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Петков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С.В. Київ. ВД «Професіонал», 2022. 494 с.</w:t>
      </w:r>
    </w:p>
    <w:p w14:paraId="76034D2A" w14:textId="77777777" w:rsidR="009830EB" w:rsidRPr="00452706" w:rsidRDefault="009830EB" w:rsidP="009830E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Цифрова трансформація економіки та проблеми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кібербезпеки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практич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посіб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/ Ю.І. Когут. Київ: Консалтингова компанія «СІДКОН»; ВД «ДАКОР», 2023. 368 с.</w:t>
      </w:r>
    </w:p>
    <w:p w14:paraId="77B4359F" w14:textId="77777777" w:rsidR="009830EB" w:rsidRPr="00452706" w:rsidRDefault="009830EB" w:rsidP="009830EB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77A0E38" w14:textId="77777777" w:rsidR="009830EB" w:rsidRPr="00452706" w:rsidRDefault="009830EB" w:rsidP="009830EB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Допоміжна література</w:t>
      </w:r>
    </w:p>
    <w:p w14:paraId="0080651F" w14:textId="77777777" w:rsidR="009830EB" w:rsidRPr="00452706" w:rsidRDefault="009830EB" w:rsidP="009830EB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8B40384" w14:textId="77777777" w:rsidR="009830EB" w:rsidRPr="00452706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Боровська А., Гнатюк С. та інші. Стан та проблеми забезпечення державної інформаційної політики: зона проведення АТО та окуповані території. Аналітична доповідь. [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Авт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кол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]. К.: НІСД, 2016. </w:t>
      </w:r>
    </w:p>
    <w:p w14:paraId="0CF7D412" w14:textId="77777777" w:rsidR="009830EB" w:rsidRPr="00452706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Відродження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постконфліктних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територій: світовий досвід і Україна: наукова записка / Стойко О.М.,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Кресіна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І.О.,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Кресін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О.В. / Інститут держави і права імені В.М. Корецького НАН України. Київ: Норма права, 2020. 145 с.</w:t>
      </w:r>
    </w:p>
    <w:p w14:paraId="1A8F71CF" w14:textId="77777777" w:rsidR="009830EB" w:rsidRPr="00452706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Відшкодування майнової шкоди і збитків, що завдані під час воєнних дій. К.: ВД «Професіонал», 2022. 224 с.</w:t>
      </w:r>
    </w:p>
    <w:p w14:paraId="0C0DDFAE" w14:textId="77777777" w:rsidR="009830EB" w:rsidRPr="00452706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Войціховський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А. (2020). Інформаційна безпека як складова системи національної безпеки. Вісник Харківського національного університету імені В.Н. Каразіна. Серія «Право», (29), 281-288. URL: </w:t>
      </w:r>
    </w:p>
    <w:p w14:paraId="0B4AC2A6" w14:textId="77777777" w:rsidR="009830EB" w:rsidRPr="00452706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Ворожі ІПСО. Як визначити та протистояти / А.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Мегель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М. Яремчук. Київ: Вид. дім «СКІФ», 2023. 96 с.</w:t>
      </w:r>
    </w:p>
    <w:p w14:paraId="4E1A02C4" w14:textId="77777777" w:rsidR="009830EB" w:rsidRPr="00452706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Гамільтон К.,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Ольберг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М. Прихована рука Китаю. Як КНР непомітно захоплює світ / пер. з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англ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Юлія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Каздобіна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К. : Наш Формат, 2023. 416 с.</w:t>
      </w:r>
    </w:p>
    <w:p w14:paraId="56E8F657" w14:textId="77777777" w:rsidR="009830EB" w:rsidRPr="00452706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Довідник поліцейського з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домедичної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допомоги: довідкове видання для курсантів, студентів та слухачів ЗВО МВС України / Т.С. Вайда. Херсон: ОЛДІ-ПЛЮС, 2019. 424 с.</w:t>
      </w:r>
    </w:p>
    <w:p w14:paraId="423F38FA" w14:textId="77777777" w:rsidR="009830EB" w:rsidRPr="00452706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Догоспітальна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допомога при травмах.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International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Trauma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Life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Support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пер. з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англ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9-го вид. /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Рой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Л.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Елсон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Кайі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Ган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Джон Е. Кемпбелл; наук. ред. пер.: А.О. 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Волосовець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К. : ВСВ «Медицина», 2023. 440 c.</w:t>
      </w:r>
    </w:p>
    <w:p w14:paraId="0E79B2B4" w14:textId="77777777" w:rsidR="009830EB" w:rsidRPr="00452706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Еволюція соціальної держави в Західній Європі: історико-теоретичні аспекти: монографія / Д. Г.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Севрюков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К.: «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Талком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», 2014. 422 с.</w:t>
      </w:r>
    </w:p>
    <w:p w14:paraId="6DC95BBC" w14:textId="77777777" w:rsidR="009830EB" w:rsidRPr="00452706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Здобути державу Ізраїль / Жаботинський В.; пер. з рос. К.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Гаранчевської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Київ : Видавець Олексій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Бешуля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2023. 416 с.</w:t>
      </w:r>
    </w:p>
    <w:p w14:paraId="60D12BEA" w14:textId="77777777" w:rsidR="009830EB" w:rsidRPr="00452706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Індивідуальна фізична підготовка військовослужбовців за стандартами НАТО. Київ: «Центр учбової літератури», 2022. 94 с.</w:t>
      </w:r>
    </w:p>
    <w:p w14:paraId="538E8A25" w14:textId="77777777" w:rsidR="009830EB" w:rsidRPr="00452706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Конвоювання (за досвідом проведення ООС (раніше АТО)). Методичні рекомендації. Київ: «Центр учбової літератури», 2022. 58 с.</w:t>
      </w:r>
    </w:p>
    <w:p w14:paraId="1E569AFD" w14:textId="77777777" w:rsidR="009830EB" w:rsidRPr="00452706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Кормич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Л. І. Світовий політичний процес: глобальний та національний вимір :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посібник для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студ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вищ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закл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., що навчаються за спец. «Політологія», «Міжнародне право», «Міжнародні відносини», «Соціологія» / Л.І.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Кормич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М.А. Польовий ; НУ «ОЮА». Одеса : Фенікс, 2017. 240 с.</w:t>
      </w:r>
    </w:p>
    <w:p w14:paraId="7B84A4D0" w14:textId="77777777" w:rsidR="009830EB" w:rsidRPr="00452706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Мова української юриспруденції :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посіб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Вид. 2-ге,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випр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та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допов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/ за ред. В.М. Пивоварова, О.А. Лисенко, О.А. Шумейко; М-во освіти і науки України,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Нац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юрид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ун-т ім. Ярослава Мудрого. Харків : Право, 2023. 294 с.</w:t>
      </w:r>
    </w:p>
    <w:p w14:paraId="2AB3B5A7" w14:textId="77777777" w:rsidR="009830EB" w:rsidRPr="00452706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Моделювання суспільно-політичної обстановки оперативним штабом в умовах виникнення кризових ситуацій, що загрожують державній безпеці України: монографія / С.В.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Бєлай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ін. Харків : НА НГУ, 2023. 192 с.</w:t>
      </w:r>
    </w:p>
    <w:p w14:paraId="4B4C8555" w14:textId="77777777" w:rsidR="009830EB" w:rsidRPr="00452706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Організаційно-правові засади забезпечення воєнної безпеки України: курс лекцій / </w:t>
      </w:r>
      <w:proofErr w:type="spellStart"/>
      <w:r w:rsidRPr="00452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Г.П.Ситник</w:t>
      </w:r>
      <w:proofErr w:type="spellEnd"/>
      <w:r w:rsidRPr="00452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К: ТОВ «САК </w:t>
      </w:r>
      <w:proofErr w:type="spellStart"/>
      <w:r w:rsidRPr="00452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Лтд</w:t>
      </w:r>
      <w:proofErr w:type="spellEnd"/>
      <w:r w:rsidRPr="00452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.», 2023 112 с.</w:t>
      </w:r>
    </w:p>
    <w:p w14:paraId="51A3FA86" w14:textId="77777777" w:rsidR="009830EB" w:rsidRPr="00452706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lastRenderedPageBreak/>
        <w:t xml:space="preserve">Організація внутрішнього контролю та управління ризиками в обороні України. Методичний посібник. </w:t>
      </w:r>
      <w:proofErr w:type="spellStart"/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Пєтков</w:t>
      </w:r>
      <w:proofErr w:type="spellEnd"/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С.В. Київ: «Центр учбової літератури», 2022. 176 с.</w:t>
      </w:r>
    </w:p>
    <w:p w14:paraId="1ACECF0F" w14:textId="77777777" w:rsidR="009830EB" w:rsidRPr="00452706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Орел М. Г. Політична безпека як складова національної безпеки: теоретичний аспект. Науковий часопис Академії національної безпеки. 2018. № 1. С. 22-34. </w:t>
      </w:r>
    </w:p>
    <w:p w14:paraId="0AEA26E7" w14:textId="77777777" w:rsidR="009830EB" w:rsidRPr="00452706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Павлов Д. М., Микитюк М. А. Правові та організаційні засади забезпечення захисту критичної інфраструктури у контексті формування нової безпекової парадигми України. Науковий журнал «Честь і закон». Том 4 № 75 (2020). </w:t>
      </w:r>
    </w:p>
    <w:p w14:paraId="53E32516" w14:textId="77777777" w:rsidR="009830EB" w:rsidRPr="00452706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Ріс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Лоренс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Аушвіц. «Остаточне рішення» нацистів / пер. з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англ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А. Цимбал. 2-ге вид. К.: Лабораторія, 2023. 360 с.</w:t>
      </w:r>
    </w:p>
    <w:p w14:paraId="4C12AD89" w14:textId="77777777" w:rsidR="009830EB" w:rsidRPr="00452706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Сейл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Тімоті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Ендрюс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Міцний альянс: Історія НАТО й глобального післявоєнного порядку / пер. з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англ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М.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Хандога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Харків : ВД «Фабула», 2023. 368 с.</w:t>
      </w:r>
    </w:p>
    <w:p w14:paraId="039833DE" w14:textId="77777777" w:rsidR="009830EB" w:rsidRPr="00452706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Соціально-психологічна реабілітація та адаптація військовослужбовців Збройних Сил України: нормативно-правове забезпечення / за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заг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ред.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Коропатніка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І.М. К.: «КНТ», 2021. 224 с.</w:t>
      </w:r>
    </w:p>
    <w:p w14:paraId="010A8FFD" w14:textId="77777777" w:rsidR="009830EB" w:rsidRPr="00452706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Статути збройних сил України: чинне законодавство України зі змінами та доповненнями станом на 11 червня 2022 р.: (відповідає офіційному текстові) Дрозд В.Г., Дрозд О.Ю., Журавльов Д.В., </w:t>
      </w:r>
      <w:proofErr w:type="spellStart"/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Пєтков</w:t>
      </w:r>
      <w:proofErr w:type="spellEnd"/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С.В., </w:t>
      </w:r>
      <w:proofErr w:type="spellStart"/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Пєтков</w:t>
      </w:r>
      <w:proofErr w:type="spellEnd"/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С.В. К.: ВД «Професіонал», 2022. 480 с.</w:t>
      </w:r>
    </w:p>
    <w:p w14:paraId="0D428334" w14:textId="77777777" w:rsidR="009830EB" w:rsidRPr="00452706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Тарасюк А.В. Співвідношення інформаційної та кібернетичної безпеки. Інформація і право. № 4(31)/2019. с. 73. </w:t>
      </w:r>
    </w:p>
    <w:p w14:paraId="4BB00E66" w14:textId="77777777" w:rsidR="009830EB" w:rsidRPr="00452706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Хилько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М. І. Екологічна безпека України: Навчальний посібник. К., 2017. </w:t>
      </w:r>
    </w:p>
    <w:p w14:paraId="3C25405A" w14:textId="77777777" w:rsidR="009830EB" w:rsidRPr="00452706" w:rsidRDefault="009830EB" w:rsidP="009830E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452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Шипілова</w:t>
      </w:r>
      <w:proofErr w:type="spellEnd"/>
      <w:r w:rsidRPr="00452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Л.М. Стратегічне планування у сфері національної безпеки: курс лекцій. К: ВПЦ «Київський університет», 2023. 143 с.</w:t>
      </w:r>
    </w:p>
    <w:p w14:paraId="37F7D7F7" w14:textId="77777777" w:rsidR="00F85CD3" w:rsidRPr="00452706" w:rsidRDefault="009830EB" w:rsidP="00C80D32">
      <w:pPr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B.A.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Tomasz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Drozdziński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Management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subsystem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of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Ukrainian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national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security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system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structure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and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functions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”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Political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Life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”. 2017. № 3. С. 18-23</w:t>
      </w:r>
    </w:p>
    <w:p w14:paraId="375DEAD7" w14:textId="77777777" w:rsidR="00F85CD3" w:rsidRPr="00452706" w:rsidRDefault="00F85CD3" w:rsidP="00C80D32">
      <w:pPr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021D641" w14:textId="77777777" w:rsidR="00F85CD3" w:rsidRPr="00452706" w:rsidRDefault="00F85CD3" w:rsidP="00C80D32">
      <w:pPr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765A144" w14:textId="2907179E" w:rsidR="009830EB" w:rsidRPr="00452706" w:rsidRDefault="009830EB" w:rsidP="00F85CD3">
      <w:pPr>
        <w:tabs>
          <w:tab w:val="left" w:pos="993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 Інформаційні ресурси в Інтернеті</w:t>
      </w:r>
    </w:p>
    <w:p w14:paraId="10E8A1D8" w14:textId="77777777" w:rsidR="009830EB" w:rsidRPr="00452706" w:rsidRDefault="009830EB" w:rsidP="009830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795A3ED" w14:textId="77777777" w:rsidR="009830EB" w:rsidRPr="00452706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452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http</w:t>
      </w:r>
      <w:proofErr w:type="spellEnd"/>
      <w:r w:rsidRPr="00452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//</w:t>
      </w: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www.un.org/ – офіційний сайт Організації Об’єднаних Націй </w:t>
      </w:r>
    </w:p>
    <w:p w14:paraId="52BE8760" w14:textId="77777777" w:rsidR="009830EB" w:rsidRPr="00452706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http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//portal.un.kiev.ua/ – Представництво ООН в Україні </w:t>
      </w:r>
    </w:p>
    <w:p w14:paraId="725C4444" w14:textId="77777777" w:rsidR="009830EB" w:rsidRPr="00452706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http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//www.nato.int/ – офіційний сайт НАТО </w:t>
      </w:r>
    </w:p>
    <w:p w14:paraId="58B3CF1A" w14:textId="77777777" w:rsidR="009830EB" w:rsidRPr="00452706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http//www.сoe.int /– офіційний сайт Ради Європи </w:t>
      </w:r>
    </w:p>
    <w:p w14:paraId="051CEF97" w14:textId="77777777" w:rsidR="009830EB" w:rsidRPr="00452706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http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//www.unesco.org/ – офіційний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cайт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ЮНЕСКО </w:t>
      </w:r>
    </w:p>
    <w:p w14:paraId="422030D9" w14:textId="77777777" w:rsidR="009830EB" w:rsidRPr="00452706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http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//freedomhouse.org/ – офіційний сайт неурядової міжнародної організації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Freedom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House</w:t>
      </w:r>
      <w:proofErr w:type="spellEnd"/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14:paraId="67FEC920" w14:textId="77777777" w:rsidR="009830EB" w:rsidRPr="00452706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http//www.osce.org – офіційний сайт Організації з Безпеки та Співробітництву в Європі </w:t>
      </w:r>
    </w:p>
    <w:p w14:paraId="3476B7BA" w14:textId="77777777" w:rsidR="009830EB" w:rsidRPr="00452706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http://euroatlantica.kiev.ua/ua/about/ – Інформагенція </w:t>
      </w:r>
      <w:proofErr w:type="spellStart"/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Євроатлантика</w:t>
      </w:r>
      <w:proofErr w:type="spellEnd"/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</w:t>
      </w:r>
    </w:p>
    <w:p w14:paraId="49733203" w14:textId="77777777" w:rsidR="009830EB" w:rsidRPr="00452706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http://www.president.gov.ua – Офіційне представництво Президента України. </w:t>
      </w:r>
    </w:p>
    <w:p w14:paraId="635275F4" w14:textId="77777777" w:rsidR="009830EB" w:rsidRPr="00452706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http://www.rada.gov.ua/ – офіційний портал Верховної Ради України. </w:t>
      </w:r>
    </w:p>
    <w:p w14:paraId="6D83FBD0" w14:textId="77777777" w:rsidR="009830EB" w:rsidRPr="00452706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http://www.kmu.gov.ua/ – офіційний портал органів виконавчої влади України. </w:t>
      </w:r>
    </w:p>
    <w:p w14:paraId="7B604329" w14:textId="77777777" w:rsidR="009830EB" w:rsidRPr="00452706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ru-RU"/>
        </w:rPr>
        <w:t xml:space="preserve">http://www.mfa.gov.ua/ – офіційний сайт Міністерства закордонних справ України. </w:t>
      </w:r>
    </w:p>
    <w:p w14:paraId="36FD6B9D" w14:textId="77777777" w:rsidR="009830EB" w:rsidRPr="00452706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hyperlink r:id="rId5" w:history="1">
        <w:r w:rsidRPr="00452706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ru-RU"/>
          </w:rPr>
          <w:t>http://www.mil.gov.ua/</w:t>
        </w:r>
      </w:hyperlink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офіційний сайт Міністерства оборони України. </w:t>
      </w:r>
    </w:p>
    <w:p w14:paraId="33163948" w14:textId="77777777" w:rsidR="009830EB" w:rsidRPr="00452706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http://ukraine-eu.mfa.gov.ua/ – «Україна-Європейський Союз» – офіційний сайт представництва України при Європейському Союзі.</w:t>
      </w:r>
    </w:p>
    <w:p w14:paraId="76A0516D" w14:textId="77777777" w:rsidR="009830EB" w:rsidRPr="00452706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http://www.coe.int/uk/web/kyiv – сайт Офісу Ради Європи в Києві. </w:t>
      </w:r>
    </w:p>
    <w:p w14:paraId="7F60AD5E" w14:textId="77777777" w:rsidR="009830EB" w:rsidRPr="00452706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http://www.niss.gov.ua/ – Національний інститут стратегічних досліджень. </w:t>
      </w:r>
    </w:p>
    <w:p w14:paraId="3AE7E935" w14:textId="77777777" w:rsidR="009830EB" w:rsidRPr="00452706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http://www.nbuv.gov.ua/portal/ – Наукова періодика України. Сторінка відкритого доступу Національної бібліотеки України ім. В Вернадського.</w:t>
      </w:r>
    </w:p>
    <w:p w14:paraId="6DEA6C0B" w14:textId="77777777" w:rsidR="009830EB" w:rsidRPr="00452706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hyperlink r:id="rId6" w:history="1">
        <w:r w:rsidRPr="00452706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ru-RU"/>
          </w:rPr>
          <w:t>http://www.library.univ.kiev.ua/ukr/iir/library/index.php</w:t>
        </w:r>
      </w:hyperlink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офіційний сайт наукової бібліотеки імені М. Максимовича </w:t>
      </w:r>
    </w:p>
    <w:p w14:paraId="553FE160" w14:textId="77777777" w:rsidR="009830EB" w:rsidRPr="00452706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hyperlink r:id="rId7" w:history="1">
        <w:r w:rsidRPr="00452706">
          <w:rPr>
            <w:rFonts w:ascii="Times New Roman" w:eastAsia="Times New Roman" w:hAnsi="Times New Roman" w:cs="Times New Roman"/>
            <w:bCs/>
            <w:spacing w:val="-4"/>
            <w:sz w:val="28"/>
            <w:szCs w:val="28"/>
            <w:lang w:val="uk-UA" w:eastAsia="ru-RU"/>
          </w:rPr>
          <w:t>http://nplu.org</w:t>
        </w:r>
      </w:hyperlink>
      <w:r w:rsidRPr="004527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– Національна парламентська бібліотека України: офіційний сайт.</w:t>
      </w:r>
    </w:p>
    <w:p w14:paraId="0EB5F1A0" w14:textId="77777777" w:rsidR="009830EB" w:rsidRPr="00452706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hyperlink r:id="rId8" w:history="1">
        <w:r w:rsidRPr="00452706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ru-RU"/>
          </w:rPr>
          <w:t>http://www.gntb.gov.ua/ua/</w:t>
        </w:r>
      </w:hyperlink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Державна науково-технічна бібліотека України: офіційний сайт.</w:t>
      </w:r>
    </w:p>
    <w:p w14:paraId="7503411E" w14:textId="77777777" w:rsidR="009830EB" w:rsidRPr="00452706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hyperlink r:id="rId9" w:history="1">
        <w:r w:rsidRPr="00452706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ru-RU"/>
          </w:rPr>
          <w:t>http://www.ukurier.gov.ua/</w:t>
        </w:r>
      </w:hyperlink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Урядовий кур’єр: офіційний сайт. </w:t>
      </w:r>
    </w:p>
    <w:p w14:paraId="18E60C5E" w14:textId="77777777" w:rsidR="009830EB" w:rsidRPr="00452706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hyperlink r:id="rId10" w:history="1">
        <w:r w:rsidRPr="00452706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ru-RU"/>
          </w:rPr>
          <w:t>https://niss.gov.ua/publikacii/analitichni-dopovid</w:t>
        </w:r>
      </w:hyperlink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Аналітичні доповіді Національного інституту стратегічних досліджень</w:t>
      </w:r>
    </w:p>
    <w:p w14:paraId="4C753E5A" w14:textId="77777777" w:rsidR="009830EB" w:rsidRPr="00452706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hyperlink r:id="rId11" w:history="1">
        <w:r w:rsidRPr="00452706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ru-RU"/>
          </w:rPr>
          <w:t>www.ukrstat.gov.ua</w:t>
        </w:r>
      </w:hyperlink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Державна служба статистики України: офіційний сайт.</w:t>
      </w:r>
    </w:p>
    <w:p w14:paraId="48E5D21E" w14:textId="77777777" w:rsidR="009830EB" w:rsidRPr="00452706" w:rsidRDefault="009830EB" w:rsidP="009830EB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hyperlink r:id="rId12" w:history="1">
        <w:r w:rsidRPr="00452706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ru-RU"/>
          </w:rPr>
          <w:t>http://learn.ztu.edu.ua/</w:t>
        </w:r>
      </w:hyperlink>
      <w:r w:rsidRPr="00452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 </w:t>
      </w:r>
      <w:r w:rsidRPr="00452706">
        <w:rPr>
          <w:rFonts w:ascii="Times New Roman" w:hAnsi="Times New Roman" w:cs="Times New Roman"/>
          <w:sz w:val="28"/>
          <w:lang w:val="uk-UA"/>
        </w:rPr>
        <w:t>Освітній портал Державного університету «Житомирська політехніка».</w:t>
      </w:r>
    </w:p>
    <w:p w14:paraId="33BAB76B" w14:textId="77777777" w:rsidR="009830EB" w:rsidRPr="00452706" w:rsidRDefault="009830EB" w:rsidP="009830EB">
      <w:pPr>
        <w:spacing w:after="0" w:line="228" w:lineRule="auto"/>
        <w:rPr>
          <w:rFonts w:ascii="Times New Roman" w:hAnsi="Times New Roman" w:cs="Times New Roman"/>
          <w:i/>
          <w:sz w:val="12"/>
          <w:szCs w:val="12"/>
          <w:lang w:val="uk-UA"/>
        </w:rPr>
      </w:pPr>
    </w:p>
    <w:p w14:paraId="4D49BD4E" w14:textId="77777777" w:rsidR="00DC214B" w:rsidRPr="00452706" w:rsidRDefault="00DC214B" w:rsidP="009830EB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C214B" w:rsidRPr="00452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19B0"/>
    <w:multiLevelType w:val="hybridMultilevel"/>
    <w:tmpl w:val="3140EA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B7F5E"/>
    <w:multiLevelType w:val="multilevel"/>
    <w:tmpl w:val="2FF4E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0706F"/>
    <w:multiLevelType w:val="hybridMultilevel"/>
    <w:tmpl w:val="57724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08325E"/>
    <w:multiLevelType w:val="multilevel"/>
    <w:tmpl w:val="D6AAC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E6272"/>
    <w:multiLevelType w:val="multilevel"/>
    <w:tmpl w:val="00586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F2D8F"/>
    <w:multiLevelType w:val="multilevel"/>
    <w:tmpl w:val="1E2A9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674E5C"/>
    <w:multiLevelType w:val="multilevel"/>
    <w:tmpl w:val="EC5AD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A30E53"/>
    <w:multiLevelType w:val="hybridMultilevel"/>
    <w:tmpl w:val="8E7CB7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36848FF"/>
    <w:multiLevelType w:val="multilevel"/>
    <w:tmpl w:val="283AA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0451E"/>
    <w:multiLevelType w:val="hybridMultilevel"/>
    <w:tmpl w:val="9C6A0D7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404544"/>
    <w:multiLevelType w:val="multilevel"/>
    <w:tmpl w:val="E9864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5547A5"/>
    <w:multiLevelType w:val="multilevel"/>
    <w:tmpl w:val="8CEE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74620E"/>
    <w:multiLevelType w:val="hybridMultilevel"/>
    <w:tmpl w:val="0E4E1ACC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F86D27"/>
    <w:multiLevelType w:val="multilevel"/>
    <w:tmpl w:val="7BBAE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B768FC"/>
    <w:multiLevelType w:val="hybridMultilevel"/>
    <w:tmpl w:val="D43ED78E"/>
    <w:lvl w:ilvl="0" w:tplc="E68C118E">
      <w:start w:val="1"/>
      <w:numFmt w:val="decimal"/>
      <w:lvlText w:val="%1."/>
      <w:lvlJc w:val="left"/>
      <w:pPr>
        <w:ind w:left="619" w:hanging="360"/>
      </w:pPr>
    </w:lvl>
    <w:lvl w:ilvl="1" w:tplc="20000019">
      <w:start w:val="1"/>
      <w:numFmt w:val="lowerLetter"/>
      <w:lvlText w:val="%2."/>
      <w:lvlJc w:val="left"/>
      <w:pPr>
        <w:ind w:left="1339" w:hanging="360"/>
      </w:pPr>
    </w:lvl>
    <w:lvl w:ilvl="2" w:tplc="2000001B">
      <w:start w:val="1"/>
      <w:numFmt w:val="lowerRoman"/>
      <w:lvlText w:val="%3."/>
      <w:lvlJc w:val="right"/>
      <w:pPr>
        <w:ind w:left="2059" w:hanging="180"/>
      </w:pPr>
    </w:lvl>
    <w:lvl w:ilvl="3" w:tplc="2000000F">
      <w:start w:val="1"/>
      <w:numFmt w:val="decimal"/>
      <w:lvlText w:val="%4."/>
      <w:lvlJc w:val="left"/>
      <w:pPr>
        <w:ind w:left="2779" w:hanging="360"/>
      </w:pPr>
    </w:lvl>
    <w:lvl w:ilvl="4" w:tplc="20000019">
      <w:start w:val="1"/>
      <w:numFmt w:val="lowerLetter"/>
      <w:lvlText w:val="%5."/>
      <w:lvlJc w:val="left"/>
      <w:pPr>
        <w:ind w:left="3499" w:hanging="360"/>
      </w:pPr>
    </w:lvl>
    <w:lvl w:ilvl="5" w:tplc="2000001B">
      <w:start w:val="1"/>
      <w:numFmt w:val="lowerRoman"/>
      <w:lvlText w:val="%6."/>
      <w:lvlJc w:val="right"/>
      <w:pPr>
        <w:ind w:left="4219" w:hanging="180"/>
      </w:pPr>
    </w:lvl>
    <w:lvl w:ilvl="6" w:tplc="2000000F">
      <w:start w:val="1"/>
      <w:numFmt w:val="decimal"/>
      <w:lvlText w:val="%7."/>
      <w:lvlJc w:val="left"/>
      <w:pPr>
        <w:ind w:left="4939" w:hanging="360"/>
      </w:pPr>
    </w:lvl>
    <w:lvl w:ilvl="7" w:tplc="20000019">
      <w:start w:val="1"/>
      <w:numFmt w:val="lowerLetter"/>
      <w:lvlText w:val="%8."/>
      <w:lvlJc w:val="left"/>
      <w:pPr>
        <w:ind w:left="5659" w:hanging="360"/>
      </w:pPr>
    </w:lvl>
    <w:lvl w:ilvl="8" w:tplc="2000001B">
      <w:start w:val="1"/>
      <w:numFmt w:val="lowerRoman"/>
      <w:lvlText w:val="%9."/>
      <w:lvlJc w:val="right"/>
      <w:pPr>
        <w:ind w:left="6379" w:hanging="180"/>
      </w:pPr>
    </w:lvl>
  </w:abstractNum>
  <w:num w:numId="1" w16cid:durableId="1584025024">
    <w:abstractNumId w:val="5"/>
  </w:num>
  <w:num w:numId="2" w16cid:durableId="655186399">
    <w:abstractNumId w:val="11"/>
  </w:num>
  <w:num w:numId="3" w16cid:durableId="20491437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2532373">
    <w:abstractNumId w:val="9"/>
  </w:num>
  <w:num w:numId="5" w16cid:durableId="438456715">
    <w:abstractNumId w:val="6"/>
  </w:num>
  <w:num w:numId="6" w16cid:durableId="1289386395">
    <w:abstractNumId w:val="0"/>
  </w:num>
  <w:num w:numId="7" w16cid:durableId="1641888185">
    <w:abstractNumId w:val="7"/>
  </w:num>
  <w:num w:numId="8" w16cid:durableId="702364449">
    <w:abstractNumId w:val="2"/>
  </w:num>
  <w:num w:numId="9" w16cid:durableId="2111731711">
    <w:abstractNumId w:val="1"/>
  </w:num>
  <w:num w:numId="10" w16cid:durableId="1078555258">
    <w:abstractNumId w:val="12"/>
  </w:num>
  <w:num w:numId="11" w16cid:durableId="530655178">
    <w:abstractNumId w:val="13"/>
  </w:num>
  <w:num w:numId="12" w16cid:durableId="1245381633">
    <w:abstractNumId w:val="4"/>
  </w:num>
  <w:num w:numId="13" w16cid:durableId="455759062">
    <w:abstractNumId w:val="3"/>
  </w:num>
  <w:num w:numId="14" w16cid:durableId="171336232">
    <w:abstractNumId w:val="8"/>
  </w:num>
  <w:num w:numId="15" w16cid:durableId="19601412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4B"/>
    <w:rsid w:val="0004401B"/>
    <w:rsid w:val="00066A80"/>
    <w:rsid w:val="00086CAB"/>
    <w:rsid w:val="00095965"/>
    <w:rsid w:val="000E3968"/>
    <w:rsid w:val="001F6ECF"/>
    <w:rsid w:val="002510EE"/>
    <w:rsid w:val="00266A86"/>
    <w:rsid w:val="002C22DA"/>
    <w:rsid w:val="00354272"/>
    <w:rsid w:val="003E4621"/>
    <w:rsid w:val="0044201A"/>
    <w:rsid w:val="00452706"/>
    <w:rsid w:val="00467B4C"/>
    <w:rsid w:val="004733C6"/>
    <w:rsid w:val="004B3BD5"/>
    <w:rsid w:val="00556DFC"/>
    <w:rsid w:val="00641016"/>
    <w:rsid w:val="006668A3"/>
    <w:rsid w:val="00696CEB"/>
    <w:rsid w:val="006D4DF2"/>
    <w:rsid w:val="007019C0"/>
    <w:rsid w:val="007D183A"/>
    <w:rsid w:val="007E169F"/>
    <w:rsid w:val="00827834"/>
    <w:rsid w:val="008329B5"/>
    <w:rsid w:val="009220F8"/>
    <w:rsid w:val="00924ABE"/>
    <w:rsid w:val="00931573"/>
    <w:rsid w:val="00942735"/>
    <w:rsid w:val="00951AF4"/>
    <w:rsid w:val="009830EB"/>
    <w:rsid w:val="009D22B8"/>
    <w:rsid w:val="009F4FD8"/>
    <w:rsid w:val="009F6702"/>
    <w:rsid w:val="00A23515"/>
    <w:rsid w:val="00AB05FD"/>
    <w:rsid w:val="00AB62D5"/>
    <w:rsid w:val="00B70856"/>
    <w:rsid w:val="00B92777"/>
    <w:rsid w:val="00BB1780"/>
    <w:rsid w:val="00C34609"/>
    <w:rsid w:val="00CE70C7"/>
    <w:rsid w:val="00D4288B"/>
    <w:rsid w:val="00D71DF9"/>
    <w:rsid w:val="00D77A52"/>
    <w:rsid w:val="00DC214B"/>
    <w:rsid w:val="00E23FF8"/>
    <w:rsid w:val="00E50AF6"/>
    <w:rsid w:val="00E65946"/>
    <w:rsid w:val="00E8274C"/>
    <w:rsid w:val="00E92D03"/>
    <w:rsid w:val="00F012C1"/>
    <w:rsid w:val="00F85CD3"/>
    <w:rsid w:val="00F9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3C8C"/>
  <w15:chartTrackingRefBased/>
  <w15:docId w15:val="{28FCCDA3-E903-4A3E-8AA6-B13FCA17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C21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214B"/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  <w:style w:type="paragraph" w:styleId="a3">
    <w:name w:val="Normal (Web)"/>
    <w:basedOn w:val="a"/>
    <w:uiPriority w:val="99"/>
    <w:semiHidden/>
    <w:unhideWhenUsed/>
    <w:rsid w:val="00DC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DC214B"/>
    <w:rPr>
      <w:b/>
      <w:bCs/>
    </w:rPr>
  </w:style>
  <w:style w:type="paragraph" w:styleId="a5">
    <w:name w:val="List Paragraph"/>
    <w:basedOn w:val="a"/>
    <w:uiPriority w:val="34"/>
    <w:qFormat/>
    <w:rsid w:val="00DC21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9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tb.gov.ua/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plu.org" TargetMode="External"/><Relationship Id="rId12" Type="http://schemas.openxmlformats.org/officeDocument/2006/relationships/hyperlink" Target="http://learn.ztu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ry.univ.kiev.ua/ukr/iir/library/index.php" TargetMode="External"/><Relationship Id="rId11" Type="http://schemas.openxmlformats.org/officeDocument/2006/relationships/hyperlink" Target="http://www.ukrstat.gov.ua" TargetMode="External"/><Relationship Id="rId5" Type="http://schemas.openxmlformats.org/officeDocument/2006/relationships/hyperlink" Target="http://www.mil.gov.ua/" TargetMode="External"/><Relationship Id="rId10" Type="http://schemas.openxmlformats.org/officeDocument/2006/relationships/hyperlink" Target="https://niss.gov.ua/publikacii/analitichni-dopov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kurier.gov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3080</Words>
  <Characters>17561</Characters>
  <Application>Microsoft Office Word</Application>
  <DocSecurity>0</DocSecurity>
  <Lines>146</Lines>
  <Paragraphs>41</Paragraphs>
  <ScaleCrop>false</ScaleCrop>
  <Company/>
  <LinksUpToDate>false</LinksUpToDate>
  <CharactersWithSpaces>20600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Юрий Шпак</cp:lastModifiedBy>
  <cp:revision>10</cp:revision>
  <dcterms:created xsi:type="dcterms:W3CDTF">2026-05-05T20:29:00Z</dcterms:created>
  <dcterms:modified xsi:type="dcterms:W3CDTF">2026-05-05T20:35:00Z</dcterms:modified>
</cp:coreProperties>
</file>