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0E852" w14:textId="461E683D" w:rsidR="001848D6" w:rsidRPr="00487BC3" w:rsidRDefault="00540592" w:rsidP="001848D6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28</w:t>
      </w:r>
      <w:r w:rsidR="001848D6" w:rsidRPr="00487BC3">
        <w:rPr>
          <w:rFonts w:ascii="Times New Roman" w:hAnsi="Times New Roman" w:cs="Times New Roman"/>
          <w:lang w:val="uk-UA"/>
        </w:rPr>
        <w:t>.0</w:t>
      </w:r>
      <w:r>
        <w:rPr>
          <w:rFonts w:ascii="Times New Roman" w:hAnsi="Times New Roman" w:cs="Times New Roman"/>
          <w:lang w:val="uk-UA"/>
        </w:rPr>
        <w:t>4</w:t>
      </w:r>
      <w:r w:rsidR="001848D6" w:rsidRPr="00487BC3">
        <w:rPr>
          <w:rFonts w:ascii="Times New Roman" w:hAnsi="Times New Roman" w:cs="Times New Roman"/>
          <w:lang w:val="uk-UA"/>
        </w:rPr>
        <w:t>.2</w:t>
      </w:r>
      <w:r w:rsidR="00265A5C" w:rsidRPr="00487BC3">
        <w:rPr>
          <w:rFonts w:ascii="Times New Roman" w:hAnsi="Times New Roman" w:cs="Times New Roman"/>
          <w:lang w:val="uk-UA"/>
        </w:rPr>
        <w:t>6</w:t>
      </w:r>
    </w:p>
    <w:p w14:paraId="36DD6FC0" w14:textId="77777777" w:rsidR="001848D6" w:rsidRPr="00487BC3" w:rsidRDefault="001848D6" w:rsidP="001848D6">
      <w:pPr>
        <w:rPr>
          <w:rFonts w:ascii="Times New Roman" w:hAnsi="Times New Roman" w:cs="Times New Roman"/>
          <w:b/>
          <w:i/>
          <w:sz w:val="28"/>
          <w:lang w:val="uk-UA"/>
        </w:rPr>
      </w:pPr>
    </w:p>
    <w:p w14:paraId="6814EA0C" w14:textId="4DE7455D" w:rsidR="001848D6" w:rsidRPr="00487BC3" w:rsidRDefault="001848D6" w:rsidP="001848D6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87BC3">
        <w:rPr>
          <w:rFonts w:ascii="Times New Roman" w:hAnsi="Times New Roman" w:cs="Times New Roman"/>
          <w:b/>
          <w:i/>
          <w:sz w:val="28"/>
          <w:lang w:val="uk-UA"/>
        </w:rPr>
        <w:t>Практичне заняття №</w:t>
      </w:r>
      <w:r w:rsidR="00540592">
        <w:rPr>
          <w:rFonts w:ascii="Times New Roman" w:hAnsi="Times New Roman" w:cs="Times New Roman"/>
          <w:b/>
          <w:i/>
          <w:sz w:val="28"/>
          <w:lang w:val="uk-UA"/>
        </w:rPr>
        <w:t>6</w:t>
      </w:r>
      <w:r w:rsidRPr="00487BC3">
        <w:rPr>
          <w:rFonts w:ascii="Times New Roman" w:hAnsi="Times New Roman" w:cs="Times New Roman"/>
          <w:b/>
          <w:i/>
          <w:sz w:val="28"/>
          <w:lang w:val="uk-UA"/>
        </w:rPr>
        <w:t xml:space="preserve"> Основи публічної політики </w:t>
      </w:r>
      <w:r w:rsidRPr="00487BC3">
        <w:rPr>
          <w:rFonts w:ascii="Times New Roman" w:hAnsi="Times New Roman" w:cs="Times New Roman"/>
          <w:b/>
          <w:i/>
          <w:sz w:val="28"/>
          <w:szCs w:val="28"/>
          <w:lang w:val="uk-UA"/>
        </w:rPr>
        <w:t>для</w:t>
      </w:r>
      <w:r w:rsidRPr="00487B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65A5C" w:rsidRPr="00487BC3">
        <w:rPr>
          <w:rFonts w:ascii="Times New Roman" w:hAnsi="Times New Roman" w:cs="Times New Roman"/>
          <w:b/>
          <w:sz w:val="28"/>
          <w:szCs w:val="28"/>
          <w:lang w:val="uk-UA"/>
        </w:rPr>
        <w:t>ПО-4</w:t>
      </w:r>
    </w:p>
    <w:p w14:paraId="0563AB46" w14:textId="77777777" w:rsidR="001848D6" w:rsidRPr="00487BC3" w:rsidRDefault="001848D6" w:rsidP="001848D6">
      <w:pPr>
        <w:rPr>
          <w:rFonts w:ascii="Times New Roman" w:hAnsi="Times New Roman" w:cs="Times New Roman"/>
          <w:b/>
          <w:lang w:val="uk-UA"/>
        </w:rPr>
      </w:pPr>
    </w:p>
    <w:p w14:paraId="5BAE58E5" w14:textId="77777777" w:rsidR="001848D6" w:rsidRPr="00487BC3" w:rsidRDefault="001848D6" w:rsidP="00002D1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19D041" w14:textId="0B58003B" w:rsidR="00427E66" w:rsidRPr="007957CF" w:rsidRDefault="001848D6" w:rsidP="00427E66">
      <w:pPr>
        <w:pStyle w:val="a7"/>
        <w:spacing w:line="288" w:lineRule="auto"/>
        <w:ind w:firstLine="567"/>
        <w:rPr>
          <w:b/>
          <w:bCs/>
          <w:iCs/>
          <w:color w:val="000000"/>
        </w:rPr>
      </w:pPr>
      <w:r w:rsidRPr="00487BC3">
        <w:rPr>
          <w:b/>
        </w:rPr>
        <w:t xml:space="preserve">ТЕМА </w:t>
      </w:r>
      <w:r w:rsidR="00AE5D3F">
        <w:rPr>
          <w:b/>
        </w:rPr>
        <w:t>6</w:t>
      </w:r>
      <w:r w:rsidRPr="00487BC3">
        <w:rPr>
          <w:b/>
        </w:rPr>
        <w:t xml:space="preserve">. </w:t>
      </w:r>
      <w:r w:rsidR="00CE293A" w:rsidRPr="00487BC3">
        <w:rPr>
          <w:b/>
        </w:rPr>
        <w:t xml:space="preserve"> </w:t>
      </w:r>
      <w:r w:rsidR="00427E66" w:rsidRPr="007957CF">
        <w:rPr>
          <w:b/>
          <w:bCs/>
          <w:iCs/>
          <w:color w:val="000000"/>
        </w:rPr>
        <w:t xml:space="preserve">ПУБЛІЧНЕ УПРАВЛІННЯ В ЕКОНОМІЧНІЙ СФЕРІ </w:t>
      </w:r>
    </w:p>
    <w:p w14:paraId="59C934E9" w14:textId="2E571C84" w:rsidR="001848D6" w:rsidRPr="00487BC3" w:rsidRDefault="001848D6" w:rsidP="00002D1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FFA377" w14:textId="25F17B1C" w:rsidR="001848D6" w:rsidRPr="00487BC3" w:rsidRDefault="001848D6" w:rsidP="001848D6">
      <w:pPr>
        <w:rPr>
          <w:rFonts w:ascii="Times New Roman" w:hAnsi="Times New Roman" w:cs="Times New Roman"/>
          <w:lang w:val="uk-UA"/>
        </w:rPr>
      </w:pPr>
      <w:r w:rsidRPr="00487BC3">
        <w:rPr>
          <w:rFonts w:ascii="Times New Roman" w:hAnsi="Times New Roman" w:cs="Times New Roman"/>
          <w:i/>
          <w:sz w:val="28"/>
          <w:lang w:val="uk-UA"/>
        </w:rPr>
        <w:t>Завдання</w:t>
      </w:r>
      <w:r w:rsidR="00F1467F" w:rsidRPr="00487BC3">
        <w:rPr>
          <w:rFonts w:ascii="Times New Roman" w:hAnsi="Times New Roman" w:cs="Times New Roman"/>
          <w:i/>
          <w:sz w:val="28"/>
          <w:lang w:val="uk-UA"/>
        </w:rPr>
        <w:t xml:space="preserve"> 1</w:t>
      </w:r>
      <w:r w:rsidRPr="00487BC3">
        <w:rPr>
          <w:rFonts w:ascii="Times New Roman" w:hAnsi="Times New Roman" w:cs="Times New Roman"/>
          <w:i/>
          <w:sz w:val="28"/>
          <w:lang w:val="uk-UA"/>
        </w:rPr>
        <w:t xml:space="preserve">* : </w:t>
      </w:r>
      <w:r w:rsidRPr="00487BC3">
        <w:rPr>
          <w:rFonts w:ascii="Times New Roman" w:hAnsi="Times New Roman" w:cs="Times New Roman"/>
          <w:i/>
          <w:sz w:val="28"/>
          <w:szCs w:val="28"/>
          <w:lang w:val="uk-UA"/>
        </w:rPr>
        <w:t>Коротко надати відповідь</w:t>
      </w:r>
    </w:p>
    <w:p w14:paraId="682ED762" w14:textId="77777777" w:rsidR="001848D6" w:rsidRPr="00487BC3" w:rsidRDefault="001848D6" w:rsidP="00C001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D518F68" w14:textId="7D07376E" w:rsidR="005E3537" w:rsidRPr="00861FAF" w:rsidRDefault="00163B6E" w:rsidP="005E3537">
      <w:pPr>
        <w:pStyle w:val="a7"/>
        <w:numPr>
          <w:ilvl w:val="0"/>
          <w:numId w:val="30"/>
        </w:numPr>
        <w:spacing w:line="288" w:lineRule="auto"/>
        <w:ind w:left="426"/>
        <w:rPr>
          <w:iCs/>
          <w:color w:val="000000"/>
        </w:rPr>
      </w:pPr>
      <w:r w:rsidRPr="00163B6E">
        <w:rPr>
          <w:color w:val="181717"/>
          <w:kern w:val="2"/>
          <w:lang w:eastAsia="ru-UA"/>
          <w14:ligatures w14:val="standardContextual"/>
        </w:rPr>
        <w:t>1</w:t>
      </w:r>
      <w:r w:rsidR="005E3537" w:rsidRPr="005E3537">
        <w:rPr>
          <w:iCs/>
          <w:color w:val="000000"/>
        </w:rPr>
        <w:t xml:space="preserve"> </w:t>
      </w:r>
      <w:r w:rsidR="005E3537" w:rsidRPr="00861FAF">
        <w:rPr>
          <w:iCs/>
          <w:color w:val="000000"/>
        </w:rPr>
        <w:t>У чому полягає сутність публічного управління економічними процесами та які основні концепції державного впливу на економіку можна виокремити?</w:t>
      </w:r>
    </w:p>
    <w:p w14:paraId="5CF75CC6" w14:textId="77777777" w:rsidR="005E3537" w:rsidRPr="00861FAF" w:rsidRDefault="005E3537" w:rsidP="005E3537">
      <w:pPr>
        <w:pStyle w:val="a7"/>
        <w:numPr>
          <w:ilvl w:val="0"/>
          <w:numId w:val="30"/>
        </w:numPr>
        <w:spacing w:line="288" w:lineRule="auto"/>
        <w:ind w:left="426"/>
        <w:rPr>
          <w:iCs/>
          <w:color w:val="000000"/>
        </w:rPr>
      </w:pPr>
      <w:r w:rsidRPr="00861FAF">
        <w:rPr>
          <w:iCs/>
          <w:color w:val="000000"/>
        </w:rPr>
        <w:t>Що таке геоекономіка і чому її розуміння є важливим для формування економічної політики України?</w:t>
      </w:r>
    </w:p>
    <w:p w14:paraId="18AF0986" w14:textId="77777777" w:rsidR="005E3537" w:rsidRPr="00861FAF" w:rsidRDefault="005E3537" w:rsidP="005E3537">
      <w:pPr>
        <w:pStyle w:val="a7"/>
        <w:numPr>
          <w:ilvl w:val="0"/>
          <w:numId w:val="30"/>
        </w:numPr>
        <w:spacing w:line="288" w:lineRule="auto"/>
        <w:ind w:left="426"/>
        <w:rPr>
          <w:iCs/>
          <w:color w:val="000000"/>
        </w:rPr>
      </w:pPr>
      <w:r w:rsidRPr="00861FAF">
        <w:rPr>
          <w:iCs/>
          <w:color w:val="000000"/>
        </w:rPr>
        <w:t>Які основні функції виконує державний сектор економіки як об’єкт публічного управління та регулювання?</w:t>
      </w:r>
    </w:p>
    <w:p w14:paraId="0E0D1B3F" w14:textId="77777777" w:rsidR="005E3537" w:rsidRPr="00861FAF" w:rsidRDefault="005E3537" w:rsidP="005E3537">
      <w:pPr>
        <w:pStyle w:val="a7"/>
        <w:numPr>
          <w:ilvl w:val="0"/>
          <w:numId w:val="30"/>
        </w:numPr>
        <w:spacing w:line="288" w:lineRule="auto"/>
        <w:ind w:left="426"/>
        <w:rPr>
          <w:iCs/>
          <w:color w:val="000000"/>
        </w:rPr>
      </w:pPr>
      <w:r w:rsidRPr="00861FAF">
        <w:rPr>
          <w:iCs/>
          <w:color w:val="000000"/>
        </w:rPr>
        <w:t>Які форми і типи державних підприємств існують та чим відрізняються державні комерційні, казенні й некомерційні підприємства?</w:t>
      </w:r>
    </w:p>
    <w:p w14:paraId="27DAF0E4" w14:textId="77777777" w:rsidR="005E3537" w:rsidRPr="00861FAF" w:rsidRDefault="005E3537" w:rsidP="005E3537">
      <w:pPr>
        <w:pStyle w:val="a7"/>
        <w:numPr>
          <w:ilvl w:val="0"/>
          <w:numId w:val="30"/>
        </w:numPr>
        <w:spacing w:line="288" w:lineRule="auto"/>
        <w:ind w:left="426"/>
        <w:rPr>
          <w:iCs/>
          <w:color w:val="000000"/>
        </w:rPr>
      </w:pPr>
      <w:r w:rsidRPr="00861FAF">
        <w:rPr>
          <w:iCs/>
          <w:color w:val="000000"/>
        </w:rPr>
        <w:t>Що таке державні корпоративні права і як держава може використовувати їх для впливу на економічні процеси?</w:t>
      </w:r>
    </w:p>
    <w:p w14:paraId="15582CBA" w14:textId="77777777" w:rsidR="005E3537" w:rsidRPr="00861FAF" w:rsidRDefault="005E3537" w:rsidP="005E3537">
      <w:pPr>
        <w:pStyle w:val="a7"/>
        <w:numPr>
          <w:ilvl w:val="0"/>
          <w:numId w:val="30"/>
        </w:numPr>
        <w:spacing w:line="288" w:lineRule="auto"/>
        <w:ind w:left="426"/>
        <w:rPr>
          <w:iCs/>
          <w:color w:val="000000"/>
        </w:rPr>
      </w:pPr>
      <w:r w:rsidRPr="00861FAF">
        <w:rPr>
          <w:iCs/>
          <w:color w:val="000000"/>
        </w:rPr>
        <w:t>Яку роль відіграють ринкові інститути та приватний бізнес у формуванні економічної стратегії держави?</w:t>
      </w:r>
    </w:p>
    <w:p w14:paraId="72B8A380" w14:textId="77777777" w:rsidR="005E3537" w:rsidRPr="00861FAF" w:rsidRDefault="005E3537" w:rsidP="005E3537">
      <w:pPr>
        <w:pStyle w:val="a7"/>
        <w:numPr>
          <w:ilvl w:val="0"/>
          <w:numId w:val="30"/>
        </w:numPr>
        <w:spacing w:line="288" w:lineRule="auto"/>
        <w:ind w:left="426"/>
        <w:rPr>
          <w:iCs/>
          <w:color w:val="000000"/>
        </w:rPr>
      </w:pPr>
      <w:r w:rsidRPr="00861FAF">
        <w:rPr>
          <w:iCs/>
          <w:color w:val="000000"/>
        </w:rPr>
        <w:t>У чому полягають основні переваги, ризики та управлінські умови доцільної приватизації державного майна?</w:t>
      </w:r>
    </w:p>
    <w:p w14:paraId="30654DBA" w14:textId="77777777" w:rsidR="005E3537" w:rsidRPr="00861FAF" w:rsidRDefault="005E3537" w:rsidP="005E3537">
      <w:pPr>
        <w:pStyle w:val="a7"/>
        <w:numPr>
          <w:ilvl w:val="0"/>
          <w:numId w:val="30"/>
        </w:numPr>
        <w:spacing w:line="288" w:lineRule="auto"/>
        <w:ind w:left="426"/>
        <w:rPr>
          <w:iCs/>
          <w:color w:val="000000"/>
        </w:rPr>
      </w:pPr>
      <w:r w:rsidRPr="00861FAF">
        <w:rPr>
          <w:iCs/>
          <w:color w:val="000000"/>
        </w:rPr>
        <w:t>Чому розвиток малого та середнього бізнесу є стратегічно важливим для економіки України, особливо в умовах війни та післявоєнного відновлення?</w:t>
      </w:r>
    </w:p>
    <w:p w14:paraId="3963A586" w14:textId="77777777" w:rsidR="005E3537" w:rsidRPr="00861FAF" w:rsidRDefault="005E3537" w:rsidP="005E3537">
      <w:pPr>
        <w:pStyle w:val="a7"/>
        <w:numPr>
          <w:ilvl w:val="0"/>
          <w:numId w:val="30"/>
        </w:numPr>
        <w:spacing w:line="288" w:lineRule="auto"/>
        <w:ind w:left="426"/>
        <w:rPr>
          <w:iCs/>
          <w:color w:val="000000"/>
        </w:rPr>
      </w:pPr>
      <w:r w:rsidRPr="00861FAF">
        <w:rPr>
          <w:iCs/>
          <w:color w:val="000000"/>
        </w:rPr>
        <w:t>Як бюджетний процес впливає на економічну та соціальну політику держави?</w:t>
      </w:r>
    </w:p>
    <w:p w14:paraId="3ED1CE10" w14:textId="77777777" w:rsidR="005E3537" w:rsidRPr="007957CF" w:rsidRDefault="005E3537" w:rsidP="005E3537">
      <w:pPr>
        <w:pStyle w:val="a7"/>
        <w:numPr>
          <w:ilvl w:val="0"/>
          <w:numId w:val="30"/>
        </w:numPr>
        <w:spacing w:line="288" w:lineRule="auto"/>
        <w:ind w:left="426"/>
        <w:rPr>
          <w:iCs/>
          <w:color w:val="000000"/>
        </w:rPr>
      </w:pPr>
      <w:r w:rsidRPr="00861FAF">
        <w:rPr>
          <w:iCs/>
          <w:color w:val="000000"/>
        </w:rPr>
        <w:t>Як Угода про асоціацію між Україною та ЄС і концепція сталого розвитку впливають на публічне управління в економічній сфері?</w:t>
      </w:r>
    </w:p>
    <w:p w14:paraId="2319D33B" w14:textId="11DB0120" w:rsidR="00163B6E" w:rsidRDefault="00163B6E" w:rsidP="005E353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181717"/>
          <w:kern w:val="2"/>
          <w:sz w:val="28"/>
          <w:szCs w:val="28"/>
          <w:lang w:val="uk-UA" w:eastAsia="ru-UA"/>
          <w14:ligatures w14:val="standardContextual"/>
        </w:rPr>
      </w:pPr>
    </w:p>
    <w:p w14:paraId="69500AE7" w14:textId="0FE6C4D5" w:rsidR="001848D6" w:rsidRPr="00487BC3" w:rsidRDefault="00F1467F" w:rsidP="00163B6E">
      <w:pPr>
        <w:ind w:firstLine="720"/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487BC3">
        <w:rPr>
          <w:rFonts w:ascii="Times New Roman" w:hAnsi="Times New Roman" w:cs="Times New Roman"/>
          <w:i/>
          <w:sz w:val="28"/>
          <w:lang w:val="uk-UA"/>
        </w:rPr>
        <w:t>Завдання 2*</w:t>
      </w:r>
    </w:p>
    <w:p w14:paraId="5E48B121" w14:textId="77777777" w:rsidR="00380475" w:rsidRPr="00380475" w:rsidRDefault="00380475" w:rsidP="003804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380475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Аналіз ролі держави в економічному розвитку</w:t>
      </w:r>
    </w:p>
    <w:p w14:paraId="25C02D0F" w14:textId="77777777" w:rsidR="00380475" w:rsidRPr="00380475" w:rsidRDefault="00380475" w:rsidP="003804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380475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Мета завдання:</w:t>
      </w:r>
      <w:r w:rsidRPr="0038047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навчитися визначати основні функції держави в управлінні економічними процесами.</w:t>
      </w:r>
    </w:p>
    <w:p w14:paraId="21E6B5BD" w14:textId="44800C3F" w:rsidR="00380475" w:rsidRDefault="00380475" w:rsidP="003804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380475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Завдання для студентів:</w:t>
      </w:r>
    </w:p>
    <w:p w14:paraId="0E41E62C" w14:textId="06C812A6" w:rsidR="00B60B2F" w:rsidRDefault="00380475" w:rsidP="00B60B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60B2F">
        <w:rPr>
          <w:rFonts w:ascii="Times New Roman" w:hAnsi="Times New Roman" w:cs="Times New Roman"/>
          <w:iCs/>
          <w:sz w:val="28"/>
          <w:szCs w:val="28"/>
          <w:lang w:val="uk-UA"/>
        </w:rPr>
        <w:lastRenderedPageBreak/>
        <w:t xml:space="preserve">Проаналізуйте одну з економічних сфер, у якій держава відіграє активну регуляторну або управлінську роль: </w:t>
      </w:r>
      <w:r w:rsidR="00B60B2F" w:rsidRPr="00B60B2F">
        <w:rPr>
          <w:rFonts w:ascii="Times New Roman" w:hAnsi="Times New Roman" w:cs="Times New Roman"/>
          <w:iCs/>
          <w:sz w:val="28"/>
          <w:szCs w:val="28"/>
          <w:lang w:val="uk-UA"/>
        </w:rPr>
        <w:t>енергетика, транспорт, оборонно-промисловий комплекс, аграрний сектор, цифрова економіка, банківський сектор, будівництво, охорона здоров’я, освіта і наука, промисловість, зовнішня торгівля, логістика, комунальне господарство, екологічна політика, ринок праці, соціальна сфера, публічні закупівлі, інвестиційна діяльність, земельні відносини, харчова промисловість, фінансовий ринок, кібербезпека, регіональний розвиток.</w:t>
      </w:r>
      <w:r w:rsidR="00B60B2F" w:rsidRPr="00B60B2F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</w:t>
      </w:r>
      <w:r w:rsidR="00B60B2F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О</w:t>
      </w:r>
      <w:r w:rsidR="00B60B2F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брані сфери не повинні повторюватись</w:t>
      </w:r>
      <w:r w:rsidR="00B60B2F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!!!</w:t>
      </w:r>
    </w:p>
    <w:p w14:paraId="562C6D8E" w14:textId="1127EFB8" w:rsidR="00B60B2F" w:rsidRPr="00B60B2F" w:rsidRDefault="00B60B2F" w:rsidP="003804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446C3DCE" w14:textId="21B31C9F" w:rsidR="00380475" w:rsidRPr="00380475" w:rsidRDefault="00380475" w:rsidP="003804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380475">
        <w:rPr>
          <w:rFonts w:ascii="Times New Roman" w:hAnsi="Times New Roman" w:cs="Times New Roman"/>
          <w:iCs/>
          <w:sz w:val="28"/>
          <w:szCs w:val="28"/>
          <w:lang w:val="uk-UA"/>
        </w:rPr>
        <w:t>Необхідно визначити:</w:t>
      </w:r>
    </w:p>
    <w:p w14:paraId="078BEE7E" w14:textId="77777777" w:rsidR="00380475" w:rsidRPr="00380475" w:rsidRDefault="00380475" w:rsidP="00380475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38047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які саме функції виконує держава у цій сфері; </w:t>
      </w:r>
    </w:p>
    <w:p w14:paraId="1E490568" w14:textId="77777777" w:rsidR="00380475" w:rsidRPr="00380475" w:rsidRDefault="00380475" w:rsidP="00380475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38047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які інструменти публічного управління застосовуються; </w:t>
      </w:r>
    </w:p>
    <w:p w14:paraId="72613202" w14:textId="77777777" w:rsidR="00380475" w:rsidRPr="00380475" w:rsidRDefault="00380475" w:rsidP="00380475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38047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чи є у цій сфері державні підприємства або державні корпоративні права; </w:t>
      </w:r>
    </w:p>
    <w:p w14:paraId="15C85EA8" w14:textId="77777777" w:rsidR="00380475" w:rsidRPr="00380475" w:rsidRDefault="00380475" w:rsidP="00380475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38047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які ризики виникають у разі надмірного або недостатнього державного втручання; </w:t>
      </w:r>
    </w:p>
    <w:p w14:paraId="42E4041C" w14:textId="77777777" w:rsidR="00380475" w:rsidRPr="00380475" w:rsidRDefault="00380475" w:rsidP="00380475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38047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які напрями вдосконалення державної політики можна запропонувати. </w:t>
      </w:r>
    </w:p>
    <w:p w14:paraId="407E7F0A" w14:textId="77777777" w:rsidR="00380475" w:rsidRPr="00380475" w:rsidRDefault="00380475" w:rsidP="003804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380475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Очікуваний результат:</w:t>
      </w:r>
      <w:r w:rsidRPr="0038047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коротка аналітична довідка на 2–3 сторінки</w:t>
      </w:r>
    </w:p>
    <w:p w14:paraId="3AC9692F" w14:textId="77777777" w:rsidR="00AB3F76" w:rsidRPr="00380475" w:rsidRDefault="00AB3F76" w:rsidP="001848D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ru-UA"/>
        </w:rPr>
      </w:pPr>
    </w:p>
    <w:p w14:paraId="7A241D4E" w14:textId="1C2902D7" w:rsidR="001848D6" w:rsidRPr="00487BC3" w:rsidRDefault="001848D6" w:rsidP="001848D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87BC3">
        <w:rPr>
          <w:rFonts w:ascii="Times New Roman" w:hAnsi="Times New Roman" w:cs="Times New Roman"/>
          <w:i/>
          <w:sz w:val="28"/>
          <w:szCs w:val="28"/>
          <w:lang w:val="uk-UA"/>
        </w:rPr>
        <w:t>Ключові терміни</w:t>
      </w:r>
      <w:r w:rsidRPr="00487BC3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E707D0" w:rsidRPr="00487BC3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управління, феномен управління, підходи до вивчення управління, системний підхід, кібернетичний підхід, кібернетичне тлумачення управління, обмеження кібернетичного підходу, процес управління, упорядкування системи, соціальна система, керуюча підсистема (суб’єкт управління), </w:t>
      </w:r>
      <w:r w:rsidR="006A120C">
        <w:rPr>
          <w:rFonts w:ascii="Times New Roman" w:hAnsi="Times New Roman" w:cs="Times New Roman"/>
          <w:sz w:val="28"/>
          <w:szCs w:val="28"/>
          <w:lang w:val="uk-UA"/>
        </w:rPr>
        <w:t>місцеве самоврядування, органи місцевого самоврядування .</w:t>
      </w:r>
    </w:p>
    <w:p w14:paraId="56854407" w14:textId="2BC3C331" w:rsidR="001848D6" w:rsidRPr="00487BC3" w:rsidRDefault="001848D6" w:rsidP="001848D6">
      <w:pPr>
        <w:jc w:val="both"/>
        <w:rPr>
          <w:rFonts w:ascii="Times New Roman" w:eastAsia="TimesNewRoman" w:hAnsi="Times New Roman" w:cs="Times New Roman"/>
          <w:b/>
          <w:bCs/>
          <w:u w:val="single"/>
          <w:lang w:val="uk-UA"/>
        </w:rPr>
      </w:pPr>
      <w:r w:rsidRPr="00487BC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*Виконані завдання (обсягом до 5-10 стор) надіслати на ел. пошту keb_shpak@ztu.edu.ua </w:t>
      </w:r>
      <w:hyperlink r:id="rId5" w:tgtFrame="_self" w:history="1"/>
      <w:r w:rsidRPr="00487BC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до </w:t>
      </w:r>
      <w:r w:rsidR="005E353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30</w:t>
      </w:r>
      <w:r w:rsidRPr="00487BC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.</w:t>
      </w:r>
      <w:r w:rsidR="00402D8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04</w:t>
      </w:r>
      <w:r w:rsidRPr="00487BC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.202</w:t>
      </w:r>
      <w:r w:rsidR="00707E13" w:rsidRPr="00487BC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6</w:t>
      </w:r>
      <w:r w:rsidR="00DE0045" w:rsidRPr="00487BC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та презентувати на практичному занятті</w:t>
      </w:r>
      <w:r w:rsidRPr="00487BC3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 xml:space="preserve"> (</w:t>
      </w:r>
      <w:r w:rsidRPr="00487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завдання виконувати за допомогою комп’ютера, згідно вимог : формат А4 (210x297 мм) з використанням шрифтів текстового редактора Word розміру 14 з 1,5 міжрядковим інтервалом. Мінімальна висота шрифту 1,8 мм. Текст роботи необхідно друкувати, залишаючи поля таких розмірів: ліве - 30 мм, праве -</w:t>
      </w:r>
      <w:smartTag w:uri="urn:schemas-microsoft-com:office:smarttags" w:element="metricconverter">
        <w:smartTagPr>
          <w:attr w:name="ProductID" w:val="10 мм"/>
        </w:smartTagPr>
        <w:r w:rsidRPr="00487BC3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  <w:lang w:val="uk-UA"/>
          </w:rPr>
          <w:t>10 мм</w:t>
        </w:r>
      </w:smartTag>
      <w:r w:rsidRPr="00487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верхнє - 20 мм, нижнє - 20 мм. Шрифт друку має бути чітким, чорного кольору середньої жирності. Щільність тексту  роботи має бути однаковою</w:t>
      </w:r>
      <w:r w:rsidRPr="00487BC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). </w:t>
      </w:r>
      <w:r w:rsidRPr="00487BC3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val="uk-UA"/>
        </w:rPr>
        <w:t xml:space="preserve">В роботі та назві файлу, що надсилається,  обов’язково вказувати </w:t>
      </w:r>
      <w:r w:rsidRPr="00487BC3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  <w:shd w:val="clear" w:color="auto" w:fill="FFFFFF"/>
          <w:lang w:val="uk-UA"/>
        </w:rPr>
        <w:t>групу та П.І.Б. студента.</w:t>
      </w:r>
    </w:p>
    <w:p w14:paraId="1CC54B12" w14:textId="77777777" w:rsidR="00622DCE" w:rsidRPr="00487BC3" w:rsidRDefault="00622DCE" w:rsidP="001848D6">
      <w:pPr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</w:p>
    <w:p w14:paraId="0E6464CB" w14:textId="77777777" w:rsidR="001848D6" w:rsidRPr="00487BC3" w:rsidRDefault="001848D6" w:rsidP="001848D6">
      <w:pPr>
        <w:keepNext/>
        <w:ind w:left="360"/>
        <w:jc w:val="center"/>
        <w:outlineLvl w:val="3"/>
        <w:rPr>
          <w:rFonts w:ascii="Times New Roman" w:hAnsi="Times New Roman" w:cs="Times New Roman"/>
          <w:b/>
          <w:bCs/>
          <w:sz w:val="30"/>
          <w:szCs w:val="30"/>
          <w:lang w:val="uk-UA"/>
        </w:rPr>
      </w:pPr>
      <w:r w:rsidRPr="00487BC3">
        <w:rPr>
          <w:rFonts w:ascii="Times New Roman" w:hAnsi="Times New Roman" w:cs="Times New Roman"/>
          <w:b/>
          <w:bCs/>
          <w:sz w:val="30"/>
          <w:szCs w:val="30"/>
          <w:lang w:val="uk-UA"/>
        </w:rPr>
        <w:t>Рекомендована література</w:t>
      </w:r>
    </w:p>
    <w:p w14:paraId="3C7B7193" w14:textId="77777777" w:rsidR="000D2B3C" w:rsidRPr="00487BC3" w:rsidRDefault="000D2B3C" w:rsidP="000D2B3C">
      <w:pPr>
        <w:autoSpaceDE w:val="0"/>
        <w:autoSpaceDN w:val="0"/>
        <w:spacing w:line="240" w:lineRule="auto"/>
        <w:ind w:right="141" w:firstLine="567"/>
        <w:rPr>
          <w:rFonts w:ascii="Times New Roman" w:hAnsi="Times New Roman" w:cs="Times New Roman"/>
          <w:b/>
          <w:i/>
          <w:color w:val="000000"/>
          <w:sz w:val="28"/>
          <w:szCs w:val="28"/>
          <w:lang w:val="uk-UA" w:eastAsia="uk-UA"/>
        </w:rPr>
      </w:pPr>
    </w:p>
    <w:p w14:paraId="0E636C02" w14:textId="77777777" w:rsidR="005A65F1" w:rsidRPr="00487BC3" w:rsidRDefault="005A65F1" w:rsidP="005A65F1">
      <w:pPr>
        <w:pStyle w:val="a7"/>
        <w:spacing w:line="288" w:lineRule="auto"/>
        <w:ind w:firstLine="567"/>
        <w:rPr>
          <w:b/>
          <w:bCs/>
        </w:rPr>
      </w:pPr>
    </w:p>
    <w:p w14:paraId="17333204" w14:textId="77777777" w:rsidR="005A65F1" w:rsidRPr="00487BC3" w:rsidRDefault="005A65F1" w:rsidP="005A65F1">
      <w:pPr>
        <w:pStyle w:val="a7"/>
        <w:spacing w:line="288" w:lineRule="auto"/>
        <w:ind w:firstLine="567"/>
        <w:rPr>
          <w:b/>
          <w:bCs/>
        </w:rPr>
      </w:pPr>
      <w:r w:rsidRPr="00487BC3">
        <w:rPr>
          <w:b/>
          <w:bCs/>
        </w:rPr>
        <w:t xml:space="preserve">Основна література </w:t>
      </w:r>
    </w:p>
    <w:p w14:paraId="22127A27" w14:textId="77777777" w:rsidR="005A65F1" w:rsidRPr="00487BC3" w:rsidRDefault="005A65F1" w:rsidP="005A65F1">
      <w:pPr>
        <w:pStyle w:val="a7"/>
        <w:spacing w:line="288" w:lineRule="auto"/>
        <w:ind w:firstLine="567"/>
      </w:pPr>
    </w:p>
    <w:p w14:paraId="39E4F493" w14:textId="77777777" w:rsidR="005A65F1" w:rsidRPr="00487BC3" w:rsidRDefault="005A65F1" w:rsidP="005A65F1">
      <w:pPr>
        <w:pStyle w:val="a7"/>
        <w:spacing w:line="288" w:lineRule="auto"/>
        <w:ind w:firstLine="567"/>
      </w:pPr>
      <w:r w:rsidRPr="00487BC3">
        <w:t xml:space="preserve">1. Вороніна Ю. Є. Теорія та практика публічного управління та адміністрування : навчальний посібник. Мелітополь : ТОВ «Колор Принт», 2020. 204 с. URL: </w:t>
      </w:r>
      <w:hyperlink r:id="rId6" w:history="1">
        <w:r w:rsidRPr="00487BC3">
          <w:rPr>
            <w:rStyle w:val="a4"/>
          </w:rPr>
          <w:t>https://core.ac.uk/download/pdf/346596794.pdf</w:t>
        </w:r>
      </w:hyperlink>
      <w:r w:rsidRPr="00487BC3">
        <w:t xml:space="preserve"> </w:t>
      </w:r>
    </w:p>
    <w:p w14:paraId="1F876D0B" w14:textId="77777777" w:rsidR="005A65F1" w:rsidRPr="00487BC3" w:rsidRDefault="005A65F1" w:rsidP="005A65F1">
      <w:pPr>
        <w:pStyle w:val="a7"/>
        <w:spacing w:line="288" w:lineRule="auto"/>
        <w:ind w:firstLine="567"/>
      </w:pPr>
      <w:r w:rsidRPr="00487BC3">
        <w:t>2. Козирєва О.В., Озаровська А.В. Публічне адміністрування. навч. посіб. для здобувачів вищої освіти спеціальності «Публічне адміністрування» освітньопрофесійної програми «Адміністративний менеджмент» для всіх форм навчання – Х.: Вид-во НФаУ, 2020. 150 с</w:t>
      </w:r>
    </w:p>
    <w:p w14:paraId="296EF6F8" w14:textId="77777777" w:rsidR="005A65F1" w:rsidRPr="00487BC3" w:rsidRDefault="005A65F1" w:rsidP="005A65F1">
      <w:pPr>
        <w:pStyle w:val="a7"/>
        <w:spacing w:line="288" w:lineRule="auto"/>
        <w:ind w:firstLine="567"/>
      </w:pPr>
      <w:r w:rsidRPr="00487BC3">
        <w:t xml:space="preserve">3. Нагаєв В.М. Публічне адміністрування: електронний навчальний посібник / В.М. Нагаєв. Харків: ХНАУ, 2018. 278 с. URL: http://dspace.knau.kharkov.ua/jspui/bitstream /123456789/1076/1/%D0%95%D0% 26 9B%D0%95%D0%9A%D0%A2%D0% A0._%D0 %9F%D0 %9E%D0%A1%D0% 98%D0%91._%D0%9F% D0%A3%D0% 91%D0%9B._% D0%90%D0%94%D0% 9C._2018_.PDF. </w:t>
      </w:r>
    </w:p>
    <w:p w14:paraId="210555DF" w14:textId="77777777" w:rsidR="005A65F1" w:rsidRPr="00487BC3" w:rsidRDefault="005A65F1" w:rsidP="005A65F1">
      <w:pPr>
        <w:pStyle w:val="a7"/>
        <w:spacing w:line="288" w:lineRule="auto"/>
        <w:ind w:firstLine="567"/>
      </w:pPr>
      <w:r w:rsidRPr="00487BC3">
        <w:t xml:space="preserve">4. Організаційно-правові засади публічного управління та адміністрування: навч. посіб. / Укладачі: О. В. Надьон, І. М. Хмиров, Т. О. Луценко. Х.: НУЦЗУ, 2020. 175 с. </w:t>
      </w:r>
    </w:p>
    <w:p w14:paraId="64BC1451" w14:textId="77777777" w:rsidR="005A65F1" w:rsidRPr="00487BC3" w:rsidRDefault="005A65F1" w:rsidP="005A65F1">
      <w:pPr>
        <w:pStyle w:val="a7"/>
        <w:spacing w:line="288" w:lineRule="auto"/>
        <w:ind w:firstLine="567"/>
      </w:pPr>
      <w:r w:rsidRPr="00487BC3">
        <w:t xml:space="preserve">5. Основи публічного адміністрування : навч. посіб. / Ю. П. Битяк, Н. П. Матюхіна, М. С. Ковтун та ін. ; за заг. ред. Н. П. Матюхіної. Харків : Право, 2018. 172 с. URL: https://pravoizdat.com.ua/image /data/Files/485/3 _Osnovi_publichnogo_ administ ruvannja _NP_ vnutri.pdf </w:t>
      </w:r>
    </w:p>
    <w:p w14:paraId="1E644C22" w14:textId="77777777" w:rsidR="005A65F1" w:rsidRPr="00487BC3" w:rsidRDefault="005A65F1" w:rsidP="005A65F1">
      <w:pPr>
        <w:pStyle w:val="a7"/>
        <w:spacing w:line="288" w:lineRule="auto"/>
        <w:ind w:firstLine="567"/>
      </w:pPr>
      <w:r w:rsidRPr="00487BC3">
        <w:t xml:space="preserve">6. Публічне управління та адміністрування: вступ до спеціальності : навч. посіб. / О. О. Долженков. Одеса : видавець Букаєв Вадим Вікторович, 2019. 190 с. </w:t>
      </w:r>
    </w:p>
    <w:p w14:paraId="08C96CA0" w14:textId="77777777" w:rsidR="005A65F1" w:rsidRPr="00487BC3" w:rsidRDefault="005A65F1" w:rsidP="005A65F1">
      <w:pPr>
        <w:pStyle w:val="a7"/>
        <w:spacing w:line="288" w:lineRule="auto"/>
        <w:ind w:firstLine="567"/>
      </w:pPr>
      <w:r w:rsidRPr="00487BC3">
        <w:t>7. Публічне адміністрування : навчальний посібник / А. С. Даниленко та ін.; за заг. ред. д-ра екон. наук, професора, академіка НААН України Даниленка А.С., дра екон. наук, професора П.І. Юхименка, д-ра екон. наук, доцента Т. В. Сокольської, К.: Центр учбової літератури, 2019. 288 с.</w:t>
      </w:r>
    </w:p>
    <w:p w14:paraId="3258F969" w14:textId="77777777" w:rsidR="005A65F1" w:rsidRPr="00487BC3" w:rsidRDefault="005A65F1" w:rsidP="005A65F1">
      <w:pPr>
        <w:pStyle w:val="a7"/>
        <w:spacing w:line="288" w:lineRule="auto"/>
        <w:ind w:firstLine="567"/>
      </w:pPr>
      <w:r w:rsidRPr="00487BC3">
        <w:t>8.  Основи публічного управління та адміністрування : навч. посіб. Для здобувачів спеціальності 281 «Публічне управління та адміністрування» / П. С. Покатаєв, М. А. Латинін, С. В. Степаненко, Г. П. Пасемко, О. М. Таран. – Харків : ТОВ «Оберіг», 2024. 240 с.</w:t>
      </w:r>
    </w:p>
    <w:p w14:paraId="1A650F55" w14:textId="77777777" w:rsidR="005A65F1" w:rsidRPr="00487BC3" w:rsidRDefault="005A65F1" w:rsidP="005A65F1">
      <w:pPr>
        <w:pStyle w:val="a7"/>
        <w:spacing w:line="288" w:lineRule="auto"/>
        <w:ind w:firstLine="567"/>
      </w:pPr>
    </w:p>
    <w:p w14:paraId="3209EFB8" w14:textId="77777777" w:rsidR="005A65F1" w:rsidRPr="00487BC3" w:rsidRDefault="005A65F1" w:rsidP="005A65F1">
      <w:pPr>
        <w:pStyle w:val="a7"/>
        <w:spacing w:line="288" w:lineRule="auto"/>
        <w:ind w:firstLine="567"/>
        <w:rPr>
          <w:b/>
          <w:bCs/>
        </w:rPr>
      </w:pPr>
      <w:r w:rsidRPr="00487BC3">
        <w:rPr>
          <w:b/>
          <w:bCs/>
        </w:rPr>
        <w:t xml:space="preserve">Інформаційні ресурси в Інтернеті </w:t>
      </w:r>
    </w:p>
    <w:p w14:paraId="423E3664" w14:textId="77777777" w:rsidR="005A65F1" w:rsidRPr="00487BC3" w:rsidRDefault="005A65F1" w:rsidP="005A65F1">
      <w:pPr>
        <w:pStyle w:val="a7"/>
        <w:spacing w:line="288" w:lineRule="auto"/>
        <w:ind w:firstLine="567"/>
      </w:pPr>
      <w:r w:rsidRPr="00487BC3">
        <w:t xml:space="preserve">1. Верховна Рада України (офіційний веб-сайт). URL: www.portal.rada.gov.ua/rada/control/uk/index. </w:t>
      </w:r>
    </w:p>
    <w:p w14:paraId="67B97E48" w14:textId="77777777" w:rsidR="005A65F1" w:rsidRPr="00487BC3" w:rsidRDefault="005A65F1" w:rsidP="005A65F1">
      <w:pPr>
        <w:pStyle w:val="a7"/>
        <w:spacing w:line="288" w:lineRule="auto"/>
        <w:ind w:firstLine="567"/>
      </w:pPr>
      <w:r w:rsidRPr="00487BC3">
        <w:lastRenderedPageBreak/>
        <w:t xml:space="preserve">2. Довідник кваліфікаційних характеристик професій працівників. URL: </w:t>
      </w:r>
      <w:hyperlink r:id="rId7" w:history="1">
        <w:r w:rsidRPr="00487BC3">
          <w:rPr>
            <w:rStyle w:val="a4"/>
          </w:rPr>
          <w:t>http://www.jobs.ua/ukr/dkhp/</w:t>
        </w:r>
      </w:hyperlink>
      <w:r w:rsidRPr="00487BC3">
        <w:t xml:space="preserve"> </w:t>
      </w:r>
    </w:p>
    <w:p w14:paraId="522E75D5" w14:textId="77777777" w:rsidR="005A65F1" w:rsidRPr="00487BC3" w:rsidRDefault="005A65F1" w:rsidP="005A65F1">
      <w:pPr>
        <w:pStyle w:val="a7"/>
        <w:spacing w:line="288" w:lineRule="auto"/>
        <w:ind w:firstLine="567"/>
      </w:pPr>
      <w:r w:rsidRPr="00487BC3">
        <w:t xml:space="preserve">3. Єдиний веб-портал органів виконавчої влади України «Урядовий портал». – URL: </w:t>
      </w:r>
      <w:hyperlink r:id="rId8" w:history="1">
        <w:r w:rsidRPr="00487BC3">
          <w:rPr>
            <w:rStyle w:val="a4"/>
          </w:rPr>
          <w:t>www.kmu.gov.ua</w:t>
        </w:r>
      </w:hyperlink>
      <w:r w:rsidRPr="00487BC3">
        <w:t xml:space="preserve">. </w:t>
      </w:r>
    </w:p>
    <w:p w14:paraId="5B6B58E0" w14:textId="77777777" w:rsidR="005A65F1" w:rsidRPr="00487BC3" w:rsidRDefault="005A65F1" w:rsidP="005A65F1">
      <w:pPr>
        <w:pStyle w:val="a7"/>
        <w:spacing w:line="288" w:lineRule="auto"/>
        <w:ind w:firstLine="567"/>
      </w:pPr>
      <w:r w:rsidRPr="00487BC3">
        <w:t xml:space="preserve">4. Загальноукраїнські та регіональні довідники і бази даних по підприємствах, товарах і виробниках. URL: </w:t>
      </w:r>
      <w:hyperlink r:id="rId9" w:history="1">
        <w:r w:rsidRPr="00487BC3">
          <w:rPr>
            <w:rStyle w:val="a4"/>
          </w:rPr>
          <w:t>www.metaukraine.com/WINP/spravka</w:t>
        </w:r>
      </w:hyperlink>
      <w:r w:rsidRPr="00487BC3">
        <w:t xml:space="preserve">. </w:t>
      </w:r>
    </w:p>
    <w:p w14:paraId="403D63D0" w14:textId="77777777" w:rsidR="005A65F1" w:rsidRPr="00487BC3" w:rsidRDefault="005A65F1" w:rsidP="005A65F1">
      <w:pPr>
        <w:pStyle w:val="a7"/>
        <w:spacing w:line="288" w:lineRule="auto"/>
        <w:ind w:firstLine="567"/>
      </w:pPr>
      <w:r w:rsidRPr="00487BC3">
        <w:t xml:space="preserve">5. Класифікатор професій ДК 003:2010. URL: </w:t>
      </w:r>
      <w:hyperlink r:id="rId10" w:history="1">
        <w:r w:rsidRPr="00487BC3">
          <w:rPr>
            <w:rStyle w:val="a4"/>
          </w:rPr>
          <w:t>http://www.dk003.com/</w:t>
        </w:r>
      </w:hyperlink>
      <w:r w:rsidRPr="00487BC3">
        <w:t xml:space="preserve"> </w:t>
      </w:r>
    </w:p>
    <w:p w14:paraId="0E2B059F" w14:textId="77777777" w:rsidR="005A65F1" w:rsidRPr="00487BC3" w:rsidRDefault="005A65F1" w:rsidP="005A65F1">
      <w:pPr>
        <w:pStyle w:val="a7"/>
        <w:spacing w:line="288" w:lineRule="auto"/>
        <w:ind w:firstLine="567"/>
      </w:pPr>
      <w:r w:rsidRPr="00487BC3">
        <w:t xml:space="preserve">6. Офіційний веб-сайт Національного агентства України з питань державної служби. URL: </w:t>
      </w:r>
      <w:hyperlink r:id="rId11" w:history="1">
        <w:r w:rsidRPr="00487BC3">
          <w:rPr>
            <w:rStyle w:val="a4"/>
          </w:rPr>
          <w:t>www.nads.gov.ua</w:t>
        </w:r>
      </w:hyperlink>
      <w:r w:rsidRPr="00487BC3">
        <w:t xml:space="preserve">. </w:t>
      </w:r>
    </w:p>
    <w:p w14:paraId="23835D2F" w14:textId="77777777" w:rsidR="005A65F1" w:rsidRPr="00487BC3" w:rsidRDefault="005A65F1" w:rsidP="005A65F1">
      <w:pPr>
        <w:pStyle w:val="a7"/>
        <w:spacing w:line="288" w:lineRule="auto"/>
        <w:ind w:firstLine="567"/>
      </w:pPr>
      <w:r w:rsidRPr="00487BC3">
        <w:t xml:space="preserve">7. Офіційний веб-сайт European Group of Public Administration (EGPA). URL: </w:t>
      </w:r>
      <w:hyperlink r:id="rId12" w:history="1">
        <w:r w:rsidRPr="00487BC3">
          <w:rPr>
            <w:rStyle w:val="a4"/>
          </w:rPr>
          <w:t>http://www.iias-iisa.org/egpa/</w:t>
        </w:r>
      </w:hyperlink>
      <w:r w:rsidRPr="00487BC3">
        <w:t xml:space="preserve"> </w:t>
      </w:r>
    </w:p>
    <w:p w14:paraId="019AA54D" w14:textId="77777777" w:rsidR="005A65F1" w:rsidRPr="00487BC3" w:rsidRDefault="005A65F1" w:rsidP="005A65F1">
      <w:pPr>
        <w:pStyle w:val="a7"/>
        <w:spacing w:line="288" w:lineRule="auto"/>
        <w:ind w:firstLine="567"/>
      </w:pPr>
      <w:r w:rsidRPr="00487BC3">
        <w:t>8. Офіційне Інтернет-представництво Президента України. URL: www.president.gov.ua.</w:t>
      </w:r>
    </w:p>
    <w:p w14:paraId="1B77F19D" w14:textId="77777777" w:rsidR="009F4FD8" w:rsidRPr="00487BC3" w:rsidRDefault="009F4FD8" w:rsidP="005A65F1">
      <w:pPr>
        <w:autoSpaceDE w:val="0"/>
        <w:autoSpaceDN w:val="0"/>
        <w:spacing w:line="240" w:lineRule="auto"/>
        <w:ind w:right="141" w:firstLine="567"/>
        <w:rPr>
          <w:rFonts w:ascii="Times New Roman" w:hAnsi="Times New Roman" w:cs="Times New Roman"/>
          <w:lang w:val="uk-UA"/>
        </w:rPr>
      </w:pPr>
    </w:p>
    <w:sectPr w:rsidR="009F4FD8" w:rsidRPr="00487BC3" w:rsidSect="00953901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4B78"/>
    <w:multiLevelType w:val="multilevel"/>
    <w:tmpl w:val="053E6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4155A"/>
    <w:multiLevelType w:val="multilevel"/>
    <w:tmpl w:val="9D6A7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412E87"/>
    <w:multiLevelType w:val="hybridMultilevel"/>
    <w:tmpl w:val="767C077A"/>
    <w:lvl w:ilvl="0" w:tplc="2000000F">
      <w:start w:val="1"/>
      <w:numFmt w:val="decimal"/>
      <w:lvlText w:val="%1."/>
      <w:lvlJc w:val="left"/>
      <w:pPr>
        <w:ind w:left="1765" w:hanging="360"/>
      </w:pPr>
    </w:lvl>
    <w:lvl w:ilvl="1" w:tplc="20000019" w:tentative="1">
      <w:start w:val="1"/>
      <w:numFmt w:val="lowerLetter"/>
      <w:lvlText w:val="%2."/>
      <w:lvlJc w:val="left"/>
      <w:pPr>
        <w:ind w:left="2485" w:hanging="360"/>
      </w:pPr>
    </w:lvl>
    <w:lvl w:ilvl="2" w:tplc="2000001B" w:tentative="1">
      <w:start w:val="1"/>
      <w:numFmt w:val="lowerRoman"/>
      <w:lvlText w:val="%3."/>
      <w:lvlJc w:val="right"/>
      <w:pPr>
        <w:ind w:left="3205" w:hanging="180"/>
      </w:pPr>
    </w:lvl>
    <w:lvl w:ilvl="3" w:tplc="2000000F" w:tentative="1">
      <w:start w:val="1"/>
      <w:numFmt w:val="decimal"/>
      <w:lvlText w:val="%4."/>
      <w:lvlJc w:val="left"/>
      <w:pPr>
        <w:ind w:left="3925" w:hanging="360"/>
      </w:pPr>
    </w:lvl>
    <w:lvl w:ilvl="4" w:tplc="20000019" w:tentative="1">
      <w:start w:val="1"/>
      <w:numFmt w:val="lowerLetter"/>
      <w:lvlText w:val="%5."/>
      <w:lvlJc w:val="left"/>
      <w:pPr>
        <w:ind w:left="4645" w:hanging="360"/>
      </w:pPr>
    </w:lvl>
    <w:lvl w:ilvl="5" w:tplc="2000001B" w:tentative="1">
      <w:start w:val="1"/>
      <w:numFmt w:val="lowerRoman"/>
      <w:lvlText w:val="%6."/>
      <w:lvlJc w:val="right"/>
      <w:pPr>
        <w:ind w:left="5365" w:hanging="180"/>
      </w:pPr>
    </w:lvl>
    <w:lvl w:ilvl="6" w:tplc="2000000F" w:tentative="1">
      <w:start w:val="1"/>
      <w:numFmt w:val="decimal"/>
      <w:lvlText w:val="%7."/>
      <w:lvlJc w:val="left"/>
      <w:pPr>
        <w:ind w:left="6085" w:hanging="360"/>
      </w:pPr>
    </w:lvl>
    <w:lvl w:ilvl="7" w:tplc="20000019" w:tentative="1">
      <w:start w:val="1"/>
      <w:numFmt w:val="lowerLetter"/>
      <w:lvlText w:val="%8."/>
      <w:lvlJc w:val="left"/>
      <w:pPr>
        <w:ind w:left="6805" w:hanging="360"/>
      </w:pPr>
    </w:lvl>
    <w:lvl w:ilvl="8" w:tplc="2000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3" w15:restartNumberingAfterBreak="0">
    <w:nsid w:val="1CEA675E"/>
    <w:multiLevelType w:val="hybridMultilevel"/>
    <w:tmpl w:val="7428893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EF67EC0"/>
    <w:multiLevelType w:val="multilevel"/>
    <w:tmpl w:val="A5B48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466537"/>
    <w:multiLevelType w:val="multilevel"/>
    <w:tmpl w:val="7E3E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E1387B"/>
    <w:multiLevelType w:val="multilevel"/>
    <w:tmpl w:val="191C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AB580A"/>
    <w:multiLevelType w:val="multilevel"/>
    <w:tmpl w:val="9EC6A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AA194B"/>
    <w:multiLevelType w:val="multilevel"/>
    <w:tmpl w:val="ED883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B12BCA"/>
    <w:multiLevelType w:val="hybridMultilevel"/>
    <w:tmpl w:val="530EAEF2"/>
    <w:lvl w:ilvl="0" w:tplc="0AA6F912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30FDBC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440630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3EA054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3C5B88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F68CB0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4C9968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40FE10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943C2E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F3539C8"/>
    <w:multiLevelType w:val="multilevel"/>
    <w:tmpl w:val="CD442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A510C8"/>
    <w:multiLevelType w:val="multilevel"/>
    <w:tmpl w:val="D1A8B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5D0627"/>
    <w:multiLevelType w:val="multilevel"/>
    <w:tmpl w:val="6DB88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D54E29"/>
    <w:multiLevelType w:val="multilevel"/>
    <w:tmpl w:val="74403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E64434"/>
    <w:multiLevelType w:val="multilevel"/>
    <w:tmpl w:val="8B40B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254847"/>
    <w:multiLevelType w:val="multilevel"/>
    <w:tmpl w:val="1A580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740475"/>
    <w:multiLevelType w:val="multilevel"/>
    <w:tmpl w:val="60DA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8A112E"/>
    <w:multiLevelType w:val="multilevel"/>
    <w:tmpl w:val="91527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5369BD"/>
    <w:multiLevelType w:val="multilevel"/>
    <w:tmpl w:val="8CA41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181429"/>
    <w:multiLevelType w:val="hybridMultilevel"/>
    <w:tmpl w:val="4EE28292"/>
    <w:lvl w:ilvl="0" w:tplc="2000000F">
      <w:start w:val="1"/>
      <w:numFmt w:val="decimal"/>
      <w:lvlText w:val="%1."/>
      <w:lvlJc w:val="left"/>
      <w:pPr>
        <w:ind w:left="1146" w:hanging="360"/>
      </w:pPr>
    </w:lvl>
    <w:lvl w:ilvl="1" w:tplc="20000019" w:tentative="1">
      <w:start w:val="1"/>
      <w:numFmt w:val="lowerLetter"/>
      <w:lvlText w:val="%2."/>
      <w:lvlJc w:val="left"/>
      <w:pPr>
        <w:ind w:left="1866" w:hanging="360"/>
      </w:pPr>
    </w:lvl>
    <w:lvl w:ilvl="2" w:tplc="2000001B" w:tentative="1">
      <w:start w:val="1"/>
      <w:numFmt w:val="lowerRoman"/>
      <w:lvlText w:val="%3."/>
      <w:lvlJc w:val="right"/>
      <w:pPr>
        <w:ind w:left="2586" w:hanging="180"/>
      </w:pPr>
    </w:lvl>
    <w:lvl w:ilvl="3" w:tplc="2000000F" w:tentative="1">
      <w:start w:val="1"/>
      <w:numFmt w:val="decimal"/>
      <w:lvlText w:val="%4."/>
      <w:lvlJc w:val="left"/>
      <w:pPr>
        <w:ind w:left="3306" w:hanging="360"/>
      </w:pPr>
    </w:lvl>
    <w:lvl w:ilvl="4" w:tplc="20000019" w:tentative="1">
      <w:start w:val="1"/>
      <w:numFmt w:val="lowerLetter"/>
      <w:lvlText w:val="%5."/>
      <w:lvlJc w:val="left"/>
      <w:pPr>
        <w:ind w:left="4026" w:hanging="360"/>
      </w:pPr>
    </w:lvl>
    <w:lvl w:ilvl="5" w:tplc="2000001B" w:tentative="1">
      <w:start w:val="1"/>
      <w:numFmt w:val="lowerRoman"/>
      <w:lvlText w:val="%6."/>
      <w:lvlJc w:val="right"/>
      <w:pPr>
        <w:ind w:left="4746" w:hanging="180"/>
      </w:pPr>
    </w:lvl>
    <w:lvl w:ilvl="6" w:tplc="2000000F" w:tentative="1">
      <w:start w:val="1"/>
      <w:numFmt w:val="decimal"/>
      <w:lvlText w:val="%7."/>
      <w:lvlJc w:val="left"/>
      <w:pPr>
        <w:ind w:left="5466" w:hanging="360"/>
      </w:pPr>
    </w:lvl>
    <w:lvl w:ilvl="7" w:tplc="20000019" w:tentative="1">
      <w:start w:val="1"/>
      <w:numFmt w:val="lowerLetter"/>
      <w:lvlText w:val="%8."/>
      <w:lvlJc w:val="left"/>
      <w:pPr>
        <w:ind w:left="6186" w:hanging="360"/>
      </w:pPr>
    </w:lvl>
    <w:lvl w:ilvl="8" w:tplc="200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5795409"/>
    <w:multiLevelType w:val="multilevel"/>
    <w:tmpl w:val="34BC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B52B29"/>
    <w:multiLevelType w:val="multilevel"/>
    <w:tmpl w:val="0F30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4843D9"/>
    <w:multiLevelType w:val="multilevel"/>
    <w:tmpl w:val="4E48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70451E"/>
    <w:multiLevelType w:val="hybridMultilevel"/>
    <w:tmpl w:val="9C6A0D74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7945A95"/>
    <w:multiLevelType w:val="multilevel"/>
    <w:tmpl w:val="A45E5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010095"/>
    <w:multiLevelType w:val="multilevel"/>
    <w:tmpl w:val="F4A4F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F3434E"/>
    <w:multiLevelType w:val="hybridMultilevel"/>
    <w:tmpl w:val="A3B2521C"/>
    <w:lvl w:ilvl="0" w:tplc="B916F5CE">
      <w:numFmt w:val="bullet"/>
      <w:lvlText w:val=""/>
      <w:lvlJc w:val="left"/>
      <w:pPr>
        <w:ind w:left="885" w:hanging="525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A83991"/>
    <w:multiLevelType w:val="multilevel"/>
    <w:tmpl w:val="67A6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BC321C"/>
    <w:multiLevelType w:val="multilevel"/>
    <w:tmpl w:val="1B1EA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851FD7"/>
    <w:multiLevelType w:val="multilevel"/>
    <w:tmpl w:val="832CB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961AA6"/>
    <w:multiLevelType w:val="hybridMultilevel"/>
    <w:tmpl w:val="10A622A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263767">
    <w:abstractNumId w:val="23"/>
  </w:num>
  <w:num w:numId="2" w16cid:durableId="2026205180">
    <w:abstractNumId w:val="3"/>
  </w:num>
  <w:num w:numId="3" w16cid:durableId="1719934493">
    <w:abstractNumId w:val="30"/>
  </w:num>
  <w:num w:numId="4" w16cid:durableId="2008703326">
    <w:abstractNumId w:val="26"/>
  </w:num>
  <w:num w:numId="5" w16cid:durableId="1484928558">
    <w:abstractNumId w:val="4"/>
  </w:num>
  <w:num w:numId="6" w16cid:durableId="695958387">
    <w:abstractNumId w:val="17"/>
  </w:num>
  <w:num w:numId="7" w16cid:durableId="753480385">
    <w:abstractNumId w:val="7"/>
  </w:num>
  <w:num w:numId="8" w16cid:durableId="53893556">
    <w:abstractNumId w:val="9"/>
  </w:num>
  <w:num w:numId="9" w16cid:durableId="668217168">
    <w:abstractNumId w:val="20"/>
  </w:num>
  <w:num w:numId="10" w16cid:durableId="1864972717">
    <w:abstractNumId w:val="19"/>
  </w:num>
  <w:num w:numId="11" w16cid:durableId="1079910041">
    <w:abstractNumId w:val="11"/>
  </w:num>
  <w:num w:numId="12" w16cid:durableId="354772946">
    <w:abstractNumId w:val="1"/>
  </w:num>
  <w:num w:numId="13" w16cid:durableId="748233691">
    <w:abstractNumId w:val="13"/>
  </w:num>
  <w:num w:numId="14" w16cid:durableId="596140838">
    <w:abstractNumId w:val="14"/>
  </w:num>
  <w:num w:numId="15" w16cid:durableId="1987859467">
    <w:abstractNumId w:val="25"/>
  </w:num>
  <w:num w:numId="16" w16cid:durableId="1733456598">
    <w:abstractNumId w:val="29"/>
  </w:num>
  <w:num w:numId="17" w16cid:durableId="1248810644">
    <w:abstractNumId w:val="16"/>
  </w:num>
  <w:num w:numId="18" w16cid:durableId="483359227">
    <w:abstractNumId w:val="5"/>
  </w:num>
  <w:num w:numId="19" w16cid:durableId="274219845">
    <w:abstractNumId w:val="24"/>
  </w:num>
  <w:num w:numId="20" w16cid:durableId="924074622">
    <w:abstractNumId w:val="22"/>
  </w:num>
  <w:num w:numId="21" w16cid:durableId="1126313562">
    <w:abstractNumId w:val="10"/>
  </w:num>
  <w:num w:numId="22" w16cid:durableId="1638100136">
    <w:abstractNumId w:val="27"/>
  </w:num>
  <w:num w:numId="23" w16cid:durableId="1206063154">
    <w:abstractNumId w:val="12"/>
  </w:num>
  <w:num w:numId="24" w16cid:durableId="1201742638">
    <w:abstractNumId w:val="0"/>
  </w:num>
  <w:num w:numId="25" w16cid:durableId="166944054">
    <w:abstractNumId w:val="18"/>
  </w:num>
  <w:num w:numId="26" w16cid:durableId="602029048">
    <w:abstractNumId w:val="6"/>
  </w:num>
  <w:num w:numId="27" w16cid:durableId="1303462227">
    <w:abstractNumId w:val="8"/>
  </w:num>
  <w:num w:numId="28" w16cid:durableId="141243403">
    <w:abstractNumId w:val="15"/>
  </w:num>
  <w:num w:numId="29" w16cid:durableId="1442266909">
    <w:abstractNumId w:val="21"/>
  </w:num>
  <w:num w:numId="30" w16cid:durableId="168100733">
    <w:abstractNumId w:val="2"/>
  </w:num>
  <w:num w:numId="31" w16cid:durableId="148173159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D6"/>
    <w:rsid w:val="00002D19"/>
    <w:rsid w:val="0005053D"/>
    <w:rsid w:val="000D2B3C"/>
    <w:rsid w:val="000D36C5"/>
    <w:rsid w:val="001510AF"/>
    <w:rsid w:val="00163B6E"/>
    <w:rsid w:val="00176CA1"/>
    <w:rsid w:val="001848D6"/>
    <w:rsid w:val="002608C0"/>
    <w:rsid w:val="00265A5C"/>
    <w:rsid w:val="002859AA"/>
    <w:rsid w:val="002D022F"/>
    <w:rsid w:val="003519F3"/>
    <w:rsid w:val="00380475"/>
    <w:rsid w:val="0039249E"/>
    <w:rsid w:val="003C304B"/>
    <w:rsid w:val="00402D8F"/>
    <w:rsid w:val="004071E6"/>
    <w:rsid w:val="004142DF"/>
    <w:rsid w:val="00427E66"/>
    <w:rsid w:val="0044334A"/>
    <w:rsid w:val="00487BC3"/>
    <w:rsid w:val="00540592"/>
    <w:rsid w:val="00560D63"/>
    <w:rsid w:val="005A65F1"/>
    <w:rsid w:val="005C1808"/>
    <w:rsid w:val="005E3537"/>
    <w:rsid w:val="005E4DC2"/>
    <w:rsid w:val="00622DCE"/>
    <w:rsid w:val="006966B6"/>
    <w:rsid w:val="006A120C"/>
    <w:rsid w:val="007072C5"/>
    <w:rsid w:val="00707E13"/>
    <w:rsid w:val="00715113"/>
    <w:rsid w:val="00723F18"/>
    <w:rsid w:val="00725716"/>
    <w:rsid w:val="00742F5D"/>
    <w:rsid w:val="007520A9"/>
    <w:rsid w:val="0082104D"/>
    <w:rsid w:val="008B627F"/>
    <w:rsid w:val="008B66C7"/>
    <w:rsid w:val="00951F6F"/>
    <w:rsid w:val="00953901"/>
    <w:rsid w:val="00974DD7"/>
    <w:rsid w:val="009F4FD8"/>
    <w:rsid w:val="00A30867"/>
    <w:rsid w:val="00AA55F9"/>
    <w:rsid w:val="00AB3F76"/>
    <w:rsid w:val="00AE5D3F"/>
    <w:rsid w:val="00B31B44"/>
    <w:rsid w:val="00B4426C"/>
    <w:rsid w:val="00B60B2F"/>
    <w:rsid w:val="00B725CD"/>
    <w:rsid w:val="00B77144"/>
    <w:rsid w:val="00BA2B05"/>
    <w:rsid w:val="00BC2E52"/>
    <w:rsid w:val="00C001A8"/>
    <w:rsid w:val="00C04CED"/>
    <w:rsid w:val="00C5589F"/>
    <w:rsid w:val="00C77B27"/>
    <w:rsid w:val="00CA33C4"/>
    <w:rsid w:val="00CD1AA2"/>
    <w:rsid w:val="00CE293A"/>
    <w:rsid w:val="00D17A64"/>
    <w:rsid w:val="00DD2ECD"/>
    <w:rsid w:val="00DE0045"/>
    <w:rsid w:val="00E707D0"/>
    <w:rsid w:val="00E825B8"/>
    <w:rsid w:val="00EB7882"/>
    <w:rsid w:val="00F1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A80E52"/>
  <w15:chartTrackingRefBased/>
  <w15:docId w15:val="{6C4BB4D5-C4FA-4B43-B405-B4A0275A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D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539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8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uiPriority w:val="99"/>
    <w:rsid w:val="000D2B3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D2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953901"/>
    <w:rPr>
      <w:rFonts w:ascii="Times New Roman" w:eastAsia="Times New Roman" w:hAnsi="Times New Roman" w:cs="Times New Roman"/>
      <w:b/>
      <w:bCs/>
      <w:sz w:val="27"/>
      <w:szCs w:val="27"/>
      <w:lang w:val="ru-UA" w:eastAsia="ru-UA"/>
    </w:rPr>
  </w:style>
  <w:style w:type="character" w:styleId="a6">
    <w:name w:val="Strong"/>
    <w:basedOn w:val="a0"/>
    <w:uiPriority w:val="22"/>
    <w:qFormat/>
    <w:rsid w:val="00953901"/>
    <w:rPr>
      <w:b/>
      <w:bCs/>
    </w:rPr>
  </w:style>
  <w:style w:type="paragraph" w:styleId="a7">
    <w:name w:val="Body Text"/>
    <w:basedOn w:val="a"/>
    <w:link w:val="a8"/>
    <w:uiPriority w:val="1"/>
    <w:qFormat/>
    <w:rsid w:val="005A65F1"/>
    <w:pPr>
      <w:widowControl w:val="0"/>
      <w:autoSpaceDE w:val="0"/>
      <w:autoSpaceDN w:val="0"/>
      <w:spacing w:after="0" w:line="240" w:lineRule="auto"/>
      <w:ind w:left="478" w:firstLine="709"/>
      <w:jc w:val="both"/>
    </w:pPr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character" w:customStyle="1" w:styleId="a8">
    <w:name w:val="Основной текст Знак"/>
    <w:basedOn w:val="a0"/>
    <w:link w:val="a7"/>
    <w:uiPriority w:val="1"/>
    <w:rsid w:val="005A65F1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character" w:customStyle="1" w:styleId="20">
    <w:name w:val="Заголовок 2 Знак"/>
    <w:basedOn w:val="a0"/>
    <w:link w:val="2"/>
    <w:uiPriority w:val="9"/>
    <w:semiHidden/>
    <w:rsid w:val="00622D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9">
    <w:name w:val="Table Grid"/>
    <w:basedOn w:val="a1"/>
    <w:uiPriority w:val="39"/>
    <w:rsid w:val="00622DCE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8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mu.gov.u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bs.ua/ukr/dkhp/" TargetMode="External"/><Relationship Id="rId12" Type="http://schemas.openxmlformats.org/officeDocument/2006/relationships/hyperlink" Target="http://www.iias-iisa.org/egp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re.ac.uk/download/pdf/346596794.pdf" TargetMode="External"/><Relationship Id="rId11" Type="http://schemas.openxmlformats.org/officeDocument/2006/relationships/hyperlink" Target="http://www.nads.gov.ua" TargetMode="External"/><Relationship Id="rId5" Type="http://schemas.openxmlformats.org/officeDocument/2006/relationships/hyperlink" Target="mailto:anastasianetrebutska@gmail.com" TargetMode="External"/><Relationship Id="rId10" Type="http://schemas.openxmlformats.org/officeDocument/2006/relationships/hyperlink" Target="http://www.dk003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aukraine.com/WINP/spravk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991</Words>
  <Characters>5652</Characters>
  <Application>Microsoft Office Word</Application>
  <DocSecurity>0</DocSecurity>
  <Lines>47</Lines>
  <Paragraphs>13</Paragraphs>
  <ScaleCrop>false</ScaleCrop>
  <Company/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Юрий Шпак</cp:lastModifiedBy>
  <cp:revision>9</cp:revision>
  <dcterms:created xsi:type="dcterms:W3CDTF">2026-04-29T13:45:00Z</dcterms:created>
  <dcterms:modified xsi:type="dcterms:W3CDTF">2026-04-29T14:01:00Z</dcterms:modified>
</cp:coreProperties>
</file>