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7174" w14:textId="5972F3A6" w:rsidR="00A21C53" w:rsidRPr="00B2675A" w:rsidRDefault="00A21C53" w:rsidP="00A21C5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16</w:t>
      </w:r>
      <w:r w:rsidRPr="00B2675A">
        <w:rPr>
          <w:rFonts w:ascii="Times New Roman" w:hAnsi="Times New Roman" w:cs="Times New Roman"/>
          <w:lang w:val="uk-UA"/>
        </w:rPr>
        <w:t>.0</w:t>
      </w:r>
      <w:r>
        <w:rPr>
          <w:rFonts w:ascii="Times New Roman" w:hAnsi="Times New Roman" w:cs="Times New Roman"/>
          <w:lang w:val="uk-UA"/>
        </w:rPr>
        <w:t>4</w:t>
      </w:r>
      <w:r w:rsidRPr="00B2675A">
        <w:rPr>
          <w:rFonts w:ascii="Times New Roman" w:hAnsi="Times New Roman" w:cs="Times New Roman"/>
          <w:lang w:val="uk-UA"/>
        </w:rPr>
        <w:t>.26</w:t>
      </w:r>
    </w:p>
    <w:p w14:paraId="3AC55E43" w14:textId="77777777" w:rsidR="00A21C53" w:rsidRPr="00B2675A" w:rsidRDefault="00A21C53" w:rsidP="00A21C53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40BDF234" w14:textId="7627DDF4" w:rsidR="00A21C53" w:rsidRPr="00B2675A" w:rsidRDefault="00A21C53" w:rsidP="00A21C5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675A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7D305C">
        <w:rPr>
          <w:rFonts w:ascii="Times New Roman" w:hAnsi="Times New Roman" w:cs="Times New Roman"/>
          <w:b/>
          <w:i/>
          <w:sz w:val="28"/>
          <w:lang w:val="uk-UA"/>
        </w:rPr>
        <w:t>8</w:t>
      </w:r>
      <w:r w:rsidRPr="00B2675A">
        <w:rPr>
          <w:rFonts w:ascii="Times New Roman" w:hAnsi="Times New Roman" w:cs="Times New Roman"/>
          <w:b/>
          <w:i/>
          <w:sz w:val="28"/>
          <w:lang w:val="uk-UA"/>
        </w:rPr>
        <w:t xml:space="preserve"> HR-менеджмент в державному секторі </w:t>
      </w:r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Pr="00B26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ПУА-7</w:t>
      </w:r>
    </w:p>
    <w:p w14:paraId="520181C4" w14:textId="77777777" w:rsidR="00A21C53" w:rsidRPr="00B2675A" w:rsidRDefault="00A21C53" w:rsidP="00A21C53">
      <w:pPr>
        <w:rPr>
          <w:rFonts w:ascii="Times New Roman" w:hAnsi="Times New Roman" w:cs="Times New Roman"/>
          <w:b/>
          <w:lang w:val="uk-UA"/>
        </w:rPr>
      </w:pPr>
    </w:p>
    <w:p w14:paraId="1EDC23FB" w14:textId="77777777" w:rsidR="00A21C53" w:rsidRPr="00B2675A" w:rsidRDefault="00A21C53" w:rsidP="00A21C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45EA2C" w14:textId="444A109E" w:rsidR="00A21C53" w:rsidRPr="00B2675A" w:rsidRDefault="006E7051" w:rsidP="00A21C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E7051">
        <w:rPr>
          <w:rFonts w:ascii="Times New Roman" w:hAnsi="Times New Roman" w:cs="Times New Roman"/>
          <w:b/>
          <w:sz w:val="28"/>
          <w:szCs w:val="28"/>
          <w:lang w:val="uk-UA"/>
        </w:rPr>
        <w:t>Тема 10. Мотивація та стимулювання персоналу</w:t>
      </w:r>
    </w:p>
    <w:p w14:paraId="7635879A" w14:textId="77777777" w:rsidR="00A21C53" w:rsidRPr="00240F56" w:rsidRDefault="00A21C53" w:rsidP="00A21C53">
      <w:pPr>
        <w:rPr>
          <w:rFonts w:ascii="Times New Roman" w:hAnsi="Times New Roman" w:cs="Times New Roman"/>
          <w:lang w:val="uk-UA"/>
        </w:rPr>
      </w:pPr>
      <w:r w:rsidRPr="00240F56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240F5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0305655B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У чому полягає сутність мотивації персоналу у державному секторі та чим вона відрізняється від мотивації працівників приватного сектору? </w:t>
      </w:r>
    </w:p>
    <w:p w14:paraId="010E0FEE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Які основні теоретичні підходи до мотивації можна застосовувати для аналізу поведінки державних службовців? </w:t>
      </w:r>
    </w:p>
    <w:p w14:paraId="1385D5F6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У чому полягає значення концепції Public Service Motivation для розуміння мотивації публічних службовців? </w:t>
      </w:r>
    </w:p>
    <w:p w14:paraId="106E0732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Які матеріальні стимули використовуються у системі мотивації державних службовців? </w:t>
      </w:r>
    </w:p>
    <w:p w14:paraId="6816BECB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Які нематеріальні стимули можуть підвищувати професійну залученість і результативність персоналу державного органу? </w:t>
      </w:r>
    </w:p>
    <w:p w14:paraId="4BA25588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Чому матеріальні та нематеріальні стимули мають застосовуватися у взаємозв’язку, а не ізольовано один від одного? </w:t>
      </w:r>
    </w:p>
    <w:p w14:paraId="2DB82204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 кар’єрне зростання впливає на мотивацію, утримання кадрів і професійний розвиток державних службовців? </w:t>
      </w:r>
    </w:p>
    <w:p w14:paraId="0BFDC49B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Яке значення мають соціальні гарантії та пільги для мотивації й кадрової стабільності публічної служби? </w:t>
      </w:r>
    </w:p>
    <w:p w14:paraId="216C16EC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Які зарубіжні практики мотивації персоналу публічної служби можуть бути корисними для вдосконалення української системи державної служби? </w:t>
      </w:r>
    </w:p>
    <w:p w14:paraId="4AB82071" w14:textId="77777777" w:rsidR="00240F56" w:rsidRPr="00240F56" w:rsidRDefault="00240F56" w:rsidP="00240F56">
      <w:pPr>
        <w:widowControl w:val="0"/>
        <w:numPr>
          <w:ilvl w:val="0"/>
          <w:numId w:val="3"/>
        </w:numPr>
        <w:autoSpaceDE w:val="0"/>
        <w:autoSpaceDN w:val="0"/>
        <w:spacing w:after="0" w:line="26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F56">
        <w:rPr>
          <w:rFonts w:ascii="Times New Roman" w:hAnsi="Times New Roman" w:cs="Times New Roman"/>
          <w:sz w:val="28"/>
          <w:szCs w:val="28"/>
          <w:lang w:val="uk-UA"/>
        </w:rPr>
        <w:t xml:space="preserve">Які ризики виникають у разі непрозорого, несправедливого або формального застосування стимулів у державному секторі? </w:t>
      </w:r>
    </w:p>
    <w:p w14:paraId="61D3214D" w14:textId="77777777" w:rsidR="008A7168" w:rsidRPr="00240F56" w:rsidRDefault="008A7168" w:rsidP="008A716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uk-UA"/>
        </w:rPr>
      </w:pPr>
    </w:p>
    <w:p w14:paraId="57186B8B" w14:textId="7BB1744A" w:rsidR="008A7168" w:rsidRPr="001A7B85" w:rsidRDefault="008A7168" w:rsidP="008A716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uk-UA"/>
        </w:rPr>
      </w:pPr>
      <w:r w:rsidRPr="001A7B8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 w:bidi="uk-UA"/>
        </w:rPr>
        <w:t xml:space="preserve">Завдання 2 </w:t>
      </w:r>
    </w:p>
    <w:p w14:paraId="47C81061" w14:textId="729F7B29" w:rsidR="001A7B85" w:rsidRPr="001A7B85" w:rsidRDefault="001A7B85" w:rsidP="001A7B85">
      <w:pPr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Порівняння зарубіжних практик мотивації персоналу</w:t>
      </w:r>
    </w:p>
    <w:p w14:paraId="61292C1B" w14:textId="77777777" w:rsidR="001A7B85" w:rsidRPr="001A7B85" w:rsidRDefault="001A7B85" w:rsidP="001A7B85">
      <w:pPr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завдання:</w:t>
      </w: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 сформувати навички порівняльного аналізу мотиваційних практик у публічній службі різних країн.</w:t>
      </w:r>
    </w:p>
    <w:p w14:paraId="038E03F8" w14:textId="77777777" w:rsidR="001A7B85" w:rsidRPr="001A7B85" w:rsidRDefault="001A7B85" w:rsidP="00214356">
      <w:pPr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 завдання:</w:t>
      </w:r>
      <w:r w:rsidRPr="001A7B85">
        <w:rPr>
          <w:rFonts w:ascii="Times New Roman" w:hAnsi="Times New Roman" w:cs="Times New Roman"/>
          <w:sz w:val="28"/>
          <w:szCs w:val="28"/>
          <w:lang w:val="uk-UA"/>
        </w:rPr>
        <w:br/>
        <w:t>Студенти обирають одну країну або модель публічної служби, наприклад:</w:t>
      </w:r>
    </w:p>
    <w:p w14:paraId="7A3AF3BE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Велика Британія; </w:t>
      </w:r>
    </w:p>
    <w:p w14:paraId="42A5B822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Канада; </w:t>
      </w:r>
    </w:p>
    <w:p w14:paraId="6A95D0C8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Сінгапур; </w:t>
      </w:r>
    </w:p>
    <w:p w14:paraId="10778018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Франція; </w:t>
      </w:r>
    </w:p>
    <w:p w14:paraId="5379E0B9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Німеччина; </w:t>
      </w:r>
    </w:p>
    <w:p w14:paraId="05AF0868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країни ЄС; </w:t>
      </w:r>
    </w:p>
    <w:p w14:paraId="26E2202D" w14:textId="77777777" w:rsidR="001A7B85" w:rsidRPr="001A7B85" w:rsidRDefault="001A7B85" w:rsidP="001A7B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країни ОЕСР загалом. </w:t>
      </w:r>
    </w:p>
    <w:p w14:paraId="4BF92022" w14:textId="77777777" w:rsidR="001A7B85" w:rsidRPr="001A7B85" w:rsidRDefault="001A7B85" w:rsidP="001A7B85">
      <w:pPr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для студентів:</w:t>
      </w:r>
    </w:p>
    <w:p w14:paraId="2F52A4A0" w14:textId="77777777" w:rsidR="001A7B85" w:rsidRPr="001A7B85" w:rsidRDefault="001A7B85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Визначити, які інструменти мотивації персоналу використовуються в обраній країні. </w:t>
      </w:r>
    </w:p>
    <w:p w14:paraId="108253A9" w14:textId="77777777" w:rsidR="001A7B85" w:rsidRPr="001A7B85" w:rsidRDefault="001A7B85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Розмежувати матеріальні та нематеріальні стимули. </w:t>
      </w:r>
    </w:p>
    <w:p w14:paraId="72D04372" w14:textId="77777777" w:rsidR="001A7B85" w:rsidRPr="001A7B85" w:rsidRDefault="001A7B85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роль навчання, кар’єрного розвитку, добробуту, опитувань персоналу або лідерських програм. </w:t>
      </w:r>
    </w:p>
    <w:p w14:paraId="3AB87070" w14:textId="77777777" w:rsidR="001A7B85" w:rsidRPr="001A7B85" w:rsidRDefault="001A7B85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Визначити, які елементи цього досвіду можуть бути корисними для України. </w:t>
      </w:r>
    </w:p>
    <w:p w14:paraId="50BE54A0" w14:textId="77777777" w:rsidR="001A7B85" w:rsidRDefault="001A7B85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Пояснити, які елементи не можна механічно переносити через відмінності правової, політичної або адміністративної системи. </w:t>
      </w:r>
    </w:p>
    <w:p w14:paraId="51B6C49F" w14:textId="57A16CF6" w:rsidR="0062326D" w:rsidRPr="001A7B85" w:rsidRDefault="0062326D" w:rsidP="001A7B8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Загальні висновки. </w:t>
      </w:r>
    </w:p>
    <w:p w14:paraId="38A1C12C" w14:textId="77777777" w:rsidR="00214356" w:rsidRDefault="001A7B85" w:rsidP="00214356">
      <w:pPr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представлення:</w:t>
      </w:r>
    </w:p>
    <w:p w14:paraId="33919C92" w14:textId="5646C892" w:rsidR="00214356" w:rsidRDefault="001A7B85" w:rsidP="00214356">
      <w:pPr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sz w:val="28"/>
          <w:szCs w:val="28"/>
          <w:lang w:val="uk-UA"/>
        </w:rPr>
        <w:t>Коротка доповідь на 5–7 хвилин</w:t>
      </w:r>
      <w:r w:rsidR="001944C3">
        <w:rPr>
          <w:rFonts w:ascii="Times New Roman" w:hAnsi="Times New Roman" w:cs="Times New Roman"/>
          <w:sz w:val="28"/>
          <w:szCs w:val="28"/>
          <w:lang w:val="uk-UA"/>
        </w:rPr>
        <w:t xml:space="preserve">. Текст до 7 стор.  </w:t>
      </w:r>
      <w:r w:rsidRPr="001A7B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3B8554" w14:textId="41B9303B" w:rsidR="001A7B85" w:rsidRPr="001A7B85" w:rsidRDefault="001A7B85" w:rsidP="00214356">
      <w:pPr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B85">
        <w:rPr>
          <w:rFonts w:ascii="Times New Roman" w:hAnsi="Times New Roman" w:cs="Times New Roman"/>
          <w:b/>
          <w:bCs/>
          <w:sz w:val="28"/>
          <w:szCs w:val="28"/>
          <w:lang w:val="uk-UA"/>
        </w:rPr>
        <w:t>Очікуваний результат:</w:t>
      </w:r>
      <w:r w:rsidR="002143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A7B85">
        <w:rPr>
          <w:rFonts w:ascii="Times New Roman" w:hAnsi="Times New Roman" w:cs="Times New Roman"/>
          <w:sz w:val="28"/>
          <w:szCs w:val="28"/>
          <w:lang w:val="uk-UA"/>
        </w:rPr>
        <w:t>Студенти мають навчитися критично аналізувати міжнародний досвід, не копіюючи його механічно, а оцінюючи можливості адаптації до українського контексту.</w:t>
      </w:r>
    </w:p>
    <w:p w14:paraId="3D42861F" w14:textId="2A0D821E" w:rsidR="007220E5" w:rsidRPr="00B2675A" w:rsidRDefault="007220E5" w:rsidP="007220E5">
      <w:pPr>
        <w:autoSpaceDE w:val="0"/>
        <w:autoSpaceDN w:val="0"/>
        <w:adjustRightInd w:val="0"/>
        <w:ind w:firstLine="709"/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B2675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стор) надіслати на ел. пошту keb_shpak@ztu.edu.ua </w:t>
      </w:r>
      <w:hyperlink r:id="rId5" w:tgtFrame="_self" w:history="1"/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до 2</w:t>
      </w:r>
      <w:r w:rsidR="00065E7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3</w:t>
      </w:r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.0</w:t>
      </w:r>
      <w:r w:rsidR="00065E7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4</w:t>
      </w:r>
      <w:r w:rsidRPr="00B267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.2026 та презентувати на практичному занятті**</w:t>
      </w:r>
      <w:r w:rsidRPr="00B2675A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B26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B2675A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B26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B267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B2675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B2675A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3C203ABD" w14:textId="77777777" w:rsidR="007220E5" w:rsidRPr="00B2675A" w:rsidRDefault="007220E5" w:rsidP="007220E5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3B7A3895" w14:textId="77777777" w:rsidR="007220E5" w:rsidRPr="00B2675A" w:rsidRDefault="007220E5" w:rsidP="007220E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Рекомендована література</w:t>
      </w:r>
    </w:p>
    <w:p w14:paraId="5AD97063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62B97202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lastRenderedPageBreak/>
        <w:t>Основна література</w:t>
      </w:r>
    </w:p>
    <w:p w14:paraId="7F57B414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62A45F0C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56DF2BE5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Балабанова Л. В. Управління персоналом: підручник для студ. вищ. навч. закл. / Л. В. Балабанова, О. В. Сардак. Київ: Центр учбової літератури, 2019. 468 с. </w:t>
      </w:r>
    </w:p>
    <w:p w14:paraId="4AA3D68B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Балановська Т. І., Гогуля О. П., Драгнєва Н. І., Драмарецька К. П., Троян А. В. Управління персоналом: навчальний посібник. Київ: Друк «ЦП «КОМПРИНТ», 2015. 387 с. </w:t>
      </w:r>
    </w:p>
    <w:p w14:paraId="0A6A70FC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Балановська Т. І., Михайліченко М. В., Троян А. В. Сучасні технології управління персоналом: навчальний посібник. Київ: ФОП Ямчинський О.В., 2020. 466с. </w:t>
      </w:r>
    </w:p>
    <w:p w14:paraId="307D28E6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Гавриш О.А., Довгань Л.Є., Крейдич І.М., Семенченко Н.В. Технології управління персоналом: монографія. Київ: НТУУ «КПІ імені Ігоря Сікорського», 2017. 528 с. </w:t>
      </w:r>
    </w:p>
    <w:p w14:paraId="4C96BF9E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Довгань Л.Є., Ведута Л.Л., Мохонько Г.А. Технології управління людськими ресурсами: навч. посібник. Київ: КПІ ім. Ігоря Сікорського, 2018. 512с. </w:t>
      </w:r>
    </w:p>
    <w:p w14:paraId="4E41F5DA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Криворучко О. М., Водолажська Т.О. Управління персоналом підприємства: навч. посібник. Харків: ХНАДУ, 2016. 200 с. URL: http://dl.khadi.kharkov.ua/pluginfile.php/38266/mod_resource/content/2/Posobi e_Ypr_PersonalomZ.pdf </w:t>
      </w:r>
    </w:p>
    <w:p w14:paraId="538183C9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 Лук’янихін В. Менеджмент персоналу: навчальний посібник. Київ: Університетська книга, 2015. 592 с. </w:t>
      </w:r>
    </w:p>
    <w:p w14:paraId="2AA99CD3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 Назарова Г.В. Оцінка конкурентоспроможності системи управління персоналом підприємства: монографія / Г.В. Назарова, В.І. Лаптєв, Д.О. Корсаков. Х. ХНЕУ ім. С. Кузнеця. 2014. 188 с.</w:t>
      </w:r>
    </w:p>
    <w:p w14:paraId="47F20638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9. Новікова М. М., Мажник Л. О. Технологія управління персоналом: теоретичні та методичні аспекти: [монографія]. Харк. нац. акад. міськ. госп-ва. Харків: ХНАМГ, 2012. 215 с.</w:t>
      </w:r>
    </w:p>
    <w:p w14:paraId="2AE57BB2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40C71DFA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Носик О. А. Розвиток служби управління персоналом державного органу на засадах компетентнісного підходу: дис. … канд. наук з держ. упр. : 25.00.03. Харків, 2018. 264 с. URL: </w:t>
      </w:r>
      <w:hyperlink r:id="rId6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http://academy.gov.ua/pages/dop/137/files/f4075787-6181-49f4-b44b3110c5ceb93b.pdf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1D5D025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 Оцінка персоналу як складова управління людськими ресурсами. i.factor: вебсайт. URL: </w:t>
      </w:r>
      <w:hyperlink r:id="rId7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https://i.factor.ua/ukr/journals/ds/2015/december/issue12/article-14201.amp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729EEA7D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12.Руденко О. М., Штурхецький С. В., Шершньова О. В. , Філіпова Н. В. HR-менеджмент у публічному управлінні : навч. посібн. /Київ : Кондор-видавництво, 2016. – 124 с.</w:t>
      </w:r>
    </w:p>
    <w:p w14:paraId="5596AF73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13. Стандарт вищої освіти України. URL: </w:t>
      </w:r>
      <w:hyperlink r:id="rId8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https://mon.gov.ua/storage/app/media/vishchaosvita/zatverdzeni%20standarty/2020/03/051-ekonomika-M.pdf</w:t>
        </w:r>
      </w:hyperlink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10D5BA4D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14. Управління персоналом: підручник. О. М. Шубалий, Н. Т. Рудь, А. І. Гордійчук, І. В. Шубала, М. І. Дзямулич, О. В. Потьомкіна, О. В. Середа; за заг. ред. О. М. Шубалого. Луцьк: ІВВ Луцького НТУ, 2018. 404 с. 80 </w:t>
      </w:r>
    </w:p>
    <w:p w14:paraId="7258E88C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Щокін Г.В. Соціальна теорія та кадрова політика. Монографія. К: МАУП, 2020. 576 с. </w:t>
      </w:r>
    </w:p>
    <w:p w14:paraId="57DE3520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HR-менеджмент: конспект лекцій: навч. посіб. для студ. спеціальності 073 «Менеджмент. КПІ ім. Ігоря Сікорського; уклад.: М.В. Шкробот, Л.Л. Ведута. Київ: КПІ ім. Ігоря Сікорського, 2020. 270 с. </w:t>
      </w:r>
    </w:p>
    <w:p w14:paraId="02A8E69E" w14:textId="77777777" w:rsidR="007220E5" w:rsidRPr="00B2675A" w:rsidRDefault="007220E5" w:rsidP="007220E5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67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 HR-аналітика як ключовий фактор для прийняття рішень https://hurma.work/blog/hr-analitika-yak-klyuchovij-faktor-dlya-prijnyattya-rishen-u2020-roczi/</w:t>
      </w:r>
    </w:p>
    <w:p w14:paraId="24A3F4A5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40ED2F17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Допоміжна література</w:t>
      </w:r>
    </w:p>
    <w:p w14:paraId="66346B55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bidi="uk-UA"/>
        </w:rPr>
      </w:pPr>
    </w:p>
    <w:p w14:paraId="04067DE4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1. Бей Г.В., Середа Г.В. Трансформація HR-технологій під впливом цифровізації бізнес-процесів. Економіка і організація управління. 2019. № 2(34). С. 93–101. </w:t>
      </w:r>
    </w:p>
    <w:p w14:paraId="0818376C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2. Винничук Р. О. Таланти як особлива категорія працівників організації. Глобальні та національні проблеми економіки. 2018. Вип. 21. С. 246–250. </w:t>
      </w:r>
    </w:p>
    <w:p w14:paraId="2412E86D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3. Денисов А.Ф., Кардаш Д.С. Аналіз практики цифрових технологій в підборі персоналу. Економіка і управління. 2018. № 6. С. 26–37. </w:t>
      </w:r>
    </w:p>
    <w:p w14:paraId="046B6E4D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4. Дороніна О. А. Трансформація підходів до мотивування персоналу в умовах новітньої управлінської парадигми / О. А. Дороніна // Менеджмент та підприємництво: тренди розвитку. - 2018. - Вип. 3. - С. 23-32. - Режим доступу: </w:t>
      </w:r>
      <w:hyperlink r:id="rId9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http://nbuv.gov.ua/UJRN/mnnt_2018_3_5 81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28732524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5. Дороніна О.А. Кадрова політика як інструмент антикризового управління підприємством. Інвестиції: практика та досвід. 2015. № 20. С. 92–95.</w:t>
      </w:r>
    </w:p>
    <w:p w14:paraId="64648D26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6. Пітер Сенге. П’ята дисципліна: Мистецтво та практика організації, котра самонавчається. MagneticOne Academy, 2018. 496 с. </w:t>
      </w:r>
    </w:p>
    <w:p w14:paraId="0087D80E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7. Професійний розвиток персоналу підприємств у країнах Європейського Союзу: посібник. Л. П. Пуховська, А. О. Ворначев, С. О. Леу. Київ: ІПТО НАПНУ. 2015. 176 с. </w:t>
      </w:r>
    </w:p>
    <w:p w14:paraId="76783E1D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8. Соціально-економічні механізми управління розвитком людських ресурсів в умовах цифровізації та інноватизації: колективна монографія / За заг. ред. д.е.н., проф. О.М. Левченка. Кропивницький: Ексклюзив-Систем, 2021. </w:t>
      </w:r>
    </w:p>
    <w:p w14:paraId="7DF3E51B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9. Сочинська-Сибірцева І.М. Технологія управління надійністю персоналу в контексті кадрової безпеки «Економіка і організація управління» Збірник наукових праць Донецький національний університет м. Вінниця, 2016. Вип. 23. </w:t>
      </w:r>
      <w:hyperlink r:id="rId10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https://jeou.donnu.edu.ua/article/view/2899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10A92AE2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10. Сочинська-Сибірцева І.М. Упровадження компетентнісного підходу в систему оцінки державних службовців. Науково-виробничий журнал: Держава та регіони. Серія: Економіка та підприємництво №4(121), 2021. с. 50- 55 </w:t>
      </w:r>
      <w:hyperlink r:id="rId11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http://www.econom.stateandregions.zp.ua/archive?id=143</w:t>
        </w:r>
      </w:hyperlink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44DECD22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 xml:space="preserve">11. Сочинська-Сибірцева І.М. Особливості кадрової безпеки в умовах форс-мажору. Глобальна безпека та асиметричність світового господарства в умовах нестабільного розвитку економічних систем: матеріали науковопрактичної інтернет-конференції (м. Кропивницький, 12 травня 2021 р.) / упоряд. І. М. Миценко. Кропивницький : ЦНТУ, 2021. С. 148-153. </w:t>
      </w:r>
    </w:p>
    <w:p w14:paraId="32707190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12. Шаульська Л. В. Соціальна політика як передумова розвитку інтелектуальних складових людського потенціалу / Л.В. Шаульська, А. В. Карпенко // Менеджмент та підприємництво: тренди розвитку. - 2018. - Вип. 4. - С. 33-45. - Режим доступу: http://nbuv.gov.ua/UJRN/ mnnt_2018_2_2.</w:t>
      </w:r>
    </w:p>
    <w:p w14:paraId="1EC15D7B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13. Щьокіна Є. Ю., Задорожнюк Н. О., Білоусова І. А. Система управління талантами в сучасних організаціях. Інфраструктура ринку. 2020. Вип. 43. С. 347–351. URL: </w:t>
      </w:r>
      <w:hyperlink r:id="rId12" w:history="1">
        <w:r w:rsidRPr="00B2675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http://nbuv.gov.ua/UJRN/ifrctr_2020_43_65</w:t>
        </w:r>
      </w:hyperlink>
    </w:p>
    <w:p w14:paraId="7B2C0C0D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14. Як полегшити життя HR-ам: цифрова трансформація пошуку персоналу. URL: https://prohr.rabota.ua/yak-polegshiti-zhittya-hr-am-tsifrovatransformatsiya-poshuku-personalu/ </w:t>
      </w:r>
    </w:p>
    <w:p w14:paraId="63D73CCA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15. HR-брендинг в Україні. Теорія та практика / [Т. Рябоконь, О. Кухарук, Л. Гасай, Л. Онипко, М. Ярош]. К.: Джерела М, 2015. 116 с.</w:t>
      </w:r>
    </w:p>
    <w:p w14:paraId="53440B24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46C4448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7884870C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0F3DD22C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 Інформаційні ресурси в Інтернеті</w:t>
      </w:r>
    </w:p>
    <w:p w14:paraId="51B48A5F" w14:textId="77777777" w:rsidR="007220E5" w:rsidRPr="00B2675A" w:rsidRDefault="007220E5" w:rsidP="007220E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62D34AF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Електронний архів Державного університету «Житомирська політехніка». URL: https://eztuir.ztu.edu.ua/</w:t>
      </w:r>
    </w:p>
    <w:p w14:paraId="5F4ACCB4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веб-портал органів виконавчої влади України. URL: http://www.kmu.gov.ua.</w:t>
      </w:r>
    </w:p>
    <w:p w14:paraId="539BF8E5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портал Верховної Ради України. URL: http://rada.gov.ua/</w:t>
      </w:r>
    </w:p>
    <w:p w14:paraId="21A84B6D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Державної служби статистики України. URL: http://www.ukrstat.gov.ua </w:t>
      </w:r>
    </w:p>
    <w:p w14:paraId="50624D18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Міжнародного валютного фонду. URL: http://www.imf.org/external/</w:t>
      </w:r>
    </w:p>
    <w:p w14:paraId="663469E8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Міністерства розвитку економіки, торгівлі та сільського господарства України. URL: http://www.me.gov.ua</w:t>
      </w:r>
    </w:p>
    <w:p w14:paraId="03CFE178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Міністерства фінансів України. URL: http://www.minfin.gov.ua </w:t>
      </w:r>
    </w:p>
    <w:p w14:paraId="5909798E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Національного Банку України. URL: http://www.bank.gov.ua </w:t>
      </w:r>
    </w:p>
    <w:p w14:paraId="5B8928EE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бібліотеки України імені В.І. Вернадського. URL: http://www.nbuv.gov.ua.</w:t>
      </w:r>
    </w:p>
    <w:p w14:paraId="37F42554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комісії з цінних паперів та фондового ринку. URL: http://www.ssmsc.gov.ua.</w:t>
      </w:r>
    </w:p>
    <w:p w14:paraId="2C48CC74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Світового банку. URL: http://www.worldbank.org/uk/country/ukraine.</w:t>
      </w:r>
    </w:p>
    <w:p w14:paraId="7FD835CF" w14:textId="77777777" w:rsidR="007220E5" w:rsidRPr="00B2675A" w:rsidRDefault="007220E5" w:rsidP="007220E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Світової організації торгівлі. URL: </w:t>
      </w:r>
      <w:r w:rsidRPr="00B2675A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>https://www.wto.org</w:t>
      </w:r>
    </w:p>
    <w:p w14:paraId="249544D4" w14:textId="77777777" w:rsidR="007220E5" w:rsidRPr="00B2675A" w:rsidRDefault="007220E5" w:rsidP="007220E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0D7E51F5" w14:textId="77777777" w:rsidR="007220E5" w:rsidRPr="00B2675A" w:rsidRDefault="007220E5" w:rsidP="007220E5">
      <w:pPr>
        <w:keepNext/>
        <w:ind w:left="360"/>
        <w:jc w:val="both"/>
        <w:outlineLvl w:val="3"/>
        <w:rPr>
          <w:rFonts w:ascii="Times New Roman" w:hAnsi="Times New Roman" w:cs="Times New Roman"/>
          <w:lang w:val="uk-UA"/>
        </w:rPr>
      </w:pPr>
    </w:p>
    <w:p w14:paraId="3887C060" w14:textId="77777777" w:rsidR="00072F83" w:rsidRPr="001A7B85" w:rsidRDefault="00072F83" w:rsidP="007220E5">
      <w:pPr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2F83" w:rsidRPr="001A7B85" w:rsidSect="00A21C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1133A"/>
    <w:multiLevelType w:val="multilevel"/>
    <w:tmpl w:val="B2446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725B4"/>
    <w:multiLevelType w:val="multilevel"/>
    <w:tmpl w:val="45B24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44205"/>
    <w:multiLevelType w:val="multilevel"/>
    <w:tmpl w:val="0066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47AC3"/>
    <w:multiLevelType w:val="hybridMultilevel"/>
    <w:tmpl w:val="DCD098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87378">
    <w:abstractNumId w:val="2"/>
  </w:num>
  <w:num w:numId="2" w16cid:durableId="1614241998">
    <w:abstractNumId w:val="1"/>
  </w:num>
  <w:num w:numId="3" w16cid:durableId="1988582370">
    <w:abstractNumId w:val="0"/>
  </w:num>
  <w:num w:numId="4" w16cid:durableId="752168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53"/>
    <w:rsid w:val="00065E7A"/>
    <w:rsid w:val="00072F83"/>
    <w:rsid w:val="0007474C"/>
    <w:rsid w:val="001944C3"/>
    <w:rsid w:val="001A7B85"/>
    <w:rsid w:val="00214356"/>
    <w:rsid w:val="00240F56"/>
    <w:rsid w:val="00303336"/>
    <w:rsid w:val="00342C0E"/>
    <w:rsid w:val="003477D3"/>
    <w:rsid w:val="0062326D"/>
    <w:rsid w:val="006E7051"/>
    <w:rsid w:val="007220E5"/>
    <w:rsid w:val="007C047B"/>
    <w:rsid w:val="007D305C"/>
    <w:rsid w:val="008A7168"/>
    <w:rsid w:val="00A21C53"/>
    <w:rsid w:val="00BF2C6D"/>
    <w:rsid w:val="00D2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B8A662"/>
  <w15:chartTrackingRefBased/>
  <w15:docId w15:val="{8E4A731A-73EE-4B47-880E-F76422F9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C5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1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C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A21C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A21C53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A21C53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A21C53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A21C5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A21C5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A21C5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A21C5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A21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1C5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A21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C5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A21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1C53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A21C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1C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1C53"/>
    <w:rPr>
      <w:i/>
      <w:iCs/>
      <w:color w:val="0F4761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A21C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vishchaosvita/zatverdzeni%20standarty/2020/03/051-ekonomika-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.factor.ua/ukr/journals/ds/2015/december/issue12/article-14201.amp" TargetMode="External"/><Relationship Id="rId12" Type="http://schemas.openxmlformats.org/officeDocument/2006/relationships/hyperlink" Target="http://nbuv.gov.ua/UJRN/ifrctr_2020_43_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y.gov.ua/pages/dop/137/files/f4075787-6181-49f4-b44b3110c5ceb93b.pdf" TargetMode="External"/><Relationship Id="rId11" Type="http://schemas.openxmlformats.org/officeDocument/2006/relationships/hyperlink" Target="http://www.econom.stateandregions.zp.ua/archive?id=143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s://jeou.donnu.edu.ua/article/view/2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mnnt_2018_3_5%20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1599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Шпак</dc:creator>
  <cp:keywords/>
  <dc:description/>
  <cp:lastModifiedBy>Юрий Шпак</cp:lastModifiedBy>
  <cp:revision>17</cp:revision>
  <dcterms:created xsi:type="dcterms:W3CDTF">2026-04-21T16:28:00Z</dcterms:created>
  <dcterms:modified xsi:type="dcterms:W3CDTF">2026-04-21T16:39:00Z</dcterms:modified>
</cp:coreProperties>
</file>