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A0" w:rsidRPr="00554FA0" w:rsidRDefault="00554FA0" w:rsidP="00255BA0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D69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 №</w:t>
      </w:r>
      <w:r w:rsidR="00255B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1D69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6</w:t>
      </w:r>
    </w:p>
    <w:p w:rsidR="00554FA0" w:rsidRPr="001D6947" w:rsidRDefault="00554FA0" w:rsidP="00554F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Дослідження фізичних принципів поширення, відбиття та загасання ультразвукових хвиль у біологічних тканинах. Аналіз </w:t>
      </w:r>
      <w:proofErr w:type="spellStart"/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>гемодинамічних</w:t>
      </w:r>
      <w:proofErr w:type="spellEnd"/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</w:t>
      </w:r>
      <w:r w:rsidRPr="001D6947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ників на основі ефекту Допплера</w:t>
      </w:r>
    </w:p>
    <w:p w:rsidR="00554FA0" w:rsidRPr="00554FA0" w:rsidRDefault="00554FA0" w:rsidP="00554F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4FA0" w:rsidRPr="001D6947" w:rsidRDefault="00554FA0" w:rsidP="00554F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4FA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роботи:</w:t>
      </w:r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54FA0" w:rsidRPr="001D6947" w:rsidRDefault="00554FA0" w:rsidP="00554F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Поглибити розуміння хвильової природи звуку та ультразвуку. </w:t>
      </w:r>
    </w:p>
    <w:p w:rsidR="00554FA0" w:rsidRPr="001D6947" w:rsidRDefault="00554FA0" w:rsidP="00554F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Оволодіти методами розрахунку акустичного імпедансу, коефіцієнтів відбиття та заломлення на межі біологічних середовищ. </w:t>
      </w:r>
    </w:p>
    <w:p w:rsidR="00554FA0" w:rsidRPr="001D6947" w:rsidRDefault="00554FA0" w:rsidP="00554F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Провести математичне моделювання швидкості кровотоку з використанням рівняння Допплера. </w:t>
      </w:r>
    </w:p>
    <w:p w:rsidR="00554FA0" w:rsidRPr="00554FA0" w:rsidRDefault="00554FA0" w:rsidP="00554F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Дослідити процеси просторового загасання УЗ-сигналу та оцінити апаратні вимоги для обробки таких сигналів.</w:t>
      </w:r>
    </w:p>
    <w:p w:rsidR="00554FA0" w:rsidRPr="001D6947" w:rsidRDefault="00554FA0" w:rsidP="00554F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4FA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 та програмне забезпечення:</w:t>
      </w:r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ПК, програмне середовище для математичного моделювання та аналізу даних (</w:t>
      </w:r>
      <w:proofErr w:type="spellStart"/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>Python</w:t>
      </w:r>
      <w:proofErr w:type="spellEnd"/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>SciPy</w:t>
      </w:r>
      <w:proofErr w:type="spellEnd"/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556E1" w:rsidRPr="001D69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MATLAB або аналог)</w:t>
      </w:r>
      <w:r w:rsidRPr="00554FA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556E1" w:rsidRPr="001D6947" w:rsidRDefault="00D556E1" w:rsidP="00554F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4FA0" w:rsidRDefault="00554FA0" w:rsidP="00D556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D694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</w:t>
      </w:r>
    </w:p>
    <w:p w:rsidR="00B014D0" w:rsidRPr="001D6947" w:rsidRDefault="00B014D0" w:rsidP="00D556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D6947" w:rsidRPr="001D6947" w:rsidRDefault="00D556E1" w:rsidP="001D69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6947">
        <w:rPr>
          <w:b/>
          <w:bCs/>
          <w:sz w:val="28"/>
          <w:szCs w:val="28"/>
        </w:rPr>
        <w:t>Акустичний імпеданс (</w:t>
      </w:r>
      <w:r w:rsidRPr="001D6947">
        <w:rPr>
          <w:rStyle w:val="math-inline"/>
          <w:rFonts w:eastAsiaTheme="majorEastAsia"/>
          <w:b/>
          <w:bCs/>
          <w:i/>
          <w:sz w:val="28"/>
          <w:szCs w:val="28"/>
        </w:rPr>
        <w:t>Z</w:t>
      </w:r>
      <w:r w:rsidRPr="001D6947">
        <w:rPr>
          <w:b/>
          <w:bCs/>
          <w:sz w:val="28"/>
          <w:szCs w:val="28"/>
        </w:rPr>
        <w:t>)</w:t>
      </w:r>
      <w:r w:rsidR="001D6947" w:rsidRPr="001D6947">
        <w:rPr>
          <w:b/>
          <w:bCs/>
          <w:sz w:val="28"/>
          <w:szCs w:val="28"/>
        </w:rPr>
        <w:t xml:space="preserve"> </w:t>
      </w:r>
      <w:r w:rsidR="001D6947" w:rsidRPr="001D6947">
        <w:rPr>
          <w:bCs/>
          <w:sz w:val="28"/>
          <w:szCs w:val="28"/>
        </w:rPr>
        <w:t>в</w:t>
      </w:r>
      <w:r w:rsidRPr="001D6947">
        <w:rPr>
          <w:sz w:val="28"/>
          <w:szCs w:val="28"/>
        </w:rPr>
        <w:t xml:space="preserve">изначається як </w:t>
      </w:r>
    </w:p>
    <w:p w:rsidR="001D6947" w:rsidRPr="001D6947" w:rsidRDefault="00D556E1" w:rsidP="001D6947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D6947">
        <w:rPr>
          <w:rStyle w:val="math-inline"/>
          <w:rFonts w:eastAsiaTheme="majorEastAsia"/>
          <w:i/>
          <w:sz w:val="28"/>
          <w:szCs w:val="28"/>
        </w:rPr>
        <w:t>Z</w:t>
      </w:r>
      <w:r w:rsidRPr="001D6947">
        <w:rPr>
          <w:rStyle w:val="math-inline"/>
          <w:rFonts w:eastAsiaTheme="majorEastAsia"/>
          <w:sz w:val="28"/>
          <w:szCs w:val="28"/>
        </w:rPr>
        <w:t xml:space="preserve"> = </w:t>
      </w:r>
      <w:r w:rsidRPr="001D6947">
        <w:rPr>
          <w:rStyle w:val="math-inline"/>
          <w:rFonts w:eastAsiaTheme="majorEastAsia"/>
          <w:i/>
          <w:sz w:val="28"/>
          <w:szCs w:val="28"/>
        </w:rPr>
        <w:t>ρ</w:t>
      </w:r>
      <w:r w:rsidR="001D6947" w:rsidRPr="001D6947">
        <w:rPr>
          <w:rStyle w:val="math-inline"/>
          <w:rFonts w:eastAsiaTheme="majorEastAsia"/>
          <w:i/>
          <w:sz w:val="28"/>
          <w:szCs w:val="28"/>
        </w:rPr>
        <w:t xml:space="preserve"> </w:t>
      </w:r>
      <w:r w:rsidR="001D6947" w:rsidRPr="001D6947">
        <w:rPr>
          <w:rStyle w:val="math-inline"/>
          <w:rFonts w:eastAsiaTheme="majorEastAsia"/>
          <w:sz w:val="28"/>
          <w:szCs w:val="28"/>
        </w:rPr>
        <w:t xml:space="preserve">ꞏ </w:t>
      </w:r>
      <w:r w:rsidRPr="001D6947">
        <w:rPr>
          <w:rStyle w:val="math-inline"/>
          <w:rFonts w:eastAsiaTheme="majorEastAsia"/>
          <w:i/>
          <w:sz w:val="28"/>
          <w:szCs w:val="28"/>
        </w:rPr>
        <w:t>υ</w:t>
      </w:r>
      <w:r w:rsidRPr="001D6947">
        <w:rPr>
          <w:sz w:val="28"/>
          <w:szCs w:val="28"/>
        </w:rPr>
        <w:t>,</w:t>
      </w:r>
    </w:p>
    <w:p w:rsidR="001D6947" w:rsidRPr="001D6947" w:rsidRDefault="00D556E1" w:rsidP="001D69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 xml:space="preserve">де </w:t>
      </w:r>
      <w:r w:rsidR="001D6947" w:rsidRPr="001D6947">
        <w:rPr>
          <w:rStyle w:val="math-inline"/>
          <w:rFonts w:eastAsiaTheme="majorEastAsia"/>
          <w:i/>
          <w:sz w:val="28"/>
          <w:szCs w:val="28"/>
        </w:rPr>
        <w:t>ρ</w:t>
      </w:r>
      <w:r w:rsidR="001D6947" w:rsidRPr="001D6947">
        <w:rPr>
          <w:rStyle w:val="math-inline"/>
          <w:rFonts w:eastAsiaTheme="majorEastAsia"/>
          <w:sz w:val="28"/>
          <w:szCs w:val="28"/>
        </w:rPr>
        <w:t xml:space="preserve"> –</w:t>
      </w:r>
      <w:r w:rsidRPr="001D6947">
        <w:rPr>
          <w:sz w:val="28"/>
          <w:szCs w:val="28"/>
        </w:rPr>
        <w:t xml:space="preserve"> густина середовища</w:t>
      </w:r>
      <w:r w:rsidR="001D6947" w:rsidRPr="001D6947">
        <w:rPr>
          <w:sz w:val="28"/>
          <w:szCs w:val="28"/>
        </w:rPr>
        <w:t>;</w:t>
      </w:r>
    </w:p>
    <w:p w:rsidR="001D6947" w:rsidRPr="001D6947" w:rsidRDefault="001D6947" w:rsidP="001D69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 xml:space="preserve">    </w:t>
      </w:r>
      <w:r w:rsidR="00D556E1" w:rsidRPr="001D6947">
        <w:rPr>
          <w:sz w:val="28"/>
          <w:szCs w:val="28"/>
        </w:rPr>
        <w:t xml:space="preserve"> </w:t>
      </w:r>
      <w:r w:rsidR="00D556E1" w:rsidRPr="001D6947">
        <w:rPr>
          <w:rStyle w:val="math-inline"/>
          <w:rFonts w:eastAsiaTheme="majorEastAsia"/>
          <w:i/>
          <w:sz w:val="28"/>
          <w:szCs w:val="28"/>
        </w:rPr>
        <w:t>v</w:t>
      </w:r>
      <w:r w:rsidRPr="001D6947">
        <w:rPr>
          <w:sz w:val="28"/>
          <w:szCs w:val="28"/>
        </w:rPr>
        <w:t xml:space="preserve"> </w:t>
      </w:r>
      <w:r w:rsidRPr="001D6947">
        <w:rPr>
          <w:rStyle w:val="math-inline"/>
          <w:rFonts w:eastAsiaTheme="majorEastAsia"/>
          <w:sz w:val="28"/>
          <w:szCs w:val="28"/>
        </w:rPr>
        <w:t>–</w:t>
      </w:r>
      <w:r w:rsidRPr="001D6947">
        <w:rPr>
          <w:sz w:val="28"/>
          <w:szCs w:val="28"/>
        </w:rPr>
        <w:t xml:space="preserve"> швидкість звуку.</w:t>
      </w:r>
    </w:p>
    <w:p w:rsidR="001D6947" w:rsidRPr="001D6947" w:rsidRDefault="001D6947" w:rsidP="001D69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6947">
        <w:rPr>
          <w:bCs/>
          <w:sz w:val="28"/>
          <w:szCs w:val="28"/>
        </w:rPr>
        <w:t>Акустичний імпеданс</w:t>
      </w:r>
      <w:r w:rsidRPr="001D6947">
        <w:rPr>
          <w:b/>
          <w:bCs/>
          <w:sz w:val="28"/>
          <w:szCs w:val="28"/>
        </w:rPr>
        <w:t xml:space="preserve"> </w:t>
      </w:r>
      <w:r w:rsidRPr="001D6947">
        <w:rPr>
          <w:sz w:val="28"/>
          <w:szCs w:val="28"/>
        </w:rPr>
        <w:t>вимірюється в Релеях (</w:t>
      </w:r>
      <w:proofErr w:type="spellStart"/>
      <w:r w:rsidRPr="001D6947">
        <w:rPr>
          <w:rStyle w:val="math-inline"/>
          <w:rFonts w:eastAsiaTheme="majorEastAsia"/>
          <w:sz w:val="28"/>
          <w:szCs w:val="28"/>
        </w:rPr>
        <w:t>Rayl</w:t>
      </w:r>
      <w:proofErr w:type="spellEnd"/>
      <w:r w:rsidRPr="001D6947">
        <w:rPr>
          <w:rStyle w:val="math-inline"/>
          <w:rFonts w:eastAsiaTheme="majorEastAsia"/>
          <w:sz w:val="28"/>
          <w:szCs w:val="28"/>
        </w:rPr>
        <w:t xml:space="preserve"> = 1 </w:t>
      </w:r>
      <w:proofErr w:type="spellStart"/>
      <w:r w:rsidRPr="001D6947">
        <w:rPr>
          <w:rStyle w:val="math-inline"/>
          <w:rFonts w:eastAsiaTheme="majorEastAsia"/>
          <w:sz w:val="28"/>
          <w:szCs w:val="28"/>
        </w:rPr>
        <w:t>kg</w:t>
      </w:r>
      <w:proofErr w:type="spellEnd"/>
      <w:r w:rsidRPr="001D6947">
        <w:rPr>
          <w:rStyle w:val="math-inline"/>
          <w:rFonts w:eastAsiaTheme="majorEastAsia"/>
          <w:sz w:val="28"/>
          <w:szCs w:val="28"/>
        </w:rPr>
        <w:t>/(m</w:t>
      </w:r>
      <w:r w:rsidRPr="001D6947">
        <w:rPr>
          <w:rStyle w:val="math-inline"/>
          <w:rFonts w:eastAsiaTheme="majorEastAsia"/>
          <w:sz w:val="28"/>
          <w:szCs w:val="28"/>
          <w:vertAlign w:val="superscript"/>
        </w:rPr>
        <w:t>2</w:t>
      </w:r>
      <w:r w:rsidRPr="001D6947">
        <w:rPr>
          <w:rStyle w:val="math-inline"/>
          <w:rFonts w:eastAsiaTheme="majorEastAsia"/>
          <w:sz w:val="28"/>
          <w:szCs w:val="28"/>
        </w:rPr>
        <w:t>ꞏs)</w:t>
      </w:r>
      <w:r w:rsidRPr="001D6947">
        <w:rPr>
          <w:sz w:val="28"/>
          <w:szCs w:val="28"/>
        </w:rPr>
        <w:t>).</w:t>
      </w:r>
    </w:p>
    <w:p w:rsidR="00D556E1" w:rsidRDefault="00D556E1" w:rsidP="001D69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6947">
        <w:rPr>
          <w:b/>
          <w:bCs/>
          <w:sz w:val="28"/>
          <w:szCs w:val="28"/>
        </w:rPr>
        <w:t>Коефіцієнт відбиття (</w:t>
      </w:r>
      <w:r w:rsidRPr="001D6947">
        <w:rPr>
          <w:rStyle w:val="math-inline"/>
          <w:rFonts w:eastAsiaTheme="majorEastAsia"/>
          <w:b/>
          <w:bCs/>
          <w:i/>
          <w:sz w:val="28"/>
          <w:szCs w:val="28"/>
        </w:rPr>
        <w:t>R</w:t>
      </w:r>
      <w:r w:rsidR="001D6947" w:rsidRPr="001D6947">
        <w:rPr>
          <w:b/>
          <w:bCs/>
          <w:sz w:val="28"/>
          <w:szCs w:val="28"/>
        </w:rPr>
        <w:t>)</w:t>
      </w:r>
      <w:r w:rsidRPr="001D6947">
        <w:rPr>
          <w:sz w:val="28"/>
          <w:szCs w:val="28"/>
        </w:rPr>
        <w:t xml:space="preserve"> </w:t>
      </w:r>
      <w:r w:rsidR="001D6947" w:rsidRPr="001D6947">
        <w:rPr>
          <w:sz w:val="28"/>
          <w:szCs w:val="28"/>
        </w:rPr>
        <w:t xml:space="preserve">показує </w:t>
      </w:r>
      <w:r w:rsidRPr="001D6947">
        <w:rPr>
          <w:sz w:val="28"/>
          <w:szCs w:val="28"/>
        </w:rPr>
        <w:t xml:space="preserve">частку енергії, що відбивається на межі двох середовищ з </w:t>
      </w:r>
      <w:proofErr w:type="spellStart"/>
      <w:r w:rsidRPr="001D6947">
        <w:rPr>
          <w:sz w:val="28"/>
          <w:szCs w:val="28"/>
        </w:rPr>
        <w:t>імпедансами</w:t>
      </w:r>
      <w:proofErr w:type="spellEnd"/>
      <w:r w:rsidRPr="001D6947">
        <w:rPr>
          <w:sz w:val="28"/>
          <w:szCs w:val="28"/>
        </w:rPr>
        <w:t xml:space="preserve"> </w:t>
      </w:r>
      <w:r w:rsidR="001D6947" w:rsidRPr="001D6947">
        <w:rPr>
          <w:rStyle w:val="math-inline"/>
          <w:rFonts w:eastAsiaTheme="majorEastAsia"/>
          <w:i/>
          <w:sz w:val="28"/>
          <w:szCs w:val="28"/>
        </w:rPr>
        <w:t>Z</w:t>
      </w:r>
      <w:r w:rsidRPr="001D6947">
        <w:rPr>
          <w:rStyle w:val="math-inline"/>
          <w:rFonts w:eastAsiaTheme="majorEastAsia"/>
          <w:sz w:val="28"/>
          <w:szCs w:val="28"/>
          <w:vertAlign w:val="subscript"/>
        </w:rPr>
        <w:t>1</w:t>
      </w:r>
      <w:r w:rsidRPr="001D6947">
        <w:rPr>
          <w:sz w:val="28"/>
          <w:szCs w:val="28"/>
        </w:rPr>
        <w:t xml:space="preserve"> та </w:t>
      </w:r>
      <w:r w:rsidRPr="001D6947">
        <w:rPr>
          <w:rStyle w:val="math-inline"/>
          <w:rFonts w:eastAsiaTheme="majorEastAsia"/>
          <w:i/>
          <w:sz w:val="28"/>
          <w:szCs w:val="28"/>
        </w:rPr>
        <w:t>Z</w:t>
      </w:r>
      <w:r w:rsidRPr="001D6947">
        <w:rPr>
          <w:rStyle w:val="math-inline"/>
          <w:rFonts w:eastAsiaTheme="majorEastAsia"/>
          <w:sz w:val="28"/>
          <w:szCs w:val="28"/>
          <w:vertAlign w:val="subscript"/>
        </w:rPr>
        <w:t>2</w:t>
      </w:r>
      <w:r w:rsidRPr="001D6947">
        <w:rPr>
          <w:sz w:val="28"/>
          <w:szCs w:val="28"/>
        </w:rPr>
        <w:t xml:space="preserve"> при нормальному падінні </w:t>
      </w:r>
      <w:proofErr w:type="spellStart"/>
      <w:r w:rsidR="001D6947">
        <w:rPr>
          <w:sz w:val="28"/>
          <w:szCs w:val="28"/>
        </w:rPr>
        <w:t>променя</w:t>
      </w:r>
      <w:proofErr w:type="spellEnd"/>
      <w:r w:rsidRPr="001D6947">
        <w:rPr>
          <w:sz w:val="28"/>
          <w:szCs w:val="28"/>
        </w:rPr>
        <w:t>:</w:t>
      </w:r>
    </w:p>
    <w:p w:rsidR="00B014D0" w:rsidRDefault="00B014D0" w:rsidP="001D69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D6947" w:rsidRPr="001D6947" w:rsidRDefault="001D6947" w:rsidP="001D69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B014D0" w:rsidRDefault="00B014D0" w:rsidP="00B014D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014D0" w:rsidRDefault="00B014D0" w:rsidP="00B014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Ефект Допплера в гемодинаміці.</w:t>
      </w:r>
      <w:r w:rsidRPr="00B01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Зсув частоти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Δ </w:t>
      </w:r>
      <w:r w:rsidRPr="00B014D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f</w:t>
      </w:r>
      <w:r w:rsidRPr="00B01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відбитого від рухомих еритроцитів сигналу розраховується за формулою:</w:t>
      </w:r>
    </w:p>
    <w:p w:rsidR="00B014D0" w:rsidRDefault="00B014D0" w:rsidP="00B014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014D0" w:rsidRPr="00B014D0" w:rsidRDefault="00B014D0" w:rsidP="00B014D0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en-US" w:eastAsia="uk-UA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uk-UA"/>
            </w:rPr>
            <m:t>∆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uk-UA"/>
            </w:rPr>
            <m:t>f=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uk-UA"/>
                </w:rPr>
                <m:t>2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uk-UA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uk-UA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uk-UA"/>
                </w:rPr>
                <m:t>v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uk-UA"/>
                    </w:rPr>
                    <m:t>θ</m:t>
                  </m:r>
                </m:e>
              </m:func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uk-UA"/>
                </w:rPr>
                <m:t>c</m:t>
              </m:r>
            </m:den>
          </m:f>
        </m:oMath>
      </m:oMathPara>
    </w:p>
    <w:p w:rsidR="00D556E1" w:rsidRPr="00B014D0" w:rsidRDefault="00D556E1" w:rsidP="00B014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014D0" w:rsidRPr="00B014D0" w:rsidRDefault="00B014D0" w:rsidP="00B014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014D0" w:rsidRDefault="00B014D0" w:rsidP="00B014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uk-UA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uk-UA"/>
              </w:rPr>
              <m:t>0</m:t>
            </m:r>
          </m:sub>
        </m:sSub>
      </m:oMath>
      <w:r w:rsidRPr="00B01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початкова частота УЗ-датчика;</w:t>
      </w:r>
    </w:p>
    <w:p w:rsidR="00B014D0" w:rsidRDefault="00B014D0" w:rsidP="00B014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01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uk-UA"/>
          </w:rPr>
          <m:t>v</m:t>
        </m:r>
      </m:oMath>
      <w:r w:rsidRPr="00B01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швидкість кровотоку;</w:t>
      </w:r>
    </w:p>
    <w:p w:rsidR="00B014D0" w:rsidRDefault="00B014D0" w:rsidP="00B014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uk-UA"/>
          </w:rPr>
          <m:t>θ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B01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між віссю судини та УЗ-променем;</w:t>
      </w:r>
    </w:p>
    <w:p w:rsidR="00B014D0" w:rsidRPr="00B014D0" w:rsidRDefault="00B014D0" w:rsidP="00B014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01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014D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B01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швидкість звуку в крові (приблизно 1570 м/с).</w:t>
      </w:r>
    </w:p>
    <w:p w:rsidR="00B014D0" w:rsidRPr="00554FA0" w:rsidRDefault="00B014D0" w:rsidP="00B014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54FA0" w:rsidRPr="001D6947" w:rsidRDefault="00554FA0" w:rsidP="00554FA0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6947">
        <w:rPr>
          <w:rFonts w:ascii="Times New Roman" w:hAnsi="Times New Roman" w:cs="Times New Roman"/>
          <w:b/>
          <w:color w:val="auto"/>
          <w:sz w:val="28"/>
          <w:szCs w:val="28"/>
        </w:rPr>
        <w:t>Хід роботи</w:t>
      </w:r>
    </w:p>
    <w:p w:rsidR="00554FA0" w:rsidRPr="001D6947" w:rsidRDefault="00554FA0" w:rsidP="00554FA0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6947">
        <w:rPr>
          <w:rFonts w:ascii="Times New Roman" w:hAnsi="Times New Roman" w:cs="Times New Roman"/>
          <w:color w:val="auto"/>
          <w:sz w:val="28"/>
          <w:szCs w:val="28"/>
        </w:rPr>
        <w:t>Завдання 1. Аналіз проходження ультразвуку через багатошарові біологічні структури</w:t>
      </w:r>
    </w:p>
    <w:p w:rsidR="00554FA0" w:rsidRPr="001D6947" w:rsidRDefault="00554FA0" w:rsidP="00554F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>При розробці медичних інформаційних систем та УЗД-апаратів критично важливо розуміти втрати сигналу на межах тканин.</w:t>
      </w:r>
    </w:p>
    <w:p w:rsidR="00554FA0" w:rsidRPr="001D6947" w:rsidRDefault="00554FA0" w:rsidP="00554F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6947">
        <w:rPr>
          <w:bCs/>
          <w:sz w:val="28"/>
          <w:szCs w:val="28"/>
        </w:rPr>
        <w:t>Дані для розрахунків:</w:t>
      </w:r>
    </w:p>
    <w:p w:rsidR="00554FA0" w:rsidRPr="001D6947" w:rsidRDefault="00554FA0" w:rsidP="00554FA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D6947">
        <w:rPr>
          <w:sz w:val="28"/>
          <w:szCs w:val="28"/>
        </w:rPr>
        <w:t xml:space="preserve">повітря: </w:t>
      </w:r>
      <w:r w:rsidRPr="00B014D0">
        <w:rPr>
          <w:rStyle w:val="math-inline"/>
          <w:i/>
          <w:sz w:val="28"/>
          <w:szCs w:val="28"/>
        </w:rPr>
        <w:t>Z</w:t>
      </w:r>
      <w:r w:rsidRPr="001D6947">
        <w:rPr>
          <w:rStyle w:val="math-inline"/>
          <w:sz w:val="28"/>
          <w:szCs w:val="28"/>
        </w:rPr>
        <w:t xml:space="preserve"> ≈ 0,0004</w:t>
      </w:r>
      <w:r w:rsidR="001D6947" w:rsidRPr="001D6947">
        <w:rPr>
          <w:rStyle w:val="math-inline"/>
          <w:sz w:val="28"/>
          <w:szCs w:val="28"/>
        </w:rPr>
        <w:t xml:space="preserve"> </w:t>
      </w:r>
      <w:r w:rsidR="001D6947" w:rsidRPr="001D6947">
        <w:rPr>
          <w:rStyle w:val="math-inline"/>
          <w:rFonts w:eastAsiaTheme="majorEastAsia"/>
          <w:sz w:val="28"/>
          <w:szCs w:val="28"/>
        </w:rPr>
        <w:t>ꞏ</w:t>
      </w:r>
      <w:r w:rsidRPr="001D6947">
        <w:rPr>
          <w:rStyle w:val="math-inline"/>
          <w:sz w:val="28"/>
          <w:szCs w:val="28"/>
        </w:rPr>
        <w:t xml:space="preserve"> 10</w:t>
      </w:r>
      <w:r w:rsidRPr="001D6947">
        <w:rPr>
          <w:rStyle w:val="math-inline"/>
          <w:sz w:val="28"/>
          <w:szCs w:val="28"/>
          <w:vertAlign w:val="superscript"/>
        </w:rPr>
        <w:t xml:space="preserve">6 </w:t>
      </w:r>
      <w:proofErr w:type="spellStart"/>
      <w:r w:rsidRPr="001D6947">
        <w:rPr>
          <w:rStyle w:val="math-inline"/>
          <w:sz w:val="28"/>
          <w:szCs w:val="28"/>
        </w:rPr>
        <w:t>Rayl</w:t>
      </w:r>
      <w:proofErr w:type="spellEnd"/>
      <w:r w:rsidRPr="001D6947">
        <w:rPr>
          <w:rStyle w:val="math-inline"/>
          <w:sz w:val="28"/>
          <w:szCs w:val="28"/>
        </w:rPr>
        <w:t>;</w:t>
      </w:r>
    </w:p>
    <w:p w:rsidR="00554FA0" w:rsidRPr="001D6947" w:rsidRDefault="00554FA0" w:rsidP="00554FA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D6947">
        <w:rPr>
          <w:sz w:val="28"/>
          <w:szCs w:val="28"/>
        </w:rPr>
        <w:t xml:space="preserve">спеціальний УЗ-гель: </w:t>
      </w:r>
      <w:r w:rsidR="00B014D0" w:rsidRPr="00B014D0">
        <w:rPr>
          <w:rStyle w:val="math-inline"/>
          <w:i/>
          <w:sz w:val="28"/>
          <w:szCs w:val="28"/>
        </w:rPr>
        <w:t>Z</w:t>
      </w:r>
      <w:r w:rsidR="00B014D0" w:rsidRPr="001D6947">
        <w:rPr>
          <w:rStyle w:val="math-inline"/>
          <w:sz w:val="28"/>
          <w:szCs w:val="28"/>
        </w:rPr>
        <w:t xml:space="preserve"> </w:t>
      </w:r>
      <w:r w:rsidR="00B014D0">
        <w:rPr>
          <w:rStyle w:val="math-inline"/>
          <w:sz w:val="28"/>
          <w:szCs w:val="28"/>
        </w:rPr>
        <w:t xml:space="preserve"> </w:t>
      </w:r>
      <w:r w:rsidRPr="001D6947">
        <w:rPr>
          <w:rStyle w:val="math-inline"/>
          <w:sz w:val="28"/>
          <w:szCs w:val="28"/>
        </w:rPr>
        <w:t xml:space="preserve">≈ 1,5 </w:t>
      </w:r>
      <w:r w:rsidR="001D6947" w:rsidRPr="001D6947">
        <w:rPr>
          <w:rStyle w:val="math-inline"/>
          <w:rFonts w:eastAsiaTheme="majorEastAsia"/>
          <w:sz w:val="28"/>
          <w:szCs w:val="28"/>
        </w:rPr>
        <w:t>ꞏ</w:t>
      </w:r>
      <w:r w:rsidRPr="001D6947">
        <w:rPr>
          <w:rStyle w:val="math-inline"/>
          <w:sz w:val="28"/>
          <w:szCs w:val="28"/>
        </w:rPr>
        <w:t xml:space="preserve"> 10</w:t>
      </w:r>
      <w:r w:rsidRPr="001D6947">
        <w:rPr>
          <w:rStyle w:val="math-inline"/>
          <w:sz w:val="28"/>
          <w:szCs w:val="28"/>
          <w:vertAlign w:val="superscript"/>
        </w:rPr>
        <w:t xml:space="preserve">6 </w:t>
      </w:r>
      <w:proofErr w:type="spellStart"/>
      <w:r w:rsidRPr="001D6947">
        <w:rPr>
          <w:rStyle w:val="math-inline"/>
          <w:sz w:val="28"/>
          <w:szCs w:val="28"/>
        </w:rPr>
        <w:t>Rayl</w:t>
      </w:r>
      <w:proofErr w:type="spellEnd"/>
      <w:r w:rsidRPr="001D6947">
        <w:rPr>
          <w:rStyle w:val="math-inline"/>
          <w:sz w:val="28"/>
          <w:szCs w:val="28"/>
        </w:rPr>
        <w:t>;</w:t>
      </w:r>
    </w:p>
    <w:p w:rsidR="00554FA0" w:rsidRPr="001D6947" w:rsidRDefault="00554FA0" w:rsidP="00554FA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D6947">
        <w:rPr>
          <w:sz w:val="28"/>
          <w:szCs w:val="28"/>
        </w:rPr>
        <w:t xml:space="preserve">шкіра/м'які тканини: </w:t>
      </w:r>
      <w:r w:rsidR="00B014D0" w:rsidRPr="00B014D0">
        <w:rPr>
          <w:rStyle w:val="math-inline"/>
          <w:i/>
          <w:sz w:val="28"/>
          <w:szCs w:val="28"/>
        </w:rPr>
        <w:t>Z</w:t>
      </w:r>
      <w:r w:rsidRPr="001D6947">
        <w:rPr>
          <w:rStyle w:val="math-inline"/>
          <w:sz w:val="28"/>
          <w:szCs w:val="28"/>
        </w:rPr>
        <w:t xml:space="preserve"> ≈ 1,6 </w:t>
      </w:r>
      <w:r w:rsidR="001D6947" w:rsidRPr="001D6947">
        <w:rPr>
          <w:rStyle w:val="math-inline"/>
          <w:rFonts w:eastAsiaTheme="majorEastAsia"/>
          <w:sz w:val="28"/>
          <w:szCs w:val="28"/>
        </w:rPr>
        <w:t>ꞏ</w:t>
      </w:r>
      <w:r w:rsidRPr="001D6947">
        <w:rPr>
          <w:rStyle w:val="math-inline"/>
          <w:sz w:val="28"/>
          <w:szCs w:val="28"/>
        </w:rPr>
        <w:t xml:space="preserve"> 10</w:t>
      </w:r>
      <w:r w:rsidRPr="001D6947">
        <w:rPr>
          <w:rStyle w:val="math-inline"/>
          <w:sz w:val="28"/>
          <w:szCs w:val="28"/>
          <w:vertAlign w:val="superscript"/>
        </w:rPr>
        <w:t xml:space="preserve">6 </w:t>
      </w:r>
      <w:proofErr w:type="spellStart"/>
      <w:r w:rsidRPr="001D6947">
        <w:rPr>
          <w:rStyle w:val="math-inline"/>
          <w:sz w:val="28"/>
          <w:szCs w:val="28"/>
        </w:rPr>
        <w:t>Rayl</w:t>
      </w:r>
      <w:proofErr w:type="spellEnd"/>
      <w:r w:rsidRPr="001D6947">
        <w:rPr>
          <w:rStyle w:val="math-inline"/>
          <w:sz w:val="28"/>
          <w:szCs w:val="28"/>
        </w:rPr>
        <w:t>;</w:t>
      </w:r>
    </w:p>
    <w:p w:rsidR="00554FA0" w:rsidRPr="001D6947" w:rsidRDefault="00554FA0" w:rsidP="00554FA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D6947">
        <w:rPr>
          <w:sz w:val="28"/>
          <w:szCs w:val="28"/>
        </w:rPr>
        <w:t xml:space="preserve">кісткова тканина: </w:t>
      </w:r>
      <w:r w:rsidR="00B014D0" w:rsidRPr="00B014D0">
        <w:rPr>
          <w:rStyle w:val="math-inline"/>
          <w:i/>
          <w:sz w:val="28"/>
          <w:szCs w:val="28"/>
        </w:rPr>
        <w:t>Z</w:t>
      </w:r>
      <w:r w:rsidRPr="001D6947">
        <w:rPr>
          <w:rStyle w:val="math-inline"/>
          <w:sz w:val="28"/>
          <w:szCs w:val="28"/>
        </w:rPr>
        <w:t xml:space="preserve"> ≈ 7,8</w:t>
      </w:r>
      <w:r w:rsidR="001D6947" w:rsidRPr="001D6947">
        <w:rPr>
          <w:rStyle w:val="math-inline"/>
          <w:sz w:val="28"/>
          <w:szCs w:val="28"/>
        </w:rPr>
        <w:t xml:space="preserve"> </w:t>
      </w:r>
      <w:r w:rsidR="001D6947" w:rsidRPr="001D6947">
        <w:rPr>
          <w:rStyle w:val="math-inline"/>
          <w:rFonts w:eastAsiaTheme="majorEastAsia"/>
          <w:sz w:val="28"/>
          <w:szCs w:val="28"/>
        </w:rPr>
        <w:t>ꞏ</w:t>
      </w:r>
      <w:r w:rsidRPr="001D6947">
        <w:rPr>
          <w:rStyle w:val="math-inline"/>
          <w:sz w:val="28"/>
          <w:szCs w:val="28"/>
        </w:rPr>
        <w:t xml:space="preserve"> 10</w:t>
      </w:r>
      <w:r w:rsidRPr="001D6947">
        <w:rPr>
          <w:rStyle w:val="math-inline"/>
          <w:sz w:val="28"/>
          <w:szCs w:val="28"/>
          <w:vertAlign w:val="superscript"/>
        </w:rPr>
        <w:t xml:space="preserve">6 </w:t>
      </w:r>
      <w:proofErr w:type="spellStart"/>
      <w:r w:rsidRPr="001D6947">
        <w:rPr>
          <w:rStyle w:val="math-inline"/>
          <w:sz w:val="28"/>
          <w:szCs w:val="28"/>
        </w:rPr>
        <w:t>Rayl</w:t>
      </w:r>
      <w:proofErr w:type="spellEnd"/>
      <w:r w:rsidRPr="001D6947">
        <w:rPr>
          <w:rStyle w:val="math-inline"/>
          <w:sz w:val="28"/>
          <w:szCs w:val="28"/>
        </w:rPr>
        <w:t>;</w:t>
      </w:r>
    </w:p>
    <w:p w:rsidR="00554FA0" w:rsidRPr="001D6947" w:rsidRDefault="00554FA0" w:rsidP="00554FA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>Розрахувати коефіцієнт відбиття (</w:t>
      </w:r>
      <w:r w:rsidRPr="001D6947">
        <w:rPr>
          <w:rStyle w:val="math-inline"/>
          <w:rFonts w:eastAsiaTheme="majorEastAsia"/>
          <w:i/>
          <w:sz w:val="28"/>
          <w:szCs w:val="28"/>
        </w:rPr>
        <w:t>R</w:t>
      </w:r>
      <w:r w:rsidRPr="001D6947">
        <w:rPr>
          <w:sz w:val="28"/>
          <w:szCs w:val="28"/>
        </w:rPr>
        <w:t xml:space="preserve">) та коефіцієнт проходження </w:t>
      </w:r>
      <w:r w:rsidR="001D6947" w:rsidRPr="001D6947">
        <w:rPr>
          <w:sz w:val="28"/>
          <w:szCs w:val="28"/>
        </w:rPr>
        <w:br/>
      </w:r>
      <w:r w:rsidRPr="001D6947">
        <w:rPr>
          <w:sz w:val="28"/>
          <w:szCs w:val="28"/>
        </w:rPr>
        <w:t>(</w:t>
      </w:r>
      <w:r w:rsidRPr="001D6947">
        <w:rPr>
          <w:rStyle w:val="math-inline"/>
          <w:rFonts w:eastAsiaTheme="majorEastAsia"/>
          <w:i/>
          <w:sz w:val="28"/>
          <w:szCs w:val="28"/>
        </w:rPr>
        <w:t>T</w:t>
      </w:r>
      <w:r w:rsidRPr="001D6947">
        <w:rPr>
          <w:rStyle w:val="math-inline"/>
          <w:rFonts w:eastAsiaTheme="majorEastAsia"/>
          <w:sz w:val="28"/>
          <w:szCs w:val="28"/>
        </w:rPr>
        <w:t xml:space="preserve"> = 1 - </w:t>
      </w:r>
      <w:r w:rsidRPr="001D6947">
        <w:rPr>
          <w:rStyle w:val="math-inline"/>
          <w:rFonts w:eastAsiaTheme="majorEastAsia"/>
          <w:i/>
          <w:sz w:val="28"/>
          <w:szCs w:val="28"/>
        </w:rPr>
        <w:t>R</w:t>
      </w:r>
      <w:r w:rsidRPr="001D6947">
        <w:rPr>
          <w:sz w:val="28"/>
          <w:szCs w:val="28"/>
        </w:rPr>
        <w:t>) УЗ-хвилі для таких меж:</w:t>
      </w:r>
    </w:p>
    <w:p w:rsidR="00554FA0" w:rsidRPr="001D6947" w:rsidRDefault="00554FA0" w:rsidP="00554FA0">
      <w:pPr>
        <w:pStyle w:val="a3"/>
        <w:tabs>
          <w:tab w:val="left" w:pos="1418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>- «датчик – повітря – шкіра» (довести необхідність використання гелю);</w:t>
      </w:r>
    </w:p>
    <w:p w:rsidR="00554FA0" w:rsidRPr="001D6947" w:rsidRDefault="00554FA0" w:rsidP="00554FA0">
      <w:pPr>
        <w:pStyle w:val="a3"/>
        <w:tabs>
          <w:tab w:val="left" w:pos="1418"/>
        </w:tabs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1D6947">
        <w:rPr>
          <w:sz w:val="28"/>
          <w:szCs w:val="28"/>
        </w:rPr>
        <w:t>- «датчик – гель – шкіра»;</w:t>
      </w:r>
    </w:p>
    <w:p w:rsidR="00554FA0" w:rsidRPr="001D6947" w:rsidRDefault="00554FA0" w:rsidP="00554FA0">
      <w:pPr>
        <w:pStyle w:val="a3"/>
        <w:tabs>
          <w:tab w:val="left" w:pos="1418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>- «м'які тканини – кістка» (пояснити явище «акустичної тіні» позаду кісток).</w:t>
      </w:r>
    </w:p>
    <w:p w:rsidR="00554FA0" w:rsidRPr="001D6947" w:rsidRDefault="00554FA0" w:rsidP="00554FA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>Зробити висновок щодо вибору матеріалів для узгоджувальних шарів в УЗ-датчиках</w:t>
      </w:r>
    </w:p>
    <w:p w:rsidR="00554FA0" w:rsidRPr="001D6947" w:rsidRDefault="00554FA0" w:rsidP="00554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FA0" w:rsidRPr="001D6947" w:rsidRDefault="00554FA0" w:rsidP="00554FA0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694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Завдання 2. Математичне моделювання </w:t>
      </w:r>
      <w:proofErr w:type="spellStart"/>
      <w:r w:rsidRPr="001D6947">
        <w:rPr>
          <w:rFonts w:ascii="Times New Roman" w:hAnsi="Times New Roman" w:cs="Times New Roman"/>
          <w:b/>
          <w:color w:val="auto"/>
          <w:sz w:val="28"/>
          <w:szCs w:val="28"/>
        </w:rPr>
        <w:t>гемодинамічних</w:t>
      </w:r>
      <w:proofErr w:type="spellEnd"/>
      <w:r w:rsidRPr="001D694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показників (Ефект Допплера)</w:t>
      </w:r>
    </w:p>
    <w:p w:rsidR="00554FA0" w:rsidRPr="001D6947" w:rsidRDefault="00554FA0" w:rsidP="00554F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>Оцінка стану серцево-судинної системи базується на точному вимірюванні швидкості пульсової хвилі та потоку крові.</w:t>
      </w:r>
    </w:p>
    <w:p w:rsidR="00554FA0" w:rsidRPr="001D6947" w:rsidRDefault="00554FA0" w:rsidP="00554F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6947">
        <w:rPr>
          <w:b/>
          <w:bCs/>
          <w:sz w:val="28"/>
          <w:szCs w:val="28"/>
        </w:rPr>
        <w:t>Умова задачі:</w:t>
      </w:r>
    </w:p>
    <w:p w:rsidR="00554FA0" w:rsidRPr="001D6947" w:rsidRDefault="00554FA0" w:rsidP="00554F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 xml:space="preserve">Діагностика сонної артерії проводиться датчиком з робочою частотою </w:t>
      </w:r>
      <w:r w:rsidRPr="001D6947">
        <w:rPr>
          <w:rStyle w:val="math-inline"/>
          <w:rFonts w:eastAsiaTheme="majorEastAsia"/>
          <w:sz w:val="28"/>
          <w:szCs w:val="28"/>
        </w:rPr>
        <w:t>f</w:t>
      </w:r>
      <w:r w:rsidRPr="001D6947">
        <w:rPr>
          <w:rStyle w:val="math-inline"/>
          <w:rFonts w:eastAsiaTheme="majorEastAsia"/>
          <w:sz w:val="28"/>
          <w:szCs w:val="28"/>
          <w:vertAlign w:val="subscript"/>
        </w:rPr>
        <w:t>0</w:t>
      </w:r>
      <w:r w:rsidRPr="001D6947">
        <w:rPr>
          <w:rStyle w:val="math-inline"/>
          <w:rFonts w:eastAsiaTheme="majorEastAsia"/>
          <w:sz w:val="28"/>
          <w:szCs w:val="28"/>
        </w:rPr>
        <w:t xml:space="preserve"> = 5 МГц</w:t>
      </w:r>
      <w:r w:rsidRPr="001D6947">
        <w:rPr>
          <w:sz w:val="28"/>
          <w:szCs w:val="28"/>
        </w:rPr>
        <w:t>. Кут нахилу датчика до судини становить θ</w:t>
      </w:r>
      <w:r w:rsidRPr="001D6947">
        <w:rPr>
          <w:rStyle w:val="math-inline"/>
          <w:rFonts w:eastAsiaTheme="majorEastAsia"/>
          <w:sz w:val="28"/>
          <w:szCs w:val="28"/>
        </w:rPr>
        <w:t xml:space="preserve"> = 60</w:t>
      </w:r>
      <w:r w:rsidR="00235053" w:rsidRPr="001D6947">
        <w:rPr>
          <w:rStyle w:val="math-inline"/>
          <w:rFonts w:eastAsiaTheme="majorEastAsia"/>
          <w:sz w:val="28"/>
          <w:szCs w:val="28"/>
          <w:vertAlign w:val="superscript"/>
        </w:rPr>
        <w:t>º</w:t>
      </w:r>
      <w:r w:rsidRPr="001D6947">
        <w:rPr>
          <w:sz w:val="28"/>
          <w:szCs w:val="28"/>
        </w:rPr>
        <w:t xml:space="preserve">. Апарат зафіксував допплерівський зсув частот у систолі </w:t>
      </w:r>
      <w:r w:rsidR="00235053" w:rsidRPr="001D6947">
        <w:rPr>
          <w:rStyle w:val="math-inline"/>
          <w:rFonts w:eastAsiaTheme="majorEastAsia"/>
          <w:sz w:val="28"/>
          <w:szCs w:val="28"/>
        </w:rPr>
        <w:t xml:space="preserve">Δ </w:t>
      </w:r>
      <w:r w:rsidRPr="001D6947">
        <w:rPr>
          <w:rStyle w:val="math-inline"/>
          <w:rFonts w:eastAsiaTheme="majorEastAsia"/>
          <w:i/>
          <w:sz w:val="28"/>
          <w:szCs w:val="28"/>
        </w:rPr>
        <w:t>f</w:t>
      </w:r>
      <w:r w:rsidR="00235053" w:rsidRPr="001D6947">
        <w:rPr>
          <w:rStyle w:val="math-inline"/>
          <w:rFonts w:eastAsiaTheme="majorEastAsia"/>
          <w:i/>
          <w:sz w:val="28"/>
          <w:szCs w:val="28"/>
        </w:rPr>
        <w:t xml:space="preserve"> </w:t>
      </w:r>
      <w:proofErr w:type="spellStart"/>
      <w:r w:rsidRPr="001D6947">
        <w:rPr>
          <w:rStyle w:val="math-inline"/>
          <w:rFonts w:eastAsiaTheme="majorEastAsia"/>
          <w:i/>
          <w:sz w:val="28"/>
          <w:szCs w:val="28"/>
          <w:vertAlign w:val="subscript"/>
        </w:rPr>
        <w:t>sys</w:t>
      </w:r>
      <w:proofErr w:type="spellEnd"/>
      <w:r w:rsidRPr="001D6947">
        <w:rPr>
          <w:rStyle w:val="math-inline"/>
          <w:rFonts w:eastAsiaTheme="majorEastAsia"/>
          <w:sz w:val="28"/>
          <w:szCs w:val="28"/>
        </w:rPr>
        <w:t xml:space="preserve"> = 3</w:t>
      </w:r>
      <w:r w:rsidR="00235053" w:rsidRPr="001D6947">
        <w:rPr>
          <w:rStyle w:val="math-inline"/>
          <w:rFonts w:eastAsiaTheme="majorEastAsia"/>
          <w:sz w:val="28"/>
          <w:szCs w:val="28"/>
        </w:rPr>
        <w:t>,</w:t>
      </w:r>
      <w:r w:rsidRPr="001D6947">
        <w:rPr>
          <w:rStyle w:val="math-inline"/>
          <w:rFonts w:eastAsiaTheme="majorEastAsia"/>
          <w:sz w:val="28"/>
          <w:szCs w:val="28"/>
        </w:rPr>
        <w:t xml:space="preserve">2 </w:t>
      </w:r>
      <w:proofErr w:type="spellStart"/>
      <w:r w:rsidRPr="001D6947">
        <w:rPr>
          <w:rStyle w:val="math-inline"/>
          <w:rFonts w:eastAsiaTheme="majorEastAsia"/>
          <w:sz w:val="28"/>
          <w:szCs w:val="28"/>
        </w:rPr>
        <w:t>кГц</w:t>
      </w:r>
      <w:proofErr w:type="spellEnd"/>
      <w:r w:rsidRPr="001D6947">
        <w:rPr>
          <w:sz w:val="28"/>
          <w:szCs w:val="28"/>
        </w:rPr>
        <w:t xml:space="preserve"> та в діастолі </w:t>
      </w:r>
      <w:r w:rsidR="00235053" w:rsidRPr="001D6947">
        <w:rPr>
          <w:sz w:val="28"/>
          <w:szCs w:val="28"/>
        </w:rPr>
        <w:t xml:space="preserve">Δ </w:t>
      </w:r>
      <w:r w:rsidRPr="001D6947">
        <w:rPr>
          <w:rStyle w:val="math-inline"/>
          <w:rFonts w:eastAsiaTheme="majorEastAsia"/>
          <w:i/>
          <w:sz w:val="28"/>
          <w:szCs w:val="28"/>
        </w:rPr>
        <w:t>f</w:t>
      </w:r>
      <w:r w:rsidR="00235053" w:rsidRPr="001D6947">
        <w:rPr>
          <w:rStyle w:val="math-inline"/>
          <w:rFonts w:eastAsiaTheme="majorEastAsia"/>
          <w:i/>
          <w:sz w:val="28"/>
          <w:szCs w:val="28"/>
        </w:rPr>
        <w:t xml:space="preserve"> </w:t>
      </w:r>
      <w:proofErr w:type="spellStart"/>
      <w:r w:rsidRPr="001D6947">
        <w:rPr>
          <w:rStyle w:val="math-inline"/>
          <w:rFonts w:eastAsiaTheme="majorEastAsia"/>
          <w:i/>
          <w:sz w:val="28"/>
          <w:szCs w:val="28"/>
          <w:vertAlign w:val="subscript"/>
        </w:rPr>
        <w:t>dia</w:t>
      </w:r>
      <w:proofErr w:type="spellEnd"/>
      <w:r w:rsidRPr="001D6947">
        <w:rPr>
          <w:rStyle w:val="math-inline"/>
          <w:rFonts w:eastAsiaTheme="majorEastAsia"/>
          <w:sz w:val="28"/>
          <w:szCs w:val="28"/>
        </w:rPr>
        <w:t xml:space="preserve"> = 0</w:t>
      </w:r>
      <w:r w:rsidR="00235053" w:rsidRPr="001D6947">
        <w:rPr>
          <w:rStyle w:val="math-inline"/>
          <w:rFonts w:eastAsiaTheme="majorEastAsia"/>
          <w:sz w:val="28"/>
          <w:szCs w:val="28"/>
        </w:rPr>
        <w:t>,</w:t>
      </w:r>
      <w:r w:rsidRPr="001D6947">
        <w:rPr>
          <w:rStyle w:val="math-inline"/>
          <w:rFonts w:eastAsiaTheme="majorEastAsia"/>
          <w:sz w:val="28"/>
          <w:szCs w:val="28"/>
        </w:rPr>
        <w:t xml:space="preserve">8 </w:t>
      </w:r>
      <w:proofErr w:type="spellStart"/>
      <w:r w:rsidRPr="001D6947">
        <w:rPr>
          <w:rStyle w:val="math-inline"/>
          <w:rFonts w:eastAsiaTheme="majorEastAsia"/>
          <w:sz w:val="28"/>
          <w:szCs w:val="28"/>
        </w:rPr>
        <w:t>кГц</w:t>
      </w:r>
      <w:proofErr w:type="spellEnd"/>
      <w:r w:rsidRPr="001D6947">
        <w:rPr>
          <w:sz w:val="28"/>
          <w:szCs w:val="28"/>
        </w:rPr>
        <w:t>.</w:t>
      </w:r>
    </w:p>
    <w:p w:rsidR="00554FA0" w:rsidRPr="001D6947" w:rsidRDefault="00554FA0" w:rsidP="00554FA0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 xml:space="preserve">Виразити швидкість </w:t>
      </w:r>
      <w:r w:rsidRPr="001D6947">
        <w:rPr>
          <w:rStyle w:val="math-inline"/>
          <w:rFonts w:eastAsiaTheme="majorEastAsia"/>
          <w:i/>
          <w:sz w:val="28"/>
          <w:szCs w:val="28"/>
        </w:rPr>
        <w:t>v</w:t>
      </w:r>
      <w:r w:rsidRPr="001D6947">
        <w:rPr>
          <w:sz w:val="28"/>
          <w:szCs w:val="28"/>
        </w:rPr>
        <w:t xml:space="preserve"> з формули Допплера.</w:t>
      </w:r>
    </w:p>
    <w:p w:rsidR="00554FA0" w:rsidRPr="001D6947" w:rsidRDefault="00554FA0" w:rsidP="00554FA0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>Розрахувати пікову систолічну швидкість</w:t>
      </w:r>
      <w:r w:rsidR="00235053" w:rsidRPr="001D6947">
        <w:rPr>
          <w:sz w:val="28"/>
          <w:szCs w:val="28"/>
        </w:rPr>
        <w:t xml:space="preserve"> (</w:t>
      </w:r>
      <w:r w:rsidR="00235053" w:rsidRPr="001D6947">
        <w:rPr>
          <w:i/>
          <w:sz w:val="28"/>
          <w:szCs w:val="28"/>
        </w:rPr>
        <w:t>PSV</w:t>
      </w:r>
      <w:r w:rsidR="00235053" w:rsidRPr="001D6947">
        <w:rPr>
          <w:sz w:val="28"/>
          <w:szCs w:val="28"/>
        </w:rPr>
        <w:t xml:space="preserve">) </w:t>
      </w:r>
      <w:r w:rsidRPr="001D6947">
        <w:rPr>
          <w:sz w:val="28"/>
          <w:szCs w:val="28"/>
        </w:rPr>
        <w:t xml:space="preserve">та кінцеву </w:t>
      </w:r>
      <w:proofErr w:type="spellStart"/>
      <w:r w:rsidRPr="001D6947">
        <w:rPr>
          <w:sz w:val="28"/>
          <w:szCs w:val="28"/>
        </w:rPr>
        <w:t>діастолічну</w:t>
      </w:r>
      <w:proofErr w:type="spellEnd"/>
      <w:r w:rsidRPr="001D6947">
        <w:rPr>
          <w:sz w:val="28"/>
          <w:szCs w:val="28"/>
        </w:rPr>
        <w:t xml:space="preserve"> швидкість кровотоку</w:t>
      </w:r>
      <w:r w:rsidR="00235053" w:rsidRPr="001D6947">
        <w:rPr>
          <w:sz w:val="28"/>
          <w:szCs w:val="28"/>
        </w:rPr>
        <w:t xml:space="preserve"> </w:t>
      </w:r>
      <w:r w:rsidR="00235053" w:rsidRPr="001D6947">
        <w:rPr>
          <w:i/>
          <w:sz w:val="28"/>
          <w:szCs w:val="28"/>
        </w:rPr>
        <w:t>(EDV</w:t>
      </w:r>
      <w:r w:rsidR="00235053" w:rsidRPr="001D6947">
        <w:rPr>
          <w:sz w:val="28"/>
          <w:szCs w:val="28"/>
        </w:rPr>
        <w:t>).</w:t>
      </w:r>
    </w:p>
    <w:p w:rsidR="00235053" w:rsidRPr="001D6947" w:rsidRDefault="00235053" w:rsidP="00235053">
      <w:pPr>
        <w:pStyle w:val="a3"/>
        <w:spacing w:before="0" w:beforeAutospacing="0" w:after="0" w:afterAutospacing="0" w:line="360" w:lineRule="auto"/>
        <w:ind w:left="709"/>
        <w:jc w:val="center"/>
        <w:rPr>
          <w:sz w:val="28"/>
          <w:szCs w:val="28"/>
        </w:rPr>
      </w:pPr>
    </w:p>
    <w:p w:rsidR="00554FA0" w:rsidRDefault="00554FA0" w:rsidP="00554FA0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 xml:space="preserve">Розрахувати індекс резистентності </w:t>
      </w:r>
      <w:proofErr w:type="spellStart"/>
      <w:r w:rsidRPr="001D6947">
        <w:rPr>
          <w:sz w:val="28"/>
          <w:szCs w:val="28"/>
        </w:rPr>
        <w:t>Пурсело</w:t>
      </w:r>
      <w:proofErr w:type="spellEnd"/>
      <w:r w:rsidRPr="001D6947">
        <w:rPr>
          <w:sz w:val="28"/>
          <w:szCs w:val="28"/>
        </w:rPr>
        <w:t xml:space="preserve"> (</w:t>
      </w:r>
      <w:proofErr w:type="spellStart"/>
      <w:r w:rsidRPr="001D6947">
        <w:rPr>
          <w:sz w:val="28"/>
          <w:szCs w:val="28"/>
        </w:rPr>
        <w:t>Resistance</w:t>
      </w:r>
      <w:proofErr w:type="spellEnd"/>
      <w:r w:rsidRPr="001D6947">
        <w:rPr>
          <w:sz w:val="28"/>
          <w:szCs w:val="28"/>
        </w:rPr>
        <w:t xml:space="preserve"> </w:t>
      </w:r>
      <w:proofErr w:type="spellStart"/>
      <w:r w:rsidRPr="001D6947">
        <w:rPr>
          <w:sz w:val="28"/>
          <w:szCs w:val="28"/>
        </w:rPr>
        <w:t>Index</w:t>
      </w:r>
      <w:proofErr w:type="spellEnd"/>
      <w:r w:rsidRPr="001D6947">
        <w:rPr>
          <w:sz w:val="28"/>
          <w:szCs w:val="28"/>
        </w:rPr>
        <w:t>, RI), який використовується для оцінки судинного опору:</w:t>
      </w:r>
    </w:p>
    <w:p w:rsidR="00B014D0" w:rsidRDefault="00B014D0" w:rsidP="00B014D0">
      <w:pPr>
        <w:pStyle w:val="a4"/>
        <w:rPr>
          <w:sz w:val="28"/>
          <w:szCs w:val="28"/>
        </w:rPr>
      </w:pPr>
    </w:p>
    <w:p w:rsidR="00B014D0" w:rsidRPr="00B014D0" w:rsidRDefault="00B014D0" w:rsidP="00B014D0">
      <w:pPr>
        <w:pStyle w:val="a3"/>
        <w:spacing w:before="0" w:beforeAutospacing="0" w:after="0" w:afterAutospacing="0" w:line="360" w:lineRule="auto"/>
        <w:ind w:left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RI=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PSV-EDV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PSV</m:t>
              </m:r>
            </m:den>
          </m:f>
        </m:oMath>
      </m:oMathPara>
    </w:p>
    <w:p w:rsidR="00235053" w:rsidRPr="001D6947" w:rsidRDefault="00235053" w:rsidP="00235053">
      <w:pPr>
        <w:pStyle w:val="a3"/>
        <w:spacing w:before="0" w:beforeAutospacing="0" w:after="0" w:afterAutospacing="0" w:line="360" w:lineRule="auto"/>
        <w:ind w:left="709"/>
        <w:jc w:val="center"/>
        <w:rPr>
          <w:sz w:val="28"/>
          <w:szCs w:val="28"/>
        </w:rPr>
      </w:pPr>
    </w:p>
    <w:p w:rsidR="00235053" w:rsidRPr="001D6947" w:rsidRDefault="00235053" w:rsidP="00554FA0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>Оцінити, як похибка у позиціонуванні датчика (наприклад, лікар тримає датчик під кутом 75° замість 60°, але апарат налаштований на 60°) вплине на кінцевий результат швидкості (у відсотках).</w:t>
      </w:r>
    </w:p>
    <w:p w:rsidR="00554FA0" w:rsidRPr="001D6947" w:rsidRDefault="00554FA0" w:rsidP="00554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053" w:rsidRPr="001D6947" w:rsidRDefault="00235053" w:rsidP="00235053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6947">
        <w:rPr>
          <w:rFonts w:ascii="Times New Roman" w:hAnsi="Times New Roman" w:cs="Times New Roman"/>
          <w:b/>
          <w:color w:val="auto"/>
          <w:sz w:val="28"/>
          <w:szCs w:val="28"/>
        </w:rPr>
        <w:t>Завдання 3. Оцінка загасання сигналу та вимоги до підсилювачів (TGC).</w:t>
      </w:r>
    </w:p>
    <w:p w:rsidR="00235053" w:rsidRPr="001D6947" w:rsidRDefault="00235053" w:rsidP="002350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 xml:space="preserve">Ультразвук </w:t>
      </w:r>
      <w:proofErr w:type="spellStart"/>
      <w:r w:rsidRPr="001D6947">
        <w:rPr>
          <w:sz w:val="28"/>
          <w:szCs w:val="28"/>
        </w:rPr>
        <w:t>експоненційно</w:t>
      </w:r>
      <w:proofErr w:type="spellEnd"/>
      <w:r w:rsidRPr="001D6947">
        <w:rPr>
          <w:sz w:val="28"/>
          <w:szCs w:val="28"/>
        </w:rPr>
        <w:t xml:space="preserve"> загасає при проходженні через тканини, що вимагає динамічного підсилення відлуння залежно від глибини (</w:t>
      </w:r>
      <w:proofErr w:type="spellStart"/>
      <w:r w:rsidRPr="001D6947">
        <w:rPr>
          <w:sz w:val="28"/>
          <w:szCs w:val="28"/>
        </w:rPr>
        <w:t>Time</w:t>
      </w:r>
      <w:proofErr w:type="spellEnd"/>
      <w:r w:rsidRPr="001D6947">
        <w:rPr>
          <w:sz w:val="28"/>
          <w:szCs w:val="28"/>
        </w:rPr>
        <w:t xml:space="preserve"> </w:t>
      </w:r>
      <w:proofErr w:type="spellStart"/>
      <w:r w:rsidRPr="001D6947">
        <w:rPr>
          <w:sz w:val="28"/>
          <w:szCs w:val="28"/>
        </w:rPr>
        <w:t>Gain</w:t>
      </w:r>
      <w:proofErr w:type="spellEnd"/>
      <w:r w:rsidRPr="001D6947">
        <w:rPr>
          <w:sz w:val="28"/>
          <w:szCs w:val="28"/>
        </w:rPr>
        <w:t xml:space="preserve"> </w:t>
      </w:r>
      <w:proofErr w:type="spellStart"/>
      <w:r w:rsidRPr="001D6947">
        <w:rPr>
          <w:sz w:val="28"/>
          <w:szCs w:val="28"/>
        </w:rPr>
        <w:t>Compensation</w:t>
      </w:r>
      <w:proofErr w:type="spellEnd"/>
      <w:r w:rsidRPr="001D6947">
        <w:rPr>
          <w:sz w:val="28"/>
          <w:szCs w:val="28"/>
        </w:rPr>
        <w:t xml:space="preserve"> – TGC). </w:t>
      </w:r>
    </w:p>
    <w:p w:rsidR="00235053" w:rsidRPr="001D6947" w:rsidRDefault="00235053" w:rsidP="002350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6947">
        <w:rPr>
          <w:b/>
          <w:bCs/>
          <w:sz w:val="28"/>
          <w:szCs w:val="28"/>
        </w:rPr>
        <w:t xml:space="preserve">Умова задачі: </w:t>
      </w:r>
      <w:r w:rsidRPr="001D6947">
        <w:rPr>
          <w:sz w:val="28"/>
          <w:szCs w:val="28"/>
        </w:rPr>
        <w:t xml:space="preserve">коефіцієнт загасання для м'яких тканин становить в середньому </w:t>
      </w:r>
      <w:r w:rsidRPr="00B014D0">
        <w:rPr>
          <w:i/>
          <w:sz w:val="28"/>
          <w:szCs w:val="28"/>
        </w:rPr>
        <w:t>α</w:t>
      </w:r>
      <w:r w:rsidRPr="001D6947">
        <w:rPr>
          <w:sz w:val="28"/>
          <w:szCs w:val="28"/>
        </w:rPr>
        <w:t xml:space="preserve"> = 0,5 </w:t>
      </w:r>
      <w:proofErr w:type="spellStart"/>
      <w:r w:rsidRPr="001D6947">
        <w:rPr>
          <w:sz w:val="28"/>
          <w:szCs w:val="28"/>
        </w:rPr>
        <w:t>дБ</w:t>
      </w:r>
      <w:proofErr w:type="spellEnd"/>
      <w:r w:rsidRPr="001D6947">
        <w:rPr>
          <w:sz w:val="28"/>
          <w:szCs w:val="28"/>
        </w:rPr>
        <w:t>/(</w:t>
      </w:r>
      <w:proofErr w:type="spellStart"/>
      <w:r w:rsidRPr="001D6947">
        <w:rPr>
          <w:sz w:val="28"/>
          <w:szCs w:val="28"/>
        </w:rPr>
        <w:t>см</w:t>
      </w:r>
      <w:r w:rsidR="00B014D0">
        <w:rPr>
          <w:sz w:val="28"/>
          <w:szCs w:val="28"/>
        </w:rPr>
        <w:t>ꞏ</w:t>
      </w:r>
      <w:r w:rsidRPr="001D6947">
        <w:rPr>
          <w:sz w:val="28"/>
          <w:szCs w:val="28"/>
        </w:rPr>
        <w:t>МГц</w:t>
      </w:r>
      <w:proofErr w:type="spellEnd"/>
      <w:r w:rsidRPr="001D6947">
        <w:rPr>
          <w:sz w:val="28"/>
          <w:szCs w:val="28"/>
        </w:rPr>
        <w:t>).</w:t>
      </w:r>
    </w:p>
    <w:p w:rsidR="00235053" w:rsidRPr="001D6947" w:rsidRDefault="00235053" w:rsidP="00235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947">
        <w:rPr>
          <w:rFonts w:ascii="Times New Roman" w:hAnsi="Times New Roman" w:cs="Times New Roman"/>
          <w:sz w:val="28"/>
          <w:szCs w:val="28"/>
        </w:rPr>
        <w:t xml:space="preserve">Досліджується печінка на глибині </w:t>
      </w:r>
      <w:r w:rsidRPr="00B014D0">
        <w:rPr>
          <w:rFonts w:ascii="Times New Roman" w:hAnsi="Times New Roman" w:cs="Times New Roman"/>
          <w:i/>
          <w:sz w:val="28"/>
          <w:szCs w:val="28"/>
        </w:rPr>
        <w:t>x</w:t>
      </w:r>
      <w:r w:rsidRPr="001D6947">
        <w:rPr>
          <w:rFonts w:ascii="Times New Roman" w:hAnsi="Times New Roman" w:cs="Times New Roman"/>
          <w:sz w:val="28"/>
          <w:szCs w:val="28"/>
        </w:rPr>
        <w:t xml:space="preserve"> = 10 см за допомогою датчика 3,5 МГц.</w:t>
      </w:r>
    </w:p>
    <w:p w:rsidR="00235053" w:rsidRPr="001D6947" w:rsidRDefault="00235053" w:rsidP="00235053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Розрахувати загальне загасання сигналу (</w:t>
      </w:r>
      <w:r w:rsidRPr="001D69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A, </w:t>
      </w:r>
      <w:r w:rsidRPr="00235053">
        <w:rPr>
          <w:rFonts w:ascii="Times New Roman" w:eastAsia="Times New Roman" w:hAnsi="Times New Roman" w:cs="Times New Roman"/>
          <w:sz w:val="28"/>
          <w:szCs w:val="28"/>
          <w:lang w:eastAsia="uk-UA"/>
        </w:rPr>
        <w:t>в децибелах</w:t>
      </w:r>
      <w:r w:rsidRPr="001D694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3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один бік і для подвійного шляху (від датчика до органу і назад луною) за формулою: </w:t>
      </w:r>
    </w:p>
    <w:p w:rsidR="00235053" w:rsidRPr="00235053" w:rsidRDefault="00235053" w:rsidP="00235053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69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= α </w:t>
      </w:r>
      <w:r w:rsidR="00B014D0">
        <w:rPr>
          <w:rFonts w:ascii="Times New Roman" w:eastAsia="Times New Roman" w:hAnsi="Times New Roman" w:cs="Times New Roman"/>
          <w:sz w:val="28"/>
          <w:szCs w:val="28"/>
          <w:lang w:eastAsia="uk-UA"/>
        </w:rPr>
        <w:t>ꞏ</w:t>
      </w:r>
      <w:r w:rsidRPr="001D69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694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f</w:t>
      </w:r>
      <w:r w:rsidRPr="001D69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B014D0">
        <w:rPr>
          <w:rFonts w:ascii="Times New Roman" w:eastAsia="Times New Roman" w:hAnsi="Times New Roman" w:cs="Times New Roman"/>
          <w:sz w:val="28"/>
          <w:szCs w:val="28"/>
          <w:lang w:eastAsia="uk-UA"/>
        </w:rPr>
        <w:t>ꞏ</w:t>
      </w:r>
      <w:r w:rsidRPr="001D69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  <w:r w:rsidRPr="001D694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x</w:t>
      </w:r>
      <w:r w:rsidRPr="00235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5053" w:rsidRPr="00235053" w:rsidRDefault="00235053" w:rsidP="0023505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Визначити, у скільки разів амплітуда відбитого сигналу з глибини </w:t>
      </w:r>
      <w:r w:rsidR="00B014D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235053">
        <w:rPr>
          <w:rFonts w:ascii="Times New Roman" w:eastAsia="Times New Roman" w:hAnsi="Times New Roman" w:cs="Times New Roman"/>
          <w:sz w:val="28"/>
          <w:szCs w:val="28"/>
          <w:lang w:eastAsia="uk-UA"/>
        </w:rPr>
        <w:t>10 см буде меншою за амплітуду сигналу з глибини 1 см.</w:t>
      </w:r>
    </w:p>
    <w:p w:rsidR="00235053" w:rsidRPr="00235053" w:rsidRDefault="00235053" w:rsidP="0023505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Описати архітектуру приймального тракту (зокрема роль АЦП та логарифмічних підсилювачів) для компенсації такої втрати даних на апаратному рівні (</w:t>
      </w:r>
      <w:proofErr w:type="spellStart"/>
      <w:r w:rsidRPr="00235053">
        <w:rPr>
          <w:rFonts w:ascii="Times New Roman" w:eastAsia="Times New Roman" w:hAnsi="Times New Roman" w:cs="Times New Roman"/>
          <w:sz w:val="28"/>
          <w:szCs w:val="28"/>
          <w:lang w:eastAsia="uk-UA"/>
        </w:rPr>
        <w:t>Edge</w:t>
      </w:r>
      <w:proofErr w:type="spellEnd"/>
      <w:r w:rsidRPr="00235053">
        <w:rPr>
          <w:rFonts w:ascii="Times New Roman" w:eastAsia="Times New Roman" w:hAnsi="Times New Roman" w:cs="Times New Roman"/>
          <w:sz w:val="28"/>
          <w:szCs w:val="28"/>
          <w:lang w:eastAsia="uk-UA"/>
        </w:rPr>
        <w:t>-обробка).</w:t>
      </w:r>
    </w:p>
    <w:p w:rsidR="00235053" w:rsidRPr="001D6947" w:rsidRDefault="00235053" w:rsidP="00235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053" w:rsidRPr="001D6947" w:rsidRDefault="00235053" w:rsidP="00235053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6947">
        <w:rPr>
          <w:rFonts w:ascii="Times New Roman" w:hAnsi="Times New Roman" w:cs="Times New Roman"/>
          <w:b/>
          <w:color w:val="auto"/>
          <w:sz w:val="28"/>
          <w:szCs w:val="28"/>
        </w:rPr>
        <w:t>Контрольні питання</w:t>
      </w:r>
    </w:p>
    <w:p w:rsidR="00235053" w:rsidRPr="001D6947" w:rsidRDefault="00235053" w:rsidP="00235053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 xml:space="preserve">Чому для дослідження поверхневих структур (наприклад, щитоподібної залози) використовують високочастотні датчики (10-15 МГц), а для глибоких (черевна порожнина) </w:t>
      </w:r>
      <w:r w:rsidR="00D556E1" w:rsidRPr="001D6947">
        <w:rPr>
          <w:sz w:val="28"/>
          <w:szCs w:val="28"/>
        </w:rPr>
        <w:t xml:space="preserve">– </w:t>
      </w:r>
      <w:r w:rsidRPr="001D6947">
        <w:rPr>
          <w:sz w:val="28"/>
          <w:szCs w:val="28"/>
        </w:rPr>
        <w:t>низькочастотні (2-5 МГц)? Обґрунтуйте з точки зору фізики хвиль.</w:t>
      </w:r>
    </w:p>
    <w:p w:rsidR="00235053" w:rsidRPr="001D6947" w:rsidRDefault="00235053" w:rsidP="00235053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>Які артефакти можуть виникати на УЗ-зображенні через багаторазове відбиття (реверберацію)?</w:t>
      </w:r>
    </w:p>
    <w:p w:rsidR="00235053" w:rsidRPr="001D6947" w:rsidRDefault="00235053" w:rsidP="00235053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>Як впливає ширина смуги пропускання УЗ-датчика на роздільну здатність системи?</w:t>
      </w:r>
    </w:p>
    <w:p w:rsidR="00235053" w:rsidRPr="001D6947" w:rsidRDefault="00235053" w:rsidP="00235053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D6947">
        <w:rPr>
          <w:sz w:val="28"/>
          <w:szCs w:val="28"/>
        </w:rPr>
        <w:t>Які методи цифрової фільтрації застосовуються для очищення допплерівського сигналу від низькочастотних шумів (наприклад, від руху стінок судин)?</w:t>
      </w:r>
    </w:p>
    <w:p w:rsidR="00235053" w:rsidRPr="001D6947" w:rsidRDefault="00235053" w:rsidP="00235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5053" w:rsidRPr="001D69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C33"/>
    <w:multiLevelType w:val="multilevel"/>
    <w:tmpl w:val="A99E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32C5B"/>
    <w:multiLevelType w:val="hybridMultilevel"/>
    <w:tmpl w:val="795E7ECC"/>
    <w:lvl w:ilvl="0" w:tplc="C2A0E84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F05B87"/>
    <w:multiLevelType w:val="multilevel"/>
    <w:tmpl w:val="17BA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F1F85"/>
    <w:multiLevelType w:val="multilevel"/>
    <w:tmpl w:val="E7C4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65DA5"/>
    <w:multiLevelType w:val="multilevel"/>
    <w:tmpl w:val="9B18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C285D"/>
    <w:multiLevelType w:val="multilevel"/>
    <w:tmpl w:val="6F9E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C39E8"/>
    <w:multiLevelType w:val="multilevel"/>
    <w:tmpl w:val="81D0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F6"/>
    <w:rsid w:val="000D6A4E"/>
    <w:rsid w:val="001D6947"/>
    <w:rsid w:val="00235053"/>
    <w:rsid w:val="00255BA0"/>
    <w:rsid w:val="00554FA0"/>
    <w:rsid w:val="009437A3"/>
    <w:rsid w:val="009F1AF6"/>
    <w:rsid w:val="00B014D0"/>
    <w:rsid w:val="00D556E1"/>
    <w:rsid w:val="00F1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527A"/>
  <w15:chartTrackingRefBased/>
  <w15:docId w15:val="{918D5BF8-F321-476F-8A9B-0269EB03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4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FA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55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554F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4F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ath-inline">
    <w:name w:val="math-inline"/>
    <w:basedOn w:val="a0"/>
    <w:rsid w:val="00554FA0"/>
  </w:style>
  <w:style w:type="paragraph" w:styleId="a4">
    <w:name w:val="List Paragraph"/>
    <w:basedOn w:val="a"/>
    <w:uiPriority w:val="34"/>
    <w:qFormat/>
    <w:rsid w:val="0023505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350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2862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2026-04-21T03:30:00Z</dcterms:created>
  <dcterms:modified xsi:type="dcterms:W3CDTF">2026-04-24T08:59:00Z</dcterms:modified>
</cp:coreProperties>
</file>