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35" w:rsidRDefault="00370E91" w:rsidP="00370E91">
      <w:pPr>
        <w:spacing w:after="0"/>
        <w:ind w:firstLine="567"/>
        <w:jc w:val="center"/>
        <w:rPr>
          <w:rFonts w:eastAsia="Times New Roman" w:cs="Times New Roman"/>
          <w:b/>
          <w:bCs/>
          <w:color w:val="231F20"/>
          <w:szCs w:val="28"/>
          <w:lang w:eastAsia="uk-UA"/>
        </w:rPr>
      </w:pPr>
      <w:r>
        <w:rPr>
          <w:rFonts w:eastAsia="Times New Roman" w:cs="Times New Roman"/>
          <w:b/>
          <w:bCs/>
          <w:color w:val="231F20"/>
          <w:szCs w:val="28"/>
          <w:lang w:eastAsia="uk-UA"/>
        </w:rPr>
        <w:t>Тема 1</w:t>
      </w:r>
      <w:r w:rsidR="00C90926">
        <w:rPr>
          <w:rFonts w:eastAsia="Times New Roman" w:cs="Times New Roman"/>
          <w:b/>
          <w:bCs/>
          <w:color w:val="231F20"/>
          <w:szCs w:val="28"/>
          <w:lang w:eastAsia="uk-UA"/>
        </w:rPr>
        <w:t>8</w:t>
      </w:r>
      <w:bookmarkStart w:id="0" w:name="_GoBack"/>
      <w:bookmarkEnd w:id="0"/>
      <w:r>
        <w:rPr>
          <w:rFonts w:eastAsia="Times New Roman" w:cs="Times New Roman"/>
          <w:b/>
          <w:bCs/>
          <w:color w:val="231F20"/>
          <w:szCs w:val="28"/>
          <w:lang w:eastAsia="uk-UA"/>
        </w:rPr>
        <w:t>. Етика спілкування в соціальному забезпеченні</w:t>
      </w:r>
    </w:p>
    <w:p w:rsidR="00370E91" w:rsidRPr="004557EE" w:rsidRDefault="00370E91" w:rsidP="00370E91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1. 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>Особливості етичного спілкування соціальних працівників з клієнтами</w:t>
      </w:r>
      <w:r>
        <w:rPr>
          <w:rFonts w:eastAsia="Times New Roman" w:cs="Times New Roman"/>
          <w:b/>
          <w:bCs/>
          <w:color w:val="231F20"/>
          <w:szCs w:val="28"/>
          <w:lang w:eastAsia="uk-UA"/>
        </w:rPr>
        <w:t>.</w:t>
      </w:r>
    </w:p>
    <w:p w:rsidR="00370E91" w:rsidRPr="0026730B" w:rsidRDefault="00370E91" w:rsidP="00370E91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2. </w:t>
      </w:r>
      <w:r w:rsidRPr="0026730B">
        <w:rPr>
          <w:rFonts w:eastAsia="Times New Roman" w:cs="Times New Roman"/>
          <w:b/>
          <w:bCs/>
          <w:color w:val="231F20"/>
          <w:szCs w:val="28"/>
          <w:lang w:eastAsia="uk-UA"/>
        </w:rPr>
        <w:t>Інтереси суб’єктів соціальних відносин</w:t>
      </w:r>
      <w:r>
        <w:rPr>
          <w:rFonts w:eastAsia="Times New Roman" w:cs="Times New Roman"/>
          <w:b/>
          <w:bCs/>
          <w:color w:val="231F20"/>
          <w:szCs w:val="28"/>
          <w:lang w:eastAsia="uk-UA"/>
        </w:rPr>
        <w:t>.</w:t>
      </w:r>
    </w:p>
    <w:p w:rsidR="00370E91" w:rsidRDefault="00370E91" w:rsidP="00370E91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3. 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>Етикет</w:t>
      </w: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та імідж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соціального працівника</w:t>
      </w:r>
      <w:r>
        <w:rPr>
          <w:rFonts w:eastAsia="Times New Roman" w:cs="Times New Roman"/>
          <w:b/>
          <w:bCs/>
          <w:color w:val="231F20"/>
          <w:szCs w:val="28"/>
          <w:lang w:eastAsia="uk-UA"/>
        </w:rPr>
        <w:t>.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</w:p>
    <w:p w:rsidR="00370E91" w:rsidRDefault="00370E91" w:rsidP="00370E91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4. 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>Культура поведінки</w:t>
      </w:r>
      <w:r>
        <w:rPr>
          <w:rFonts w:eastAsia="Times New Roman" w:cs="Times New Roman"/>
          <w:b/>
          <w:bCs/>
          <w:color w:val="231F20"/>
          <w:szCs w:val="28"/>
          <w:lang w:eastAsia="uk-UA"/>
        </w:rPr>
        <w:t>.</w:t>
      </w:r>
    </w:p>
    <w:p w:rsidR="00370E91" w:rsidRDefault="00370E91" w:rsidP="00370E91">
      <w:pPr>
        <w:spacing w:after="0"/>
        <w:ind w:firstLine="567"/>
        <w:jc w:val="center"/>
        <w:rPr>
          <w:rFonts w:eastAsia="Times New Roman" w:cs="Times New Roman"/>
          <w:b/>
          <w:bCs/>
          <w:color w:val="231F20"/>
          <w:szCs w:val="28"/>
          <w:lang w:eastAsia="uk-UA"/>
        </w:rPr>
      </w:pPr>
    </w:p>
    <w:p w:rsidR="00795941" w:rsidRPr="004557EE" w:rsidRDefault="00237135" w:rsidP="00795941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1. </w:t>
      </w:r>
      <w:r w:rsidR="00795941"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>Особливості етичного спілкування соціальних працівників з клієнтами</w:t>
      </w:r>
    </w:p>
    <w:p w:rsidR="00795941" w:rsidRPr="00237135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37135">
        <w:rPr>
          <w:rFonts w:eastAsia="Times New Roman" w:cs="Times New Roman"/>
          <w:color w:val="231F20"/>
          <w:szCs w:val="28"/>
          <w:lang w:eastAsia="uk-UA"/>
        </w:rPr>
        <w:t xml:space="preserve">У роботі соціального працівника </w:t>
      </w:r>
      <w:r w:rsidR="00237135">
        <w:rPr>
          <w:rFonts w:eastAsia="Times New Roman" w:cs="Times New Roman"/>
          <w:color w:val="231F20"/>
          <w:szCs w:val="28"/>
          <w:lang w:eastAsia="uk-UA"/>
        </w:rPr>
        <w:t>с</w:t>
      </w:r>
      <w:r w:rsidRPr="00237135">
        <w:rPr>
          <w:rFonts w:eastAsia="Times New Roman" w:cs="Times New Roman"/>
          <w:color w:val="231F20"/>
          <w:szCs w:val="28"/>
          <w:lang w:eastAsia="uk-UA"/>
        </w:rPr>
        <w:t xml:space="preserve">аме спілкування є важливою, а й </w:t>
      </w:r>
      <w:r w:rsidR="00237135">
        <w:rPr>
          <w:rFonts w:eastAsia="Times New Roman" w:cs="Times New Roman"/>
          <w:color w:val="231F20"/>
          <w:szCs w:val="28"/>
          <w:lang w:eastAsia="uk-UA"/>
        </w:rPr>
        <w:t xml:space="preserve">часто </w:t>
      </w:r>
      <w:r w:rsidRPr="00237135">
        <w:rPr>
          <w:rFonts w:eastAsia="Times New Roman" w:cs="Times New Roman"/>
          <w:color w:val="231F20"/>
          <w:szCs w:val="28"/>
          <w:lang w:eastAsia="uk-UA"/>
        </w:rPr>
        <w:t>найскладнішою сферою діяльності в соціальній роботі. Адже для фахівця не достатньо уважно вислухати співрозмовника, потрібно ще й осягнути сенс того, що він говорить, що криється за його словами, налагодити довірливі стосунки, спільно з ним визначити можливі альтернативи розв’язання проблеми, уміти врегульовувати конфлікти, знаходити компроміси.</w:t>
      </w:r>
    </w:p>
    <w:p w:rsidR="00795941" w:rsidRPr="00237135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>Впливаючи на людей, соціальні працівники повинні бути здатними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237135">
        <w:rPr>
          <w:rFonts w:eastAsia="Times New Roman" w:cs="Times New Roman"/>
          <w:color w:val="231F20"/>
          <w:szCs w:val="28"/>
          <w:lang w:eastAsia="uk-UA"/>
        </w:rPr>
        <w:t>переконувати, наводити логічні аргументи, а не маніпулювати поведінкою співрозмовника.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37135">
        <w:rPr>
          <w:rFonts w:eastAsia="Times New Roman" w:cs="Times New Roman"/>
          <w:color w:val="231F20"/>
          <w:szCs w:val="28"/>
          <w:lang w:eastAsia="uk-UA"/>
        </w:rPr>
        <w:t>Спілкування в соціальній роботі часто супроводжується помилками, спричиненими як прорахунками в організації та веденні бесід між фахівцями і клієнтами, так і хибним розумінням співрозмовника, його мотивів і дій, а також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невмінням фахівця налаштуватися на прийнятний стиль спілкування.</w:t>
      </w:r>
    </w:p>
    <w:p w:rsidR="00795941" w:rsidRPr="00237135" w:rsidRDefault="00795941" w:rsidP="00795941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Одним із головних інструментів професійної діяльності соціального працівника є </w:t>
      </w:r>
      <w:r w:rsidRPr="00237135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спілкування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, яке </w:t>
      </w:r>
      <w:r w:rsidRPr="00237135">
        <w:rPr>
          <w:rFonts w:eastAsia="Times New Roman" w:cs="Times New Roman"/>
          <w:color w:val="231F20"/>
          <w:szCs w:val="28"/>
          <w:lang w:eastAsia="uk-UA"/>
        </w:rPr>
        <w:t>охоплює увесь спектр зв’язків і взаємодій людей, їхні стосунки у процесі матеріального і духовного виробництва, що відбуваються через безпосередні чи опосередковані їхні контакти.</w:t>
      </w:r>
    </w:p>
    <w:p w:rsidR="00795941" w:rsidRPr="00237135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Спілкування </w:t>
      </w:r>
      <w:r w:rsidRPr="00237135">
        <w:rPr>
          <w:rFonts w:eastAsia="Times New Roman" w:cs="Times New Roman"/>
          <w:color w:val="231F20"/>
          <w:szCs w:val="28"/>
          <w:lang w:eastAsia="uk-UA"/>
        </w:rPr>
        <w:t>– сукупність зв’язків і взаємодій людей, спільнот, суспільств, у процесі яких відбувається обмін інформацією, досвідом, уміннями, навичками і результатами діяльності.</w:t>
      </w:r>
    </w:p>
    <w:p w:rsidR="00795941" w:rsidRPr="00237135" w:rsidRDefault="00795941" w:rsidP="00795941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  <w:r w:rsidRPr="00237135">
        <w:rPr>
          <w:rFonts w:eastAsia="Times New Roman" w:cs="Times New Roman"/>
          <w:color w:val="231F20"/>
          <w:szCs w:val="28"/>
          <w:lang w:eastAsia="uk-UA"/>
        </w:rPr>
        <w:t>У процесі спілкування налагоджується контакт із клієнтом, з’ясовуються проблеми, відбувається накопичення інформації, потрібної для їх розв’язання. Під час спілкування здійснюється цілеспрямований вплив на клієнта.</w:t>
      </w:r>
      <w:r w:rsidR="00237135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237135">
        <w:rPr>
          <w:rFonts w:eastAsia="Times New Roman" w:cs="Times New Roman"/>
          <w:color w:val="231F20"/>
          <w:szCs w:val="28"/>
          <w:lang w:eastAsia="uk-UA"/>
        </w:rPr>
        <w:t xml:space="preserve">Від володіння методами спілкування часто залежить результат переговорів соціальних працівників із представниками структур влади, ділових кіл, різних закладів та організацій. 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Соціальним працівникам має бути 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властивий значний комунікативний потенціал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об’єктивні і суб’єктивні можливості здійснення зв’язків і взаємодії, обміну інформацією; співпереживання, взаєморозуміння, сприймання, відтворення, вплив на індивіда, групу тощо.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37135">
        <w:rPr>
          <w:rFonts w:eastAsia="Times New Roman" w:cs="Times New Roman"/>
          <w:color w:val="231F20"/>
          <w:szCs w:val="28"/>
          <w:lang w:eastAsia="uk-UA"/>
        </w:rPr>
        <w:t>Комунікативний потенціал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визначає якість спілкування індивіда і складається: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з </w:t>
      </w:r>
      <w:r w:rsidRPr="00237135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комунікативних якостей,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які характеризують здатність до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с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пілкування;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237135">
        <w:rPr>
          <w:rFonts w:eastAsia="Times New Roman" w:cs="Times New Roman"/>
          <w:i/>
          <w:iCs/>
          <w:color w:val="231F20"/>
          <w:szCs w:val="28"/>
          <w:lang w:eastAsia="uk-UA"/>
        </w:rPr>
        <w:t>комунікативних здібностей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(здібностей до володіння ініціативою у спілкуванні, здатності емоційно відгукуватися на стан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партнерів у спілкуванні);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237135">
        <w:rPr>
          <w:rFonts w:eastAsia="Times New Roman" w:cs="Times New Roman"/>
          <w:i/>
          <w:iCs/>
          <w:color w:val="231F20"/>
          <w:szCs w:val="28"/>
          <w:lang w:eastAsia="uk-UA"/>
        </w:rPr>
        <w:t>комунікативної компетентності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(знань, норм і правил спілкування).</w:t>
      </w:r>
    </w:p>
    <w:p w:rsidR="00795941" w:rsidRPr="00237135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37135">
        <w:rPr>
          <w:rFonts w:eastAsia="Times New Roman" w:cs="Times New Roman"/>
          <w:color w:val="231F20"/>
          <w:szCs w:val="28"/>
          <w:lang w:eastAsia="uk-UA"/>
        </w:rPr>
        <w:lastRenderedPageBreak/>
        <w:t>Особливості професійного спілкування соціальних працівників і клієнтів значною мірою обумовлені етичними стандартами соціальної роботи, цінностями, культурними традиціями, віковими, інтелектуальними та іншими характеристиками клієнтів тощо.</w:t>
      </w:r>
    </w:p>
    <w:p w:rsidR="00795941" w:rsidRPr="00237135" w:rsidRDefault="00237135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В</w:t>
      </w:r>
      <w:r w:rsidR="00795941" w:rsidRPr="004557EE">
        <w:rPr>
          <w:rFonts w:eastAsia="Times New Roman" w:cs="Times New Roman"/>
          <w:color w:val="231F20"/>
          <w:szCs w:val="28"/>
          <w:lang w:eastAsia="uk-UA"/>
        </w:rPr>
        <w:t xml:space="preserve">ажливе значення у процесі комунікації соціального працівника з клієнтом </w:t>
      </w:r>
      <w:r w:rsidR="00795941" w:rsidRPr="00237135">
        <w:rPr>
          <w:rFonts w:eastAsia="Times New Roman" w:cs="Times New Roman"/>
          <w:color w:val="231F20"/>
          <w:szCs w:val="28"/>
          <w:lang w:eastAsia="uk-UA"/>
        </w:rPr>
        <w:t>мають</w:t>
      </w:r>
      <w:r w:rsidR="00795941" w:rsidRPr="00237135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 уміння слухати й уміння говорити.</w:t>
      </w:r>
      <w:r w:rsidR="00795941"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="00795941" w:rsidRPr="004557EE">
        <w:rPr>
          <w:rFonts w:eastAsia="Times New Roman" w:cs="Times New Roman"/>
          <w:color w:val="231F20"/>
          <w:szCs w:val="28"/>
          <w:lang w:eastAsia="uk-UA"/>
        </w:rPr>
        <w:t>Уміння слухати є непереоціненною якістю, адже тільки після того, як фахівець вислухає клієнта і почує те, що він мав намір сказати, можна</w:t>
      </w:r>
      <w:r w:rsidR="00795941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795941" w:rsidRPr="00237135">
        <w:rPr>
          <w:rFonts w:eastAsia="Times New Roman" w:cs="Times New Roman"/>
          <w:color w:val="231F20"/>
          <w:szCs w:val="28"/>
          <w:lang w:eastAsia="uk-UA"/>
        </w:rPr>
        <w:t>визначити, якими словами і як йому відповісти, які питання перед ним поставити, а отже, ухвалити адекватне рішення.</w:t>
      </w:r>
    </w:p>
    <w:p w:rsidR="00795941" w:rsidRPr="00237135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37135">
        <w:rPr>
          <w:rFonts w:eastAsia="Times New Roman" w:cs="Times New Roman"/>
          <w:color w:val="231F20"/>
          <w:szCs w:val="28"/>
          <w:lang w:eastAsia="uk-UA"/>
        </w:rPr>
        <w:t>Найважливішими аспектами будь-якого спілкування є зміст, мета, засоби, функції.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Зміст спілкування </w:t>
      </w:r>
      <w:r w:rsidRPr="005C731A">
        <w:rPr>
          <w:rFonts w:eastAsia="Times New Roman" w:cs="Times New Roman"/>
          <w:color w:val="231F20"/>
          <w:szCs w:val="28"/>
          <w:lang w:eastAsia="uk-UA"/>
        </w:rPr>
        <w:t>– інформація, яка в міжіндивідуальних контактах передається від однієї живої істоти іншій. Ця інформація концентрує основну мету, якої прагнуть досягти учасники спілкування, а також аргументи, якими послуговуються вони задля її досягнення. Іноді використовувана інформація може приховувати мету спілкування.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Мета спілкування </w:t>
      </w:r>
      <w:r w:rsidRPr="005C731A">
        <w:rPr>
          <w:rFonts w:eastAsia="Times New Roman" w:cs="Times New Roman"/>
          <w:color w:val="231F20"/>
          <w:szCs w:val="28"/>
          <w:lang w:eastAsia="uk-UA"/>
        </w:rPr>
        <w:t>– те, чого прагнуть учасники спілкування; заздалегідь окреслене завдання спілкування.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Здебільшого, вона є </w:t>
      </w:r>
      <w:r w:rsidRPr="005C731A">
        <w:rPr>
          <w:rFonts w:eastAsia="Times New Roman" w:cs="Times New Roman"/>
          <w:color w:val="231F20"/>
          <w:szCs w:val="28"/>
          <w:lang w:eastAsia="uk-UA"/>
        </w:rPr>
        <w:t>свідченням певних соціальних, культурних, творчих, пізнавальних, естетичних та інших потреб людини.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Засоби спілкування </w:t>
      </w:r>
      <w:r w:rsidRPr="005C731A">
        <w:rPr>
          <w:rFonts w:eastAsia="Times New Roman" w:cs="Times New Roman"/>
          <w:color w:val="231F20"/>
          <w:szCs w:val="28"/>
          <w:lang w:eastAsia="uk-UA"/>
        </w:rPr>
        <w:t>– це способи кодування, передавання, перероблення і розшифрування інформації.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Інформація між людьми передається за допомогою почуттів, мови та інших знакових систем, писемності, технічних засобів запису і збереження інформації.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Позитивного результату у процесі спілкування можна досягти лише за умови дотримання 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принципів спілкування: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1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д</w:t>
      </w:r>
      <w:r w:rsidRPr="005C731A">
        <w:rPr>
          <w:rFonts w:eastAsia="Times New Roman" w:cs="Times New Roman"/>
          <w:color w:val="231F20"/>
          <w:szCs w:val="28"/>
          <w:lang w:eastAsia="uk-UA"/>
        </w:rPr>
        <w:t>отримання культури спілкування</w:t>
      </w:r>
      <w:r w:rsidR="005C731A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2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п</w:t>
      </w:r>
      <w:r w:rsidRPr="005C731A">
        <w:rPr>
          <w:rFonts w:eastAsia="Times New Roman" w:cs="Times New Roman"/>
          <w:color w:val="231F20"/>
          <w:szCs w:val="28"/>
          <w:lang w:eastAsia="uk-UA"/>
        </w:rPr>
        <w:t>озитивне ставлення до співрозмовника</w:t>
      </w:r>
      <w:r w:rsidR="005C731A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3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у</w:t>
      </w:r>
      <w:r w:rsidRPr="005C731A">
        <w:rPr>
          <w:rFonts w:eastAsia="Times New Roman" w:cs="Times New Roman"/>
          <w:color w:val="231F20"/>
          <w:szCs w:val="28"/>
          <w:lang w:eastAsia="uk-UA"/>
        </w:rPr>
        <w:t>міння поважати і цінувати людей</w:t>
      </w:r>
      <w:r w:rsidR="005C731A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4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в</w:t>
      </w:r>
      <w:r w:rsidRPr="005C731A">
        <w:rPr>
          <w:rFonts w:eastAsia="Times New Roman" w:cs="Times New Roman"/>
          <w:color w:val="231F20"/>
          <w:szCs w:val="28"/>
          <w:lang w:eastAsia="uk-UA"/>
        </w:rPr>
        <w:t>изнання людської гідності</w:t>
      </w:r>
      <w:r w:rsidR="005C731A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5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з</w:t>
      </w:r>
      <w:r w:rsidRPr="005C731A">
        <w:rPr>
          <w:rFonts w:eastAsia="Times New Roman" w:cs="Times New Roman"/>
          <w:color w:val="231F20"/>
          <w:szCs w:val="28"/>
          <w:lang w:eastAsia="uk-UA"/>
        </w:rPr>
        <w:t>апобігання непотрібній критиці і пошуку помилок</w:t>
      </w:r>
      <w:r w:rsidR="005C731A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6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с</w:t>
      </w:r>
      <w:r w:rsidRPr="005C731A">
        <w:rPr>
          <w:rFonts w:eastAsia="Times New Roman" w:cs="Times New Roman"/>
          <w:color w:val="231F20"/>
          <w:szCs w:val="28"/>
          <w:lang w:eastAsia="uk-UA"/>
        </w:rPr>
        <w:t>хвалення, підтримка</w:t>
      </w:r>
      <w:r w:rsidR="005C731A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7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з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аохочення </w:t>
      </w:r>
      <w:r w:rsidR="005C731A" w:rsidRPr="005C731A">
        <w:rPr>
          <w:rFonts w:eastAsia="Times New Roman" w:cs="Times New Roman"/>
          <w:color w:val="231F20"/>
          <w:szCs w:val="28"/>
          <w:lang w:eastAsia="uk-UA"/>
        </w:rPr>
        <w:t xml:space="preserve">співрозмовника </w:t>
      </w:r>
      <w:r w:rsidRPr="005C731A">
        <w:rPr>
          <w:rFonts w:eastAsia="Times New Roman" w:cs="Times New Roman"/>
          <w:color w:val="231F20"/>
          <w:szCs w:val="28"/>
          <w:lang w:eastAsia="uk-UA"/>
        </w:rPr>
        <w:t>говорити про те, що є для нього цікавим</w:t>
      </w:r>
      <w:r w:rsidR="005C731A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8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с</w:t>
      </w:r>
      <w:r w:rsidRPr="005C731A">
        <w:rPr>
          <w:rFonts w:eastAsia="Times New Roman" w:cs="Times New Roman"/>
          <w:color w:val="231F20"/>
          <w:szCs w:val="28"/>
          <w:lang w:eastAsia="uk-UA"/>
        </w:rPr>
        <w:t>півчуття</w:t>
      </w:r>
      <w:r w:rsidR="005C731A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9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у</w:t>
      </w:r>
      <w:r w:rsidRPr="005C731A">
        <w:rPr>
          <w:rFonts w:eastAsia="Times New Roman" w:cs="Times New Roman"/>
          <w:color w:val="231F20"/>
          <w:szCs w:val="28"/>
          <w:lang w:eastAsia="uk-UA"/>
        </w:rPr>
        <w:t>міння визначати психологічний тип співрозмовника і пристосовувати свою поведінку до цього типу</w:t>
      </w:r>
      <w:r w:rsidR="005C731A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10</w:t>
      </w:r>
      <w:r w:rsidR="005C731A">
        <w:rPr>
          <w:rFonts w:eastAsia="Times New Roman" w:cs="Times New Roman"/>
          <w:color w:val="231F20"/>
          <w:szCs w:val="28"/>
          <w:lang w:eastAsia="uk-UA"/>
        </w:rPr>
        <w:t>)</w:t>
      </w:r>
      <w:r w:rsidRPr="005C731A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5C731A">
        <w:rPr>
          <w:rFonts w:eastAsia="Times New Roman" w:cs="Times New Roman"/>
          <w:color w:val="231F20"/>
          <w:szCs w:val="28"/>
          <w:lang w:eastAsia="uk-UA"/>
        </w:rPr>
        <w:t>з</w:t>
      </w:r>
      <w:r w:rsidRPr="005C731A">
        <w:rPr>
          <w:rFonts w:eastAsia="Times New Roman" w:cs="Times New Roman"/>
          <w:color w:val="231F20"/>
          <w:szCs w:val="28"/>
          <w:lang w:eastAsia="uk-UA"/>
        </w:rPr>
        <w:t>нання прийомів завоювання прихильності.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Функції спілкування </w:t>
      </w:r>
      <w:r w:rsidRPr="005C731A">
        <w:rPr>
          <w:rFonts w:eastAsia="Times New Roman" w:cs="Times New Roman"/>
          <w:color w:val="231F20"/>
          <w:szCs w:val="28"/>
          <w:lang w:eastAsia="uk-UA"/>
        </w:rPr>
        <w:t>– зовнішній вияв його властивостей, ролі й завдання, які воно виконує у життєдіяльності індивіда. Функції спілкування в соціальній роботі: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>інформаційно-комунікативна</w:t>
      </w:r>
      <w:r w:rsidRPr="004557EE">
        <w:rPr>
          <w:rFonts w:eastAsia="Times New Roman" w:cs="Times New Roman"/>
          <w:color w:val="231F20"/>
          <w:szCs w:val="28"/>
          <w:lang w:eastAsia="uk-UA"/>
        </w:rPr>
        <w:t>: передавання і приймання інформації; взаємообмін та обговорення подій, фактів, явищ;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>регулятивно-комунікаційна</w:t>
      </w:r>
      <w:r w:rsidRPr="004557EE">
        <w:rPr>
          <w:rFonts w:eastAsia="Times New Roman" w:cs="Times New Roman"/>
          <w:color w:val="231F20"/>
          <w:szCs w:val="28"/>
          <w:lang w:eastAsia="uk-UA"/>
        </w:rPr>
        <w:t>: регуляція поведінки суб’єктів спілкування (сумісність, загальний стиль діяльності, синхронність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дій тощо);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lastRenderedPageBreak/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афектно-комунікативна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стосується емоційної сфери через прояв ставлення учасників, їхній настрій, самопочуття; обмін емоціями (співпереживання, байдужість, участь, гнів); обмін внутрішніми почуттями;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>виховна</w:t>
      </w:r>
      <w:r w:rsidRPr="004557EE">
        <w:rPr>
          <w:rFonts w:eastAsia="Times New Roman" w:cs="Times New Roman"/>
          <w:color w:val="231F20"/>
          <w:szCs w:val="28"/>
          <w:lang w:eastAsia="uk-UA"/>
        </w:rPr>
        <w:t>: формування і розвиток інтелектуальної, емоційної,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вольової сторін особистості, її соціально-ціннісних орієнтацій;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пізнання співрозмовниками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один одного: формування уявлення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про інших; набуття досвіду.</w:t>
      </w:r>
    </w:p>
    <w:p w:rsidR="00795941" w:rsidRPr="005C731A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Правила етикету висувають певні вимоги до процесу спілкування. Соціальному працівникові потрібно добре знати етику ділового спілкування і враховувати її у процесі щоденної діяльності.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5C731A">
        <w:rPr>
          <w:rFonts w:eastAsia="Times New Roman" w:cs="Times New Roman"/>
          <w:color w:val="231F20"/>
          <w:szCs w:val="28"/>
          <w:lang w:eastAsia="uk-UA"/>
        </w:rPr>
        <w:t>Для оцінювання розмови соціального працівника з клієнтом</w:t>
      </w: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можна використати такі запитання: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1. Чи поставлено мету спілкування, якщо так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чи досягнуто її?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>2. Чи приймають соціальний працівник і клієнт свої ролі, чи відповідають вони рольовим очікуванням? Чи не перетворилась професійна розмова на спілкування знайомих? Чи не поводиться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соціальний працівник ніби чиновник?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>3. Чи спромігся соціальний працівник знайти спільну мову з клієнтом, чи виникла між ними довіра?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>4. Чи володіє соціальний працівник ситуацією?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>5. Які прийоми і засоби спілкування застосовує соціальний працівник? Наскільки адекватні та ефективні вони?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>6. Якою є реакція клієнта на розмову, чи змінився його стан? Чи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отримав він потрібну підтримку, допомогу?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>7. Чи отримав соціальний працівник інформацію про клієнта, яка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дасть йому змогу організувати подальшу роботу?</w:t>
      </w:r>
    </w:p>
    <w:p w:rsidR="00795941" w:rsidRPr="005C731A" w:rsidRDefault="005C731A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У</w:t>
      </w:r>
      <w:r w:rsidR="00795941"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795941" w:rsidRPr="005C731A">
        <w:rPr>
          <w:rFonts w:eastAsia="Times New Roman" w:cs="Times New Roman"/>
          <w:color w:val="231F20"/>
          <w:szCs w:val="28"/>
          <w:lang w:eastAsia="uk-UA"/>
        </w:rPr>
        <w:t>процесі спілкування відбуваються взаємний вплив людей один на одного, а також обмін різними ідеями, інтересами, настроями, почуттями. Співрозмовники певним чином сприймають один одного, тобто кожен із них формує цілісний образ іншого, оцінюючи його зовнішній вигляд і поведінку.</w:t>
      </w:r>
    </w:p>
    <w:p w:rsidR="00D26EEB" w:rsidRPr="00D26EEB" w:rsidRDefault="00D26EEB" w:rsidP="00D26EEB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D26EEB">
        <w:rPr>
          <w:rFonts w:eastAsia="Times New Roman" w:cs="Times New Roman"/>
          <w:color w:val="231F20"/>
          <w:szCs w:val="28"/>
          <w:lang w:eastAsia="uk-UA"/>
        </w:rPr>
        <w:t>Клієнт має відчути, що його справді розуміють, співпереживають із ним, що такому фахівцю можна довіряти.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370E9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Комунікативними бар’єрами у спілкуванні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можуть бути: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організаційні чинники: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непристосоване приміщення, постійні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відволікання соціального працівника через зовнішні подразники (телефонні дзвінки, звернення колег, неочікувані візити відвідувачів, виклики керівництва),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невмотивовані власні дії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(перебирання речей на столі, погляди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на екран комп’ютера, прислухання до розмов із сусідньої кімнати), зосередження на одязі, зовнішності клієнта чи власній;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особистісні чинники</w:t>
      </w:r>
      <w:r w:rsidRPr="004557EE">
        <w:rPr>
          <w:rFonts w:eastAsia="Times New Roman" w:cs="Times New Roman"/>
          <w:color w:val="231F20"/>
          <w:szCs w:val="28"/>
          <w:lang w:eastAsia="uk-UA"/>
        </w:rPr>
        <w:t>: втома, обмеженість у часі, особистісні упередження, несприйняття клієнта і його поглядів, ігнорування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невербальної поведінки, нудьга, формальне ставлення до клієнтів, заклопотаність власними проблемами.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>До бар’єрів, більшість із яких створюють самі соціальні працівники, відносять: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побоювання, страх перед невдачею;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lastRenderedPageBreak/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турботу про власні інтереси, а не про інтереси клієнта;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відмінності в культурі, звичаях;</w:t>
      </w:r>
    </w:p>
    <w:p w:rsidR="00D90D5B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манеру спілкування, особливості вияву емоцій (злість, депресія);</w:t>
      </w:r>
    </w:p>
    <w:p w:rsidR="00795941" w:rsidRPr="004557EE" w:rsidRDefault="00D90D5B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="00795941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795941" w:rsidRPr="004557EE">
        <w:rPr>
          <w:rFonts w:eastAsia="Times New Roman" w:cs="Times New Roman"/>
          <w:color w:val="231F20"/>
          <w:szCs w:val="28"/>
          <w:lang w:eastAsia="uk-UA"/>
        </w:rPr>
        <w:t>фізичні незручності (голод, потреба довго сидіти);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професійний жаргон;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схожість клієнта з особою, з якою був неприємний досвід спілкування.</w:t>
      </w:r>
    </w:p>
    <w:p w:rsidR="00D26EEB" w:rsidRDefault="00D26EEB" w:rsidP="00795941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</w:p>
    <w:p w:rsidR="0026730B" w:rsidRPr="0026730B" w:rsidRDefault="00370E91" w:rsidP="00795941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2. </w:t>
      </w:r>
      <w:r w:rsidR="0026730B" w:rsidRPr="0026730B">
        <w:rPr>
          <w:rFonts w:eastAsia="Times New Roman" w:cs="Times New Roman"/>
          <w:b/>
          <w:bCs/>
          <w:color w:val="231F20"/>
          <w:szCs w:val="28"/>
          <w:lang w:eastAsia="uk-UA"/>
        </w:rPr>
        <w:t>Інтереси суб’єктів соціальних відносин</w:t>
      </w:r>
    </w:p>
    <w:p w:rsidR="00795941" w:rsidRPr="0026730B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6730B">
        <w:rPr>
          <w:rFonts w:eastAsia="Times New Roman" w:cs="Times New Roman"/>
          <w:color w:val="231F20"/>
          <w:szCs w:val="28"/>
          <w:lang w:eastAsia="uk-UA"/>
        </w:rPr>
        <w:t>Найскладнішим для вирішення є питання співвідношення інтересів клієнта, соціальної служби і суспільства</w:t>
      </w:r>
      <w:r w:rsidR="0026730B">
        <w:rPr>
          <w:rFonts w:eastAsia="Times New Roman" w:cs="Times New Roman"/>
          <w:color w:val="231F20"/>
          <w:szCs w:val="28"/>
          <w:lang w:eastAsia="uk-UA"/>
        </w:rPr>
        <w:t>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1.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Інтереси держави і суспільства вищі від інтересів окремої людини,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тобто клієнта соціальної служби. За такого становища повторюється ситуація, яка існувала в нашій державі протягом тисячоліть,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підпорядкування інтересів особистості інтересам суспільства.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2.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Інтереси окремого клієнта соціальної служби вищі від інтересів суспільства.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З одного боку, такий підхід дає соціальному працівникові найвищі повноваження для захисту інтересів клієнта, для досягнення його блага, і клієнт починає в такому разі практично відчувати свою високу соціальну значущість, свою цінність для суспільства. З другого боку, за такого підходу, соціальний працівник повинен захищати інтереси свого клієнта, ставити їх вище від інтересів інших людей, які в сукупності є суспільством. Така позиція можлива за умови меншості людей, яким потрібний соціальний захист.</w:t>
      </w:r>
    </w:p>
    <w:p w:rsidR="00795941" w:rsidRPr="004557EE" w:rsidRDefault="00795941" w:rsidP="00795941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3.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Гармонізація поєднання інтересів клієнта соціальної служби і суспільства.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Оптимальний підхід, відповідає найважливішій закономірності соціальної роботи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розв’язання соціальних проблем через особистісні, особистісних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через одиничні. Соціальний працівник не протиставляє клієнта суспільству, а вбачає в ньому союзника, зацікавленого в розв’язанні спільної проблеми, оскільки проблеми члена суспільства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це проблеми суспільства. Ставлення особистості до суспільного блага є критерієм її моральності. Аналогічно і ставлення суспільства до блага окремої особистості є показником моральності суспільства.</w:t>
      </w:r>
    </w:p>
    <w:p w:rsidR="00795941" w:rsidRDefault="00795941" w:rsidP="00795941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</w:p>
    <w:p w:rsidR="002376F4" w:rsidRDefault="00370E91" w:rsidP="002376F4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3. </w:t>
      </w:r>
      <w:r w:rsidR="002376F4"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>Етикет</w:t>
      </w: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та імідж</w:t>
      </w:r>
      <w:r w:rsidR="002376F4"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соціального працівника </w:t>
      </w:r>
    </w:p>
    <w:p w:rsidR="002376F4" w:rsidRPr="0026730B" w:rsidRDefault="002376F4" w:rsidP="002376F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Етикет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– сукупність правил поведінки, що стосуються зовнішнього прояву ставлення до людей (поводження з оточенням, форми поведінки і привітання, поведінка у громадських місцях, манери та одяг).</w:t>
      </w:r>
    </w:p>
    <w:p w:rsidR="002376F4" w:rsidRPr="0026730B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У спілкуванні та взаємовідносинах із клієнтами, їхніми близькими, з колегами, представниками різних організацій він є офіційною особою, що виконує покладені на нього обов’язки і представляє свій заклад та державу, від імені яких він діє. Від того,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наскільки зовнішній вигляд і поведінка, мова соціального працівника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відповідають загальноприйнятим правилам етикету, залежать не тільки довіра до нього та ефективність роботи, а й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загальна думка про соціальні служби і соціальну роботу.</w:t>
      </w:r>
    </w:p>
    <w:p w:rsidR="002376F4" w:rsidRPr="0026730B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Тому і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поведінка, і зовнішній вигляд повинні бути естетичними.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Чистий, акуратний (можливо, недорогий) одяг, зовнішній вигляд.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Помірне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використання </w:t>
      </w:r>
      <w:r w:rsidRPr="004557EE">
        <w:rPr>
          <w:rFonts w:eastAsia="Times New Roman" w:cs="Times New Roman"/>
          <w:color w:val="231F20"/>
          <w:szCs w:val="28"/>
          <w:lang w:eastAsia="uk-UA"/>
        </w:rPr>
        <w:lastRenderedPageBreak/>
        <w:t xml:space="preserve">в розмові невербальних засобів спілкування (жести, міміка, пантоміма):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надмірне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використання трактується як нещирість, награність;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недостатнє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байдужість, скованість.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Мова повинна бути спокійна, плавна, зрозуміла, без вульгаризмів і неологізмів.</w:t>
      </w:r>
    </w:p>
    <w:p w:rsidR="002376F4" w:rsidRPr="0026730B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6730B">
        <w:rPr>
          <w:rFonts w:eastAsia="Times New Roman" w:cs="Times New Roman"/>
          <w:color w:val="231F20"/>
          <w:szCs w:val="28"/>
          <w:lang w:eastAsia="uk-UA"/>
        </w:rPr>
        <w:t>Основні принципи етикету соціального працівника: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1)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>принцип гуманізму</w:t>
      </w:r>
      <w:r w:rsidRPr="004557EE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2)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>принцип доцільності дій</w:t>
      </w:r>
      <w:r w:rsidRPr="004557EE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3)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принцип естетичної поведінки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(краси поведінки). Етикет сьогодення вимагає, щоб поведінка, зовнішній вигляд людини (форма) відповідала її душевним якостям особистості (змісту);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4)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>принцип урахування народних звичаїв та традицій</w:t>
      </w:r>
      <w:r w:rsidRPr="004557EE">
        <w:rPr>
          <w:rFonts w:eastAsia="Times New Roman" w:cs="Times New Roman"/>
          <w:color w:val="231F20"/>
          <w:szCs w:val="28"/>
          <w:lang w:eastAsia="uk-UA"/>
        </w:rPr>
        <w:t>. Знання народних звичаїв і традицій сприяє правильній побудові розмови з клієнтом, отриманню відповідей на питання, у пропозиціях надання допомоги, що не виходять за рамки можливостей системи і відповідають інтересам клієнта.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6730B">
        <w:rPr>
          <w:rFonts w:eastAsia="Times New Roman" w:cs="Times New Roman"/>
          <w:color w:val="231F20"/>
          <w:szCs w:val="28"/>
          <w:lang w:eastAsia="uk-UA"/>
        </w:rPr>
        <w:t>Типовими ситуаціями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у професійній діяльності соціального працівника вважаються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знайомство, повторна зустріч, консультування, постійне спілкування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(у стаціонарному закладі або під час надомного обслуговування),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робота з клієнтом у медичному закладі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(лікарня, санаторій мають дещо інший характер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соціальний працівник тут виступає в ролі психотерапевта й активного помічника медперсоналу),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спілкування з соціальним оточенням клієнта, робота з представниками установ та організацій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(має переважно тривалий, стійкий характер),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контакти, із спонсорами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(в інтересах діяльності соціальних працівників з метою надання допомоги клієнтам),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>телефонна розмова</w:t>
      </w:r>
      <w:r w:rsidRPr="004557EE">
        <w:rPr>
          <w:rFonts w:eastAsia="Times New Roman" w:cs="Times New Roman"/>
          <w:color w:val="231F20"/>
          <w:szCs w:val="28"/>
          <w:lang w:eastAsia="uk-UA"/>
        </w:rPr>
        <w:t>.</w:t>
      </w:r>
    </w:p>
    <w:p w:rsidR="002376F4" w:rsidRPr="0026730B" w:rsidRDefault="002376F4" w:rsidP="002376F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26730B">
        <w:rPr>
          <w:rFonts w:eastAsia="Times New Roman" w:cs="Times New Roman"/>
          <w:color w:val="231F20"/>
          <w:szCs w:val="28"/>
          <w:lang w:eastAsia="uk-UA"/>
        </w:rPr>
        <w:t>Правила поведінки в різних ситуаціях можуть бути різними, але вони не повинні виходити за межі принципів етикету соціального працівника.</w:t>
      </w:r>
    </w:p>
    <w:p w:rsidR="002376F4" w:rsidRPr="0026730B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6730B">
        <w:rPr>
          <w:rFonts w:eastAsia="Times New Roman" w:cs="Times New Roman"/>
          <w:i/>
          <w:iCs/>
          <w:color w:val="231F20"/>
          <w:szCs w:val="28"/>
          <w:lang w:eastAsia="uk-UA"/>
        </w:rPr>
        <w:t>Основними вимогами етикету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до соціального працівника вважається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точність, володіння собою, естетичність у зовнішньому вигляді та поведінці; дотримання загальних норм і правил етикету; готовність і підготовленість до виконання своїх професійних обов’язків; продуманість, чіткість у діяльності; уважність, урахування інтересів і можливостей осіб, з якими співпрацює; відсутність фамільярності та вульгаризму.</w:t>
      </w:r>
    </w:p>
    <w:p w:rsidR="002376F4" w:rsidRPr="0026730B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Імідж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– сукупність уявлень, що склалися в суспільстві про те, як повинна поводитися людина відповідно до свого статусу; стереотипний, емоційно забарвлений образ кого- або чого-небудь.</w:t>
      </w:r>
    </w:p>
    <w:p w:rsidR="002376F4" w:rsidRPr="0026730B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6730B">
        <w:rPr>
          <w:rFonts w:eastAsia="Times New Roman" w:cs="Times New Roman"/>
          <w:color w:val="231F20"/>
          <w:szCs w:val="28"/>
          <w:lang w:eastAsia="uk-UA"/>
        </w:rPr>
        <w:t>Імідж складається: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із зовнішності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(одяг демонструє бажання бути асоційованим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певним чином);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манери триматися і «мови тіла»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(жести, рухи, постава, хода,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пози тощо);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манери мови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(вибору слів, включаючи і професійний жаргон);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>аксесуарів</w:t>
      </w:r>
      <w:r w:rsidRPr="004557EE">
        <w:rPr>
          <w:rFonts w:eastAsia="Times New Roman" w:cs="Times New Roman"/>
          <w:color w:val="231F20"/>
          <w:szCs w:val="28"/>
          <w:lang w:eastAsia="uk-UA"/>
        </w:rPr>
        <w:t>, що є показником належності до певної соціальної</w:t>
      </w:r>
      <w:r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групи.</w:t>
      </w:r>
    </w:p>
    <w:p w:rsidR="002376F4" w:rsidRPr="0026730B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Імідж соціального працівника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повинен відповідати очікуванням соціального середовища.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 </w:t>
      </w:r>
      <w:r w:rsidRPr="0026730B">
        <w:rPr>
          <w:rFonts w:eastAsia="Times New Roman" w:cs="Times New Roman"/>
          <w:color w:val="231F20"/>
          <w:szCs w:val="28"/>
          <w:lang w:eastAsia="uk-UA"/>
        </w:rPr>
        <w:t>Пріоритетними характеристиками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для імідж-складових соціального працівника є </w:t>
      </w:r>
      <w:r w:rsidRPr="0026730B">
        <w:rPr>
          <w:rFonts w:eastAsia="Times New Roman" w:cs="Times New Roman"/>
          <w:color w:val="231F20"/>
          <w:szCs w:val="28"/>
          <w:lang w:eastAsia="uk-UA"/>
        </w:rPr>
        <w:t xml:space="preserve">людська привабливість, особиста чарівність і принадність, інтелігентність, позитивність настрою, інтерес до людей та їхніх </w:t>
      </w:r>
      <w:r w:rsidRPr="0026730B">
        <w:rPr>
          <w:rFonts w:eastAsia="Times New Roman" w:cs="Times New Roman"/>
          <w:color w:val="231F20"/>
          <w:szCs w:val="28"/>
          <w:lang w:eastAsia="uk-UA"/>
        </w:rPr>
        <w:lastRenderedPageBreak/>
        <w:t>проблем, упевненість у собі, оптимізм, активність, індивідуальний стиль спілкування та діяльності.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26730B">
        <w:rPr>
          <w:rFonts w:eastAsia="Times New Roman" w:cs="Times New Roman"/>
          <w:color w:val="231F20"/>
          <w:szCs w:val="28"/>
          <w:lang w:eastAsia="uk-UA"/>
        </w:rPr>
        <w:t xml:space="preserve">Складовою іміджу і водночас засобом, який полегшує спілкування, є </w:t>
      </w:r>
      <w:r w:rsidRPr="0026730B">
        <w:rPr>
          <w:rFonts w:eastAsia="Times New Roman" w:cs="Times New Roman"/>
          <w:i/>
          <w:iCs/>
          <w:color w:val="231F20"/>
          <w:szCs w:val="28"/>
          <w:lang w:eastAsia="uk-UA"/>
        </w:rPr>
        <w:t>візитні картки</w:t>
      </w:r>
      <w:r w:rsidRPr="0026730B">
        <w:rPr>
          <w:rFonts w:eastAsia="Times New Roman" w:cs="Times New Roman"/>
          <w:color w:val="231F20"/>
          <w:szCs w:val="28"/>
          <w:lang w:eastAsia="uk-UA"/>
        </w:rPr>
        <w:t>.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Вони можуть використовуватися з метою: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інформування в момент знайомства про себе і свою фірму, роботу;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інформування про себе осіб, у контактах з якими ви зацікавлені;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підтримання контактів із партнерами, вітання їх зі святами чи іншими важливими подіями;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вираження подяки, співчуття, а також супроводження подарунка чи квітів.</w:t>
      </w:r>
    </w:p>
    <w:p w:rsidR="001103F1" w:rsidRDefault="001103F1" w:rsidP="002376F4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</w:p>
    <w:p w:rsidR="00370E91" w:rsidRDefault="00370E91" w:rsidP="002376F4">
      <w:pPr>
        <w:spacing w:after="0"/>
        <w:ind w:firstLine="567"/>
        <w:jc w:val="both"/>
        <w:rPr>
          <w:rFonts w:eastAsia="Times New Roman" w:cs="Times New Roman"/>
          <w:b/>
          <w:bCs/>
          <w:color w:val="231F20"/>
          <w:szCs w:val="28"/>
          <w:lang w:eastAsia="uk-UA"/>
        </w:rPr>
      </w:pPr>
      <w:r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4. </w:t>
      </w:r>
      <w:r w:rsidR="002376F4"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>Культура поведінки</w:t>
      </w:r>
    </w:p>
    <w:p w:rsidR="002376F4" w:rsidRPr="001103F1" w:rsidRDefault="00370E91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370E91">
        <w:rPr>
          <w:rFonts w:eastAsia="Times New Roman" w:cs="Times New Roman"/>
          <w:color w:val="231F20"/>
          <w:szCs w:val="28"/>
          <w:lang w:eastAsia="uk-UA"/>
        </w:rPr>
        <w:t>Культура поведінки</w:t>
      </w:r>
      <w:r w:rsidR="002376F4"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="002376F4" w:rsidRPr="004557EE">
        <w:rPr>
          <w:rFonts w:eastAsia="Times New Roman" w:cs="Times New Roman"/>
          <w:color w:val="231F20"/>
          <w:szCs w:val="28"/>
          <w:lang w:eastAsia="uk-UA"/>
        </w:rPr>
        <w:t>виступає як соціально потрібною і цінною через її моральні основи. У широкому сенсі слова, це поняття включає</w:t>
      </w:r>
      <w:r w:rsidR="002376F4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2376F4" w:rsidRPr="001103F1">
        <w:rPr>
          <w:rFonts w:eastAsia="Times New Roman" w:cs="Times New Roman"/>
          <w:color w:val="231F20"/>
          <w:szCs w:val="28"/>
          <w:lang w:eastAsia="uk-UA"/>
        </w:rPr>
        <w:t>сукупність вироблених і перевірених досвідом способів організації повсякденного життя та спілкування людей і є складовою частиною загальнолюдської культури.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Для того, щоб будувати свою поведінку відповідно до правил етикету, потрібно слідувати його </w:t>
      </w:r>
      <w:r w:rsidRPr="001103F1">
        <w:rPr>
          <w:rFonts w:eastAsia="Times New Roman" w:cs="Times New Roman"/>
          <w:color w:val="231F20"/>
          <w:szCs w:val="28"/>
          <w:lang w:eastAsia="uk-UA"/>
        </w:rPr>
        <w:t>принципам,</w:t>
      </w:r>
      <w:r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які відображають моральні вимоги, що висуваються до культури відносин. Виділяють чотири </w:t>
      </w:r>
      <w:r w:rsidRPr="001103F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принципи етикету</w:t>
      </w:r>
      <w:r w:rsidRPr="004557EE">
        <w:rPr>
          <w:rFonts w:eastAsia="Times New Roman" w:cs="Times New Roman"/>
          <w:color w:val="231F20"/>
          <w:szCs w:val="28"/>
          <w:lang w:eastAsia="uk-UA"/>
        </w:rPr>
        <w:t>:</w:t>
      </w:r>
    </w:p>
    <w:p w:rsidR="002376F4" w:rsidRPr="004557EE" w:rsidRDefault="001103F1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1103F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1)</w:t>
      </w:r>
      <w:r w:rsidR="002376F4"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1103F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п</w:t>
      </w:r>
      <w:r w:rsidR="002376F4" w:rsidRPr="001103F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ринцип гуманізму</w:t>
      </w:r>
      <w:r w:rsidR="002376F4"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="002376F4" w:rsidRPr="004557EE">
        <w:rPr>
          <w:rFonts w:eastAsia="Times New Roman" w:cs="Times New Roman"/>
          <w:color w:val="231F20"/>
          <w:szCs w:val="28"/>
          <w:lang w:eastAsia="uk-UA"/>
        </w:rPr>
        <w:t>вимагає від соціального працівника поваги до людини, визнання гідності її особи, доброзичливого до неї ставлення. Принцип втілюється в таких вимогах до поведінки соціального працівника, як ввічливість, тактовність, скромність, чуйність, уважність і точність.</w:t>
      </w:r>
    </w:p>
    <w:p w:rsidR="002376F4" w:rsidRPr="001103F1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1103F1"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в</w:t>
      </w:r>
      <w:r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вічливість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1103F1">
        <w:rPr>
          <w:rFonts w:eastAsia="Times New Roman" w:cs="Times New Roman"/>
          <w:color w:val="231F20"/>
          <w:szCs w:val="28"/>
          <w:lang w:eastAsia="uk-UA"/>
        </w:rPr>
        <w:t>потрібний аспект спілкування з клієнтом, його близькими, колегами, представниками різних державних і недержавних установ та організацій. Є зовнішнім проявом сутності професії – постійної готовності надати послугу тому, хто цього потребує, не образивши при цьому людської гідності</w:t>
      </w:r>
      <w:r w:rsidR="001103F1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2376F4" w:rsidRPr="001103F1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1103F1"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т</w:t>
      </w:r>
      <w:r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актовність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почуття міри, якого слід дотримуватися у взаємовідносинах із людьми, уміння відчувати межу «вразливості» людини.</w:t>
      </w:r>
      <w:r w:rsidR="001103F1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Pr="001103F1">
        <w:rPr>
          <w:rFonts w:eastAsia="Times New Roman" w:cs="Times New Roman"/>
          <w:color w:val="231F20"/>
          <w:szCs w:val="28"/>
          <w:lang w:eastAsia="uk-UA"/>
        </w:rPr>
        <w:t>Тактовність передбачає здатність не ставити людину в незручне становище, прагнучи дізнатись важливу інформацію, або якщо інформація все ж потрібна – уміння сформулювати своє питання таким чином, щоб не образити її</w:t>
      </w:r>
      <w:r w:rsidR="001103F1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1103F1"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с</w:t>
      </w:r>
      <w:r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кромність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передбачає вміння </w:t>
      </w:r>
      <w:r w:rsidRPr="001103F1">
        <w:rPr>
          <w:rFonts w:eastAsia="Times New Roman" w:cs="Times New Roman"/>
          <w:color w:val="231F20"/>
          <w:szCs w:val="28"/>
          <w:lang w:eastAsia="uk-UA"/>
        </w:rPr>
        <w:t xml:space="preserve">зіставити самооцінку з думкою про себе оточення і ні в якому разі не переоцінювати свою значимість, помірність у вимогах до інших і підвищену </w:t>
      </w:r>
      <w:r w:rsidRPr="004557EE">
        <w:rPr>
          <w:rFonts w:eastAsia="Times New Roman" w:cs="Times New Roman"/>
          <w:color w:val="231F20"/>
          <w:szCs w:val="28"/>
          <w:lang w:eastAsia="uk-UA"/>
        </w:rPr>
        <w:t>вимогливість до себе. Скромність соціального працівника виявляється в його ставленні до клієнтів, колег як до своїх партнерів, у всьому рівним собі</w:t>
      </w:r>
      <w:r w:rsidR="001103F1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2376F4" w:rsidRPr="001103F1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1103F1"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ч</w:t>
      </w:r>
      <w:r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уйність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передбачає здатність розуміти і зважати на переживання іншої людини, вловлювати відтінки її настрою, здатність якомога менше приносити людині неприємностей і незручностей. </w:t>
      </w:r>
      <w:r w:rsidRPr="001103F1">
        <w:rPr>
          <w:rFonts w:eastAsia="Times New Roman" w:cs="Times New Roman"/>
          <w:color w:val="231F20"/>
          <w:szCs w:val="28"/>
          <w:lang w:eastAsia="uk-UA"/>
        </w:rPr>
        <w:t>Соціальному працівнику потрібно бути чуйним, оскільки він має справу з людьми, котрі часто перебувають у важкому психоемоційному стані</w:t>
      </w:r>
      <w:r w:rsidR="001103F1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2376F4" w:rsidRPr="001103F1" w:rsidRDefault="002376F4" w:rsidP="002376F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1103F1"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у</w:t>
      </w:r>
      <w:r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важність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для соціального працівника є не тільки ознакою хорошого виховання, а й однією з умов успішної роботи. </w:t>
      </w:r>
      <w:r w:rsidRPr="001103F1">
        <w:rPr>
          <w:rFonts w:eastAsia="Times New Roman" w:cs="Times New Roman"/>
          <w:color w:val="231F20"/>
          <w:szCs w:val="28"/>
          <w:lang w:eastAsia="uk-UA"/>
        </w:rPr>
        <w:t xml:space="preserve">Уважність полягає не тільки в тому, щоб професійно продемонструвати турботу про людину і свою готовність </w:t>
      </w:r>
      <w:r w:rsidRPr="001103F1">
        <w:rPr>
          <w:rFonts w:eastAsia="Times New Roman" w:cs="Times New Roman"/>
          <w:color w:val="231F20"/>
          <w:szCs w:val="28"/>
          <w:lang w:eastAsia="uk-UA"/>
        </w:rPr>
        <w:lastRenderedPageBreak/>
        <w:t>надати їй допомогу; вона полягає ще й у справжньому інтересі до клієнта і його проблем, бажанні змінити його статус, подолати всі супутні труднощі</w:t>
      </w:r>
      <w:r w:rsidR="001103F1">
        <w:rPr>
          <w:rFonts w:eastAsia="Times New Roman" w:cs="Times New Roman"/>
          <w:color w:val="231F20"/>
          <w:szCs w:val="28"/>
          <w:lang w:eastAsia="uk-UA"/>
        </w:rPr>
        <w:t>;</w:t>
      </w:r>
    </w:p>
    <w:p w:rsidR="002376F4" w:rsidRPr="004557EE" w:rsidRDefault="002376F4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–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1103F1"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т</w:t>
      </w:r>
      <w:r w:rsidRPr="001103F1">
        <w:rPr>
          <w:rFonts w:eastAsia="Times New Roman" w:cs="Times New Roman"/>
          <w:i/>
          <w:iCs/>
          <w:color w:val="231F20"/>
          <w:szCs w:val="28"/>
          <w:lang w:eastAsia="uk-UA"/>
        </w:rPr>
        <w:t>очність</w:t>
      </w:r>
      <w:r w:rsidRPr="004557EE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 </w:t>
      </w:r>
      <w:r w:rsidRPr="001103F1">
        <w:rPr>
          <w:rFonts w:eastAsia="Times New Roman" w:cs="Times New Roman"/>
          <w:color w:val="231F20"/>
          <w:szCs w:val="28"/>
          <w:lang w:eastAsia="uk-UA"/>
        </w:rPr>
        <w:t>проявляється у вірності даному слову</w:t>
      </w:r>
      <w:r w:rsidRPr="004557EE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. 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Соціальний працівник, на жаль, не завжди може зробити для свого клієнта або для колеги все те, що хотів би, тому іноді замість «я зроблю» слід </w:t>
      </w:r>
      <w:r w:rsidRPr="001103F1">
        <w:rPr>
          <w:rFonts w:eastAsia="Times New Roman" w:cs="Times New Roman"/>
          <w:color w:val="231F20"/>
          <w:szCs w:val="28"/>
          <w:lang w:eastAsia="uk-UA"/>
        </w:rPr>
        <w:t>говорити «я спробую зробити»,</w:t>
      </w:r>
      <w:r w:rsidRPr="004557EE">
        <w:rPr>
          <w:rFonts w:eastAsia="Times New Roman" w:cs="Times New Roman"/>
          <w:color w:val="231F20"/>
          <w:szCs w:val="28"/>
          <w:lang w:eastAsia="uk-UA"/>
        </w:rPr>
        <w:t xml:space="preserve"> пояснюючи при цьому, чим викликані складнощі. Але якщо він упевнений у здійсненності задуманого і дав слово що-небудь зробити, він повинен це виконати.</w:t>
      </w:r>
    </w:p>
    <w:p w:rsidR="002376F4" w:rsidRPr="004557EE" w:rsidRDefault="001103F1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 w:rsidRPr="00370E9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2)</w:t>
      </w:r>
      <w:r w:rsidR="002376F4" w:rsidRPr="00370E91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 </w:t>
      </w:r>
      <w:r w:rsidR="002376F4" w:rsidRPr="00370E9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 xml:space="preserve">Принцип доцільності дій. </w:t>
      </w:r>
      <w:r w:rsidR="002376F4" w:rsidRPr="004557EE">
        <w:rPr>
          <w:rFonts w:eastAsia="Times New Roman" w:cs="Times New Roman"/>
          <w:color w:val="231F20"/>
          <w:szCs w:val="28"/>
          <w:lang w:eastAsia="uk-UA"/>
        </w:rPr>
        <w:t>Основні правила його містять у тій чи іншій формі вимоги не завдавати своїми діями клопоту оточенню і самому собі. При цьому етикет не догматичний, оскільки життя складніше від будь-якого зводу правил або кодексу, і описати правилами всі можливі ситуації не можна.</w:t>
      </w:r>
    </w:p>
    <w:p w:rsidR="002376F4" w:rsidRPr="004557EE" w:rsidRDefault="00370E91" w:rsidP="002376F4">
      <w:pPr>
        <w:spacing w:after="0"/>
        <w:ind w:firstLine="567"/>
        <w:jc w:val="both"/>
        <w:rPr>
          <w:rFonts w:eastAsia="Times New Roman" w:cs="Times New Roman"/>
          <w:color w:val="231F20"/>
          <w:szCs w:val="28"/>
          <w:lang w:eastAsia="uk-UA"/>
        </w:rPr>
      </w:pPr>
      <w:r>
        <w:rPr>
          <w:rFonts w:eastAsia="Times New Roman" w:cs="Times New Roman"/>
          <w:color w:val="231F20"/>
          <w:szCs w:val="28"/>
          <w:lang w:eastAsia="uk-UA"/>
        </w:rPr>
        <w:t>3)</w:t>
      </w:r>
      <w:r w:rsidR="002376F4" w:rsidRPr="004557EE">
        <w:rPr>
          <w:rFonts w:eastAsia="Times New Roman" w:cs="Times New Roman"/>
          <w:color w:val="231F20"/>
          <w:szCs w:val="28"/>
          <w:lang w:eastAsia="uk-UA"/>
        </w:rPr>
        <w:t xml:space="preserve"> </w:t>
      </w:r>
      <w:r w:rsidR="002376F4" w:rsidRPr="00370E9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Принцип естетичної привабливості поведінки</w:t>
      </w:r>
      <w:r w:rsidR="002376F4"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="002376F4" w:rsidRPr="004557EE">
        <w:rPr>
          <w:rFonts w:eastAsia="Times New Roman" w:cs="Times New Roman"/>
          <w:color w:val="231F20"/>
          <w:szCs w:val="28"/>
          <w:lang w:eastAsia="uk-UA"/>
        </w:rPr>
        <w:t>(краси поведінки). Філософ Д. Дідро цей принцип сформулював так: «Недостатньо робити добро, треба робити його красиво». Етикет нашого часу вимагає, щоб форма, тобто поведінка і зовнішній вигляд людини, відповідали його змісту, а саме духовним якостям особистості, тому поведінка і зовнішній вигляд фахівця повинні бути естетичними, привабливими. Мова повинна бути спокійною, плавною, зрозумілою, без вульгаризмів і неологізмів.</w:t>
      </w:r>
    </w:p>
    <w:p w:rsidR="002376F4" w:rsidRPr="00370E91" w:rsidRDefault="00370E91" w:rsidP="002376F4">
      <w:pPr>
        <w:spacing w:after="0"/>
        <w:ind w:firstLine="567"/>
        <w:jc w:val="both"/>
        <w:rPr>
          <w:rFonts w:cs="Times New Roman"/>
          <w:color w:val="231F20"/>
          <w:szCs w:val="28"/>
        </w:rPr>
      </w:pPr>
      <w:r w:rsidRPr="00370E9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4)</w:t>
      </w:r>
      <w:r w:rsidR="002376F4" w:rsidRPr="00370E91">
        <w:rPr>
          <w:rFonts w:eastAsia="Times New Roman" w:cs="Times New Roman"/>
          <w:i/>
          <w:iCs/>
          <w:color w:val="231F20"/>
          <w:szCs w:val="28"/>
          <w:lang w:eastAsia="uk-UA"/>
        </w:rPr>
        <w:t xml:space="preserve"> </w:t>
      </w:r>
      <w:r w:rsidR="002376F4" w:rsidRPr="00370E91">
        <w:rPr>
          <w:rFonts w:eastAsia="Times New Roman" w:cs="Times New Roman"/>
          <w:b/>
          <w:bCs/>
          <w:i/>
          <w:iCs/>
          <w:color w:val="231F20"/>
          <w:szCs w:val="28"/>
          <w:lang w:eastAsia="uk-UA"/>
        </w:rPr>
        <w:t>Принцип використання народних звичаїв і традицій.</w:t>
      </w:r>
      <w:r w:rsidR="002376F4" w:rsidRPr="004557EE">
        <w:rPr>
          <w:rFonts w:eastAsia="Times New Roman" w:cs="Times New Roman"/>
          <w:b/>
          <w:bCs/>
          <w:color w:val="231F20"/>
          <w:szCs w:val="28"/>
          <w:lang w:eastAsia="uk-UA"/>
        </w:rPr>
        <w:t xml:space="preserve"> </w:t>
      </w:r>
      <w:r w:rsidR="002376F4" w:rsidRPr="004557EE">
        <w:rPr>
          <w:rFonts w:eastAsia="Times New Roman" w:cs="Times New Roman"/>
          <w:color w:val="231F20"/>
          <w:szCs w:val="28"/>
          <w:lang w:eastAsia="uk-UA"/>
        </w:rPr>
        <w:t xml:space="preserve">Цього принципу важливо дотримуватися в роботі тому, що кожен народ має власну невербальну знакову систему, власні звичаї і традиції, багато з яких свято шанують наші сучасники. За їхньої схожості в основі </w:t>
      </w:r>
      <w:r w:rsidR="002376F4">
        <w:rPr>
          <w:rFonts w:eastAsia="Times New Roman" w:cs="Times New Roman"/>
          <w:color w:val="231F20"/>
          <w:szCs w:val="28"/>
          <w:lang w:eastAsia="uk-UA"/>
        </w:rPr>
        <w:t>–</w:t>
      </w:r>
      <w:r w:rsidR="002376F4" w:rsidRPr="004557EE">
        <w:rPr>
          <w:rFonts w:eastAsia="Times New Roman" w:cs="Times New Roman"/>
          <w:color w:val="231F20"/>
          <w:szCs w:val="28"/>
          <w:lang w:eastAsia="uk-UA"/>
        </w:rPr>
        <w:t xml:space="preserve"> у традиції більшості народів присутні повага до старших, надання допомоги слабким і їх захист, уміння триматися з гідністю </w:t>
      </w:r>
      <w:r w:rsidR="002376F4">
        <w:rPr>
          <w:rFonts w:eastAsia="Times New Roman" w:cs="Times New Roman"/>
          <w:color w:val="231F20"/>
          <w:szCs w:val="28"/>
          <w:lang w:eastAsia="uk-UA"/>
        </w:rPr>
        <w:t>–</w:t>
      </w:r>
      <w:r w:rsidR="002376F4" w:rsidRPr="004557EE">
        <w:rPr>
          <w:rFonts w:eastAsia="Times New Roman" w:cs="Times New Roman"/>
          <w:color w:val="231F20"/>
          <w:szCs w:val="28"/>
          <w:lang w:eastAsia="uk-UA"/>
        </w:rPr>
        <w:t xml:space="preserve"> прояв їх може бути різним. </w:t>
      </w:r>
      <w:r w:rsidR="002376F4" w:rsidRPr="00370E91">
        <w:rPr>
          <w:rFonts w:eastAsia="Times New Roman" w:cs="Times New Roman"/>
          <w:color w:val="231F20"/>
          <w:szCs w:val="28"/>
          <w:lang w:eastAsia="uk-UA"/>
        </w:rPr>
        <w:t xml:space="preserve">І соціальному працівникові, щоб випадково не потрапити в незручне становище, слід вивчати традиції і звичаї того народу, з представниками якого </w:t>
      </w:r>
      <w:r w:rsidR="002376F4" w:rsidRPr="00370E91">
        <w:rPr>
          <w:rFonts w:cs="Times New Roman"/>
          <w:color w:val="231F20"/>
          <w:szCs w:val="28"/>
        </w:rPr>
        <w:t>він працює.</w:t>
      </w:r>
    </w:p>
    <w:p w:rsidR="002376F4" w:rsidRPr="004557EE" w:rsidRDefault="002376F4" w:rsidP="002376F4">
      <w:pPr>
        <w:spacing w:after="0"/>
        <w:ind w:firstLine="567"/>
        <w:jc w:val="both"/>
        <w:rPr>
          <w:rFonts w:cs="Times New Roman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37135">
      <w:headerReference w:type="default" r:id="rId6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438" w:rsidRDefault="00993438" w:rsidP="00237135">
      <w:pPr>
        <w:spacing w:after="0"/>
      </w:pPr>
      <w:r>
        <w:separator/>
      </w:r>
    </w:p>
  </w:endnote>
  <w:endnote w:type="continuationSeparator" w:id="0">
    <w:p w:rsidR="00993438" w:rsidRDefault="00993438" w:rsidP="00237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438" w:rsidRDefault="00993438" w:rsidP="00237135">
      <w:pPr>
        <w:spacing w:after="0"/>
      </w:pPr>
      <w:r>
        <w:separator/>
      </w:r>
    </w:p>
  </w:footnote>
  <w:footnote w:type="continuationSeparator" w:id="0">
    <w:p w:rsidR="00993438" w:rsidRDefault="00993438" w:rsidP="00237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18"/>
      </w:rPr>
      <w:id w:val="1994292043"/>
      <w:docPartObj>
        <w:docPartGallery w:val="Page Numbers (Top of Page)"/>
        <w:docPartUnique/>
      </w:docPartObj>
    </w:sdtPr>
    <w:sdtEndPr/>
    <w:sdtContent>
      <w:p w:rsidR="00237135" w:rsidRPr="00237135" w:rsidRDefault="00237135">
        <w:pPr>
          <w:pStyle w:val="a3"/>
          <w:jc w:val="right"/>
          <w:rPr>
            <w:sz w:val="22"/>
            <w:szCs w:val="18"/>
          </w:rPr>
        </w:pPr>
        <w:r w:rsidRPr="00237135">
          <w:rPr>
            <w:sz w:val="22"/>
            <w:szCs w:val="18"/>
          </w:rPr>
          <w:fldChar w:fldCharType="begin"/>
        </w:r>
        <w:r w:rsidRPr="00237135">
          <w:rPr>
            <w:sz w:val="22"/>
            <w:szCs w:val="18"/>
          </w:rPr>
          <w:instrText>PAGE   \* MERGEFORMAT</w:instrText>
        </w:r>
        <w:r w:rsidRPr="00237135">
          <w:rPr>
            <w:sz w:val="22"/>
            <w:szCs w:val="18"/>
          </w:rPr>
          <w:fldChar w:fldCharType="separate"/>
        </w:r>
        <w:r w:rsidRPr="00237135">
          <w:rPr>
            <w:sz w:val="22"/>
            <w:szCs w:val="18"/>
          </w:rPr>
          <w:t>2</w:t>
        </w:r>
        <w:r w:rsidRPr="00237135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41"/>
    <w:rsid w:val="001103F1"/>
    <w:rsid w:val="00237135"/>
    <w:rsid w:val="002376F4"/>
    <w:rsid w:val="0026730B"/>
    <w:rsid w:val="003127F2"/>
    <w:rsid w:val="00366D1A"/>
    <w:rsid w:val="00370E91"/>
    <w:rsid w:val="003C447C"/>
    <w:rsid w:val="005C731A"/>
    <w:rsid w:val="006C0B77"/>
    <w:rsid w:val="00795941"/>
    <w:rsid w:val="008242FF"/>
    <w:rsid w:val="00870751"/>
    <w:rsid w:val="00922C48"/>
    <w:rsid w:val="00993438"/>
    <w:rsid w:val="00B915B7"/>
    <w:rsid w:val="00C90926"/>
    <w:rsid w:val="00D26EEB"/>
    <w:rsid w:val="00D90D5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1F39"/>
  <w15:chartTrackingRefBased/>
  <w15:docId w15:val="{CE2A5591-056D-411A-8D92-EE5D3A82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5941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13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237135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23713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237135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11404</Words>
  <Characters>6501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2024-10-14T16:30:00Z</dcterms:created>
  <dcterms:modified xsi:type="dcterms:W3CDTF">2025-09-09T15:44:00Z</dcterms:modified>
</cp:coreProperties>
</file>