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5D7F" w:rsidRPr="00545D7F" w:rsidRDefault="00545D7F" w:rsidP="00433653">
      <w:pPr>
        <w:spacing w:after="0"/>
        <w:ind w:firstLine="567"/>
        <w:jc w:val="center"/>
        <w:rPr>
          <w:rFonts w:eastAsia="Times New Roman" w:cs="Times New Roman"/>
          <w:b/>
          <w:bCs/>
          <w:color w:val="000000"/>
          <w:szCs w:val="28"/>
          <w:lang w:eastAsia="uk-UA"/>
        </w:rPr>
      </w:pPr>
      <w:r w:rsidRPr="00433653">
        <w:rPr>
          <w:rFonts w:eastAsia="Times New Roman" w:cs="Times New Roman"/>
          <w:b/>
          <w:bCs/>
          <w:color w:val="000000"/>
          <w:szCs w:val="28"/>
          <w:lang w:eastAsia="uk-UA"/>
        </w:rPr>
        <w:t>Тема 1</w:t>
      </w:r>
      <w:r w:rsidR="002B4AC8">
        <w:rPr>
          <w:rFonts w:eastAsia="Times New Roman" w:cs="Times New Roman"/>
          <w:b/>
          <w:bCs/>
          <w:color w:val="000000"/>
          <w:szCs w:val="28"/>
          <w:lang w:eastAsia="uk-UA"/>
        </w:rPr>
        <w:t>1</w:t>
      </w:r>
      <w:bookmarkStart w:id="0" w:name="_GoBack"/>
      <w:bookmarkEnd w:id="0"/>
      <w:r w:rsidRPr="00433653">
        <w:rPr>
          <w:rFonts w:eastAsia="Times New Roman" w:cs="Times New Roman"/>
          <w:b/>
          <w:bCs/>
          <w:color w:val="000000"/>
          <w:szCs w:val="28"/>
          <w:lang w:eastAsia="uk-UA"/>
        </w:rPr>
        <w:t xml:space="preserve">. </w:t>
      </w:r>
      <w:r w:rsidR="00C27BD3">
        <w:rPr>
          <w:rFonts w:eastAsia="Times New Roman" w:cs="Times New Roman"/>
          <w:b/>
          <w:bCs/>
          <w:color w:val="000000"/>
          <w:szCs w:val="28"/>
          <w:lang w:eastAsia="uk-UA"/>
        </w:rPr>
        <w:t xml:space="preserve">Креативність в системі </w:t>
      </w:r>
      <w:r w:rsidR="00C27BD3" w:rsidRPr="00C27BD3">
        <w:rPr>
          <w:rFonts w:eastAsia="Times New Roman" w:cs="Times New Roman"/>
          <w:b/>
          <w:bCs/>
          <w:color w:val="000000"/>
          <w:szCs w:val="28"/>
          <w:lang w:eastAsia="uk-UA"/>
        </w:rPr>
        <w:t>HR-менеджменту</w:t>
      </w:r>
    </w:p>
    <w:p w:rsidR="00545D7F" w:rsidRPr="00545D7F" w:rsidRDefault="00545D7F" w:rsidP="00433653">
      <w:pPr>
        <w:spacing w:after="0"/>
        <w:ind w:firstLine="567"/>
        <w:jc w:val="both"/>
        <w:rPr>
          <w:rFonts w:eastAsia="Times New Roman" w:cs="Times New Roman"/>
          <w:b/>
          <w:bCs/>
          <w:color w:val="000000"/>
          <w:szCs w:val="28"/>
          <w:lang w:eastAsia="uk-UA"/>
        </w:rPr>
      </w:pPr>
      <w:r w:rsidRPr="00545D7F">
        <w:rPr>
          <w:rFonts w:eastAsia="Times New Roman" w:cs="Times New Roman"/>
          <w:b/>
          <w:bCs/>
          <w:color w:val="000000"/>
          <w:szCs w:val="28"/>
          <w:lang w:eastAsia="uk-UA"/>
        </w:rPr>
        <w:t>1. Поняття та етапи дослідження людських ресурсів</w:t>
      </w:r>
      <w:r w:rsidR="00B42963">
        <w:rPr>
          <w:rFonts w:eastAsia="Times New Roman" w:cs="Times New Roman"/>
          <w:b/>
          <w:bCs/>
          <w:color w:val="000000"/>
          <w:szCs w:val="28"/>
          <w:lang w:eastAsia="uk-UA"/>
        </w:rPr>
        <w:t>.</w:t>
      </w:r>
    </w:p>
    <w:p w:rsidR="00545D7F" w:rsidRPr="00545D7F" w:rsidRDefault="00545D7F" w:rsidP="00433653">
      <w:pPr>
        <w:spacing w:after="0"/>
        <w:ind w:firstLine="567"/>
        <w:jc w:val="both"/>
        <w:rPr>
          <w:rFonts w:eastAsia="Times New Roman" w:cs="Times New Roman"/>
          <w:b/>
          <w:bCs/>
          <w:color w:val="000000"/>
          <w:szCs w:val="28"/>
          <w:lang w:eastAsia="uk-UA"/>
        </w:rPr>
      </w:pPr>
      <w:r w:rsidRPr="00545D7F">
        <w:rPr>
          <w:rFonts w:eastAsia="Times New Roman" w:cs="Times New Roman"/>
          <w:b/>
          <w:bCs/>
          <w:color w:val="000000"/>
          <w:szCs w:val="28"/>
          <w:lang w:eastAsia="uk-UA"/>
        </w:rPr>
        <w:t>2. Вибір методів креативного пошуку ефективних управлінських рішень</w:t>
      </w:r>
      <w:r w:rsidR="00B42963">
        <w:rPr>
          <w:rFonts w:eastAsia="Times New Roman" w:cs="Times New Roman"/>
          <w:b/>
          <w:bCs/>
          <w:color w:val="000000"/>
          <w:szCs w:val="28"/>
          <w:lang w:eastAsia="uk-UA"/>
        </w:rPr>
        <w:t>.</w:t>
      </w:r>
    </w:p>
    <w:p w:rsidR="00545D7F" w:rsidRPr="00545D7F" w:rsidRDefault="00545D7F" w:rsidP="00433653">
      <w:pPr>
        <w:spacing w:after="0"/>
        <w:ind w:firstLine="567"/>
        <w:jc w:val="both"/>
        <w:rPr>
          <w:rFonts w:eastAsia="Times New Roman" w:cs="Times New Roman"/>
          <w:b/>
          <w:bCs/>
          <w:color w:val="000000"/>
          <w:szCs w:val="28"/>
          <w:lang w:eastAsia="uk-UA"/>
        </w:rPr>
      </w:pPr>
      <w:r w:rsidRPr="00545D7F">
        <w:rPr>
          <w:rFonts w:eastAsia="Times New Roman" w:cs="Times New Roman"/>
          <w:b/>
          <w:bCs/>
          <w:color w:val="000000"/>
          <w:szCs w:val="28"/>
          <w:lang w:eastAsia="uk-UA"/>
        </w:rPr>
        <w:t>3. Методи подолання психологічної інерції та розвитку творчого уявлення</w:t>
      </w:r>
      <w:r w:rsidR="00B42963">
        <w:rPr>
          <w:rFonts w:eastAsia="Times New Roman" w:cs="Times New Roman"/>
          <w:b/>
          <w:bCs/>
          <w:color w:val="000000"/>
          <w:szCs w:val="28"/>
          <w:lang w:eastAsia="uk-UA"/>
        </w:rPr>
        <w:t>.</w:t>
      </w:r>
    </w:p>
    <w:p w:rsidR="00433653" w:rsidRDefault="00433653" w:rsidP="00433653">
      <w:pPr>
        <w:spacing w:after="0"/>
        <w:ind w:firstLine="567"/>
        <w:jc w:val="both"/>
        <w:rPr>
          <w:rFonts w:eastAsia="Times New Roman" w:cs="Times New Roman"/>
          <w:b/>
          <w:bCs/>
          <w:color w:val="000000"/>
          <w:szCs w:val="28"/>
          <w:lang w:eastAsia="uk-UA"/>
        </w:rPr>
      </w:pPr>
    </w:p>
    <w:p w:rsidR="00545D7F" w:rsidRPr="00545D7F" w:rsidRDefault="00545D7F" w:rsidP="00433653">
      <w:pPr>
        <w:spacing w:after="0"/>
        <w:ind w:firstLine="567"/>
        <w:jc w:val="both"/>
        <w:rPr>
          <w:rFonts w:eastAsia="Times New Roman" w:cs="Times New Roman"/>
          <w:b/>
          <w:bCs/>
          <w:color w:val="000000"/>
          <w:szCs w:val="28"/>
          <w:lang w:eastAsia="uk-UA"/>
        </w:rPr>
      </w:pPr>
      <w:r w:rsidRPr="00545D7F">
        <w:rPr>
          <w:rFonts w:eastAsia="Times New Roman" w:cs="Times New Roman"/>
          <w:b/>
          <w:bCs/>
          <w:color w:val="000000"/>
          <w:szCs w:val="28"/>
          <w:lang w:eastAsia="uk-UA"/>
        </w:rPr>
        <w:t>1. Поняття та етапи дослідження людських ресурсів</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В сучасній практиці HR-менеджменту прийнято розглядати моніторинг людських ресурсів, як процес систематичного дослідження людської складової організації з метою приведення у відповідність можливостей персоналу вимогам обраної стратегії підприємства.</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 xml:space="preserve">Ерік Флемхольц </w:t>
      </w:r>
      <w:r w:rsidR="00433653" w:rsidRPr="00545D7F">
        <w:rPr>
          <w:rFonts w:eastAsia="Times New Roman" w:cs="Times New Roman"/>
          <w:color w:val="000000"/>
          <w:szCs w:val="28"/>
          <w:lang w:eastAsia="uk-UA"/>
        </w:rPr>
        <w:t xml:space="preserve">у 60-ті роки минулого століття </w:t>
      </w:r>
      <w:r w:rsidRPr="00545D7F">
        <w:rPr>
          <w:rFonts w:eastAsia="Times New Roman" w:cs="Times New Roman"/>
          <w:color w:val="000000"/>
          <w:szCs w:val="28"/>
          <w:lang w:eastAsia="uk-UA"/>
        </w:rPr>
        <w:t>запропонував концепцію аналізу людських ресурсів і визначив основні завдання дослідження:</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 забезпечити менеджерів методами кількісного виміру вартості людських ресурсів, які необхідні для прийняття конкретних рішень;</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 спонукати менеджерів до усвідомлення інвестицій в людський ресурс не в контексті затрат, які слід мінімізувати, а в статусі активів, які слід оптимізувати.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b/>
          <w:bCs/>
          <w:color w:val="000000"/>
          <w:szCs w:val="28"/>
          <w:lang w:eastAsia="uk-UA"/>
        </w:rPr>
        <w:t>Людський капітал</w:t>
      </w:r>
      <w:r w:rsidRPr="00545D7F">
        <w:rPr>
          <w:rFonts w:eastAsia="Times New Roman" w:cs="Times New Roman"/>
          <w:color w:val="000000"/>
          <w:szCs w:val="28"/>
          <w:lang w:eastAsia="uk-UA"/>
        </w:rPr>
        <w:t xml:space="preserve"> </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 xml:space="preserve"> це сформований і розвинутий у результаті інвестицій і накопичений людиною певний запас здоров</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я, знань, навичок,</w:t>
      </w:r>
      <w:r w:rsidR="00433653">
        <w:rPr>
          <w:rFonts w:eastAsia="Times New Roman" w:cs="Times New Roman"/>
          <w:color w:val="000000"/>
          <w:szCs w:val="28"/>
          <w:lang w:eastAsia="uk-UA"/>
        </w:rPr>
        <w:t xml:space="preserve"> </w:t>
      </w:r>
      <w:r w:rsidRPr="00545D7F">
        <w:rPr>
          <w:rFonts w:eastAsia="Times New Roman" w:cs="Times New Roman"/>
          <w:color w:val="000000"/>
          <w:szCs w:val="28"/>
          <w:lang w:eastAsia="uk-UA"/>
        </w:rPr>
        <w:t>здібностей, мотивацій, який цілеспрямовано використовується в тій чи іншій сфері економічної діяльності; сприяє зростанню продуктивності праці та завдяки цьому впливає на зростання доходів свого власника, прибутку підприємства та національного доходу.</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Дослідження людських ресурсів створює загальну систему координат для оцінки ефективності всіх аспектів роботи з персоналом, тобто здійснює так звану оптимізацію вартості людських активів організації. Критерієм такої оцінки різних напрямків діяльності менеджерів по персоналу може бути вимірюваний зріст вартості людських ресурсів організації.</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Моніторинг людських ресурсів покликаний забезпечити ранню діагностику проблем, пов</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язаних з плинністю, шляхом виміру певних індикаторів стану персоналу таким чином, щоб менеджери мали можливість оцінити тенденцію і прийняти рішення раніше, ніж висококваліфіковані працівники почнуть залишати організацію.</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Процес моніторингу людських ресурсів складається з наступних етапів:</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1. Виявлення проблеми – ізоляція джерела проблеми від її</w:t>
      </w:r>
      <w:r w:rsidR="00433653">
        <w:rPr>
          <w:rFonts w:eastAsia="Times New Roman" w:cs="Times New Roman"/>
          <w:color w:val="000000"/>
          <w:szCs w:val="28"/>
          <w:lang w:eastAsia="uk-UA"/>
        </w:rPr>
        <w:t xml:space="preserve"> </w:t>
      </w:r>
      <w:r w:rsidRPr="00545D7F">
        <w:rPr>
          <w:rFonts w:eastAsia="Times New Roman" w:cs="Times New Roman"/>
          <w:color w:val="000000"/>
          <w:szCs w:val="28"/>
          <w:lang w:eastAsia="uk-UA"/>
        </w:rPr>
        <w:t>проявів.</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2. Формулювання проблеми та постановка цілей дослідження.</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3. Вибір методів дослідження.</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4. Відбір та використання прийнятних інструментів дослідження.</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5. Інтерпретація результатів дослідження.</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6. Впровадження програми заходів щодо розв</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язання проблеми.</w:t>
      </w:r>
    </w:p>
    <w:p w:rsidR="00545D7F" w:rsidRPr="00545D7F" w:rsidRDefault="00545D7F" w:rsidP="00433653">
      <w:pPr>
        <w:spacing w:after="0"/>
        <w:ind w:firstLine="567"/>
        <w:jc w:val="both"/>
        <w:rPr>
          <w:rFonts w:eastAsia="Times New Roman" w:cs="Times New Roman"/>
          <w:szCs w:val="28"/>
          <w:lang w:eastAsia="uk-UA"/>
        </w:rPr>
      </w:pPr>
      <w:r w:rsidRPr="00545D7F">
        <w:rPr>
          <w:rFonts w:eastAsia="Times New Roman" w:cs="Times New Roman"/>
          <w:color w:val="000000"/>
          <w:szCs w:val="28"/>
          <w:lang w:eastAsia="uk-UA"/>
        </w:rPr>
        <w:t>7. Оцінка результатів – зворотний зв</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язок.</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Обов</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 xml:space="preserve">язковою умовою дослідження людських ресурсів є активізація креативної складової. Необхідно мати на увазі, що креативність проявляється у трьох формах. По-перше, це стан людини, який визначає готовність до пошуку й </w:t>
      </w:r>
      <w:r w:rsidRPr="00545D7F">
        <w:rPr>
          <w:rFonts w:eastAsia="Times New Roman" w:cs="Times New Roman"/>
          <w:color w:val="000000"/>
          <w:szCs w:val="28"/>
          <w:lang w:eastAsia="uk-UA"/>
        </w:rPr>
        <w:lastRenderedPageBreak/>
        <w:t>участі у творчому процесі. На креативний стан впливають такі фактори: творчий потенціал людини, що включає його креативні здібності і моральні цінності, а також знання й уміння в області креативної розумової праці; характер мотивів творчості людини і їхня сила (величина); умови, що сприяють чи, навпаки, що перешкоджають виникненню і посиленню креативного стану.</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 xml:space="preserve">По-друге, креативність </w:t>
      </w:r>
      <w:r w:rsidR="00786650">
        <w:rPr>
          <w:rFonts w:eastAsia="Times New Roman" w:cs="Times New Roman"/>
          <w:color w:val="000000"/>
          <w:szCs w:val="28"/>
          <w:lang w:eastAsia="uk-UA"/>
        </w:rPr>
        <w:t>–</w:t>
      </w:r>
      <w:r w:rsidRPr="00545D7F">
        <w:rPr>
          <w:rFonts w:eastAsia="Times New Roman" w:cs="Times New Roman"/>
          <w:color w:val="000000"/>
          <w:szCs w:val="28"/>
          <w:lang w:eastAsia="uk-UA"/>
        </w:rPr>
        <w:t xml:space="preserve"> це процес пошукової діяльності людини. На цей процес в основному впливають: наявність креативного стану, характер творчої задачі й інформації про неї (особливо </w:t>
      </w:r>
      <w:r w:rsidR="00786650">
        <w:rPr>
          <w:rFonts w:eastAsia="Times New Roman" w:cs="Times New Roman"/>
          <w:color w:val="000000"/>
          <w:szCs w:val="28"/>
          <w:lang w:eastAsia="uk-UA"/>
        </w:rPr>
        <w:t>–</w:t>
      </w:r>
      <w:r w:rsidRPr="00545D7F">
        <w:rPr>
          <w:rFonts w:eastAsia="Times New Roman" w:cs="Times New Roman"/>
          <w:color w:val="000000"/>
          <w:szCs w:val="28"/>
          <w:lang w:eastAsia="uk-UA"/>
        </w:rPr>
        <w:t xml:space="preserve"> недолік інформації) і, головне – використання в процесі такої діяльності того чи іншого методу або комплексу методів («технології») креативності, а також ефективність цього методу.</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 xml:space="preserve">По-третє, креативність </w:t>
      </w:r>
      <w:r w:rsidR="00786650">
        <w:rPr>
          <w:rFonts w:eastAsia="Times New Roman" w:cs="Times New Roman"/>
          <w:color w:val="000000"/>
          <w:szCs w:val="28"/>
          <w:lang w:eastAsia="uk-UA"/>
        </w:rPr>
        <w:t>–</w:t>
      </w:r>
      <w:r w:rsidRPr="00545D7F">
        <w:rPr>
          <w:rFonts w:eastAsia="Times New Roman" w:cs="Times New Roman"/>
          <w:color w:val="000000"/>
          <w:szCs w:val="28"/>
          <w:lang w:eastAsia="uk-UA"/>
        </w:rPr>
        <w:t xml:space="preserve"> це механізм розвитку. На цей механізм впливають величина ефективності процесів дослідження, а також характер впливу зовнішніх по відношенню до креативності і пов</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язаних з нею більш великих механізмів соціально-економічного розвитку, у яких креативність, як механізм, вже «вбудована».</w:t>
      </w:r>
    </w:p>
    <w:p w:rsidR="00786650" w:rsidRDefault="00786650" w:rsidP="00433653">
      <w:pPr>
        <w:spacing w:after="0"/>
        <w:ind w:firstLine="567"/>
        <w:jc w:val="both"/>
        <w:rPr>
          <w:rFonts w:eastAsia="Times New Roman" w:cs="Times New Roman"/>
          <w:color w:val="000000"/>
          <w:szCs w:val="28"/>
          <w:lang w:eastAsia="uk-UA"/>
        </w:rPr>
      </w:pPr>
    </w:p>
    <w:p w:rsidR="00545D7F" w:rsidRPr="00545D7F" w:rsidRDefault="00545D7F" w:rsidP="00433653">
      <w:pPr>
        <w:spacing w:after="0"/>
        <w:ind w:firstLine="567"/>
        <w:jc w:val="both"/>
        <w:rPr>
          <w:rFonts w:eastAsia="Times New Roman" w:cs="Times New Roman"/>
          <w:b/>
          <w:bCs/>
          <w:color w:val="000000"/>
          <w:szCs w:val="28"/>
          <w:lang w:eastAsia="uk-UA"/>
        </w:rPr>
      </w:pPr>
      <w:r w:rsidRPr="00545D7F">
        <w:rPr>
          <w:rFonts w:eastAsia="Times New Roman" w:cs="Times New Roman"/>
          <w:b/>
          <w:bCs/>
          <w:color w:val="000000"/>
          <w:szCs w:val="28"/>
          <w:lang w:eastAsia="uk-UA"/>
        </w:rPr>
        <w:t>2. Вибір методів креативного пошуку ефективних управлінських рішень</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В своїй практичній діяльності HR-менеджери використовують методи креативного пошуку ефективних управлінських рішень. Найбільш розповсюдженими є систематизуючі методи: метод контрольних запитань; метод морфологічного аналізу та асоціативні методи: метод мозкової атаки (brainstorm); метод синектики (synectics – «сполучення різнорідних елементів»); метод гірлянд асоціацій і випадковостей; метод фокальних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єктів.</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Одним із найскладніших етапів раціональної технології прийняття рішень є пошук альтернативних варіантів. В управлінській практиці використовуються різноманітні методи творчого пошуку альтернативних варіантів, які умовно поділяють на три групи: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1. Методи індивідуального творчого пошуку (аналогії, інверсії, ідеалізації).</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2. Методи колективного творчого пошуку («мозковий штурм», конференція ідей, метод колективного блокноту).</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3. Методи активізації творчого пошуку (метод контрольних запитань, метод фокальних об'єктів, метод морфологічного аналізу).</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b/>
          <w:bCs/>
          <w:color w:val="000000"/>
          <w:szCs w:val="28"/>
          <w:lang w:eastAsia="uk-UA"/>
        </w:rPr>
        <w:t xml:space="preserve">Метод аналогії </w:t>
      </w:r>
      <w:r w:rsidRPr="00545D7F">
        <w:rPr>
          <w:rFonts w:eastAsia="Times New Roman" w:cs="Times New Roman"/>
          <w:color w:val="000000"/>
          <w:szCs w:val="28"/>
          <w:lang w:eastAsia="uk-UA"/>
        </w:rPr>
        <w:t>– використання схожих рішень з інших сфер діяльності (технічної, економічної, спостережень за природними явищами тощо).</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b/>
          <w:bCs/>
          <w:color w:val="000000"/>
          <w:szCs w:val="28"/>
          <w:lang w:eastAsia="uk-UA"/>
        </w:rPr>
        <w:t xml:space="preserve">Метод інверсії </w:t>
      </w:r>
      <w:r w:rsidRPr="00545D7F">
        <w:rPr>
          <w:rFonts w:eastAsia="Times New Roman" w:cs="Times New Roman"/>
          <w:color w:val="000000"/>
          <w:szCs w:val="28"/>
          <w:lang w:eastAsia="uk-UA"/>
        </w:rPr>
        <w:t>– пошук варіантів від протилежного (перевернути звичайне рішення «догори ногами», вивернути на виворіт, поміняти місцями).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b/>
          <w:bCs/>
          <w:color w:val="000000"/>
          <w:szCs w:val="28"/>
          <w:lang w:eastAsia="uk-UA"/>
        </w:rPr>
        <w:t xml:space="preserve">Метод ідеалізації </w:t>
      </w:r>
      <w:r w:rsidRPr="00545D7F">
        <w:rPr>
          <w:rFonts w:eastAsia="Times New Roman" w:cs="Times New Roman"/>
          <w:color w:val="000000"/>
          <w:szCs w:val="28"/>
          <w:lang w:eastAsia="uk-UA"/>
        </w:rPr>
        <w:t>– пошук альтернатив шляхом ініціювання уявлення про ідеальне вирішення проблеми.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Порівняно з індивідуальними колективні методи є більш ефективними.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b/>
          <w:bCs/>
          <w:color w:val="000000"/>
          <w:szCs w:val="28"/>
          <w:lang w:eastAsia="uk-UA"/>
        </w:rPr>
        <w:t xml:space="preserve">Метод «мозкового штурму» </w:t>
      </w:r>
      <w:r w:rsidRPr="00545D7F">
        <w:rPr>
          <w:rFonts w:eastAsia="Times New Roman" w:cs="Times New Roman"/>
          <w:color w:val="000000"/>
          <w:szCs w:val="28"/>
          <w:lang w:eastAsia="uk-UA"/>
        </w:rPr>
        <w:t xml:space="preserve">– базується на забороні критицизму на етапі висунення ідей, зводиться до творчої співпраці певної групи фахівців заради вирішення проблеми шляхом, наприклад, проведення дискусії. Аби «мозковий штурм» не перетворився на звичайну нараду слід дотримуватись певних правил: не дозволяється критицизм і негативні коментарі щодо висловлювань учасників; </w:t>
      </w:r>
      <w:r w:rsidRPr="00545D7F">
        <w:rPr>
          <w:rFonts w:eastAsia="Times New Roman" w:cs="Times New Roman"/>
          <w:color w:val="000000"/>
          <w:szCs w:val="28"/>
          <w:lang w:eastAsia="uk-UA"/>
        </w:rPr>
        <w:lastRenderedPageBreak/>
        <w:t>ідеї та пропозиції, що висуваються, не засуджуються; заохочується вільне креативне мислення; забезпечується висування якомога більшої кількості ідей; заохочується комбінування ідей, розвиток однієї ідеї на основі інших.</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b/>
          <w:bCs/>
          <w:color w:val="000000"/>
          <w:szCs w:val="28"/>
          <w:lang w:eastAsia="uk-UA"/>
        </w:rPr>
        <w:t xml:space="preserve">Метод конференції ідей </w:t>
      </w:r>
      <w:r w:rsidRPr="00545D7F">
        <w:rPr>
          <w:rFonts w:eastAsia="Times New Roman" w:cs="Times New Roman"/>
          <w:color w:val="000000"/>
          <w:szCs w:val="28"/>
          <w:lang w:eastAsia="uk-UA"/>
        </w:rPr>
        <w:t>припускає доброзичливу критику у формі</w:t>
      </w:r>
      <w:r w:rsidR="00786650">
        <w:rPr>
          <w:rFonts w:eastAsia="Times New Roman" w:cs="Times New Roman"/>
          <w:color w:val="000000"/>
          <w:szCs w:val="28"/>
          <w:lang w:eastAsia="uk-UA"/>
        </w:rPr>
        <w:t xml:space="preserve"> </w:t>
      </w:r>
      <w:r w:rsidRPr="00545D7F">
        <w:rPr>
          <w:rFonts w:eastAsia="Times New Roman" w:cs="Times New Roman"/>
          <w:color w:val="000000"/>
          <w:szCs w:val="28"/>
          <w:lang w:eastAsia="uk-UA"/>
        </w:rPr>
        <w:t>реплік або коментарів. Вважається, що така критика може підвищити цінність ідей, що висуваються. Всі висунуті ідеї фіксуються в протоколі анонімно. Не рекомендується залучати до «конференції ідей» осіб, які скептично налаштовані щодо можливостей вирішення проблеми.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b/>
          <w:bCs/>
          <w:color w:val="000000"/>
          <w:szCs w:val="28"/>
          <w:lang w:eastAsia="uk-UA"/>
        </w:rPr>
        <w:t xml:space="preserve">Метод колективного блокноту </w:t>
      </w:r>
      <w:r w:rsidRPr="00545D7F">
        <w:rPr>
          <w:rFonts w:eastAsia="Times New Roman" w:cs="Times New Roman"/>
          <w:color w:val="000000"/>
          <w:szCs w:val="28"/>
          <w:lang w:eastAsia="uk-UA"/>
        </w:rPr>
        <w:t>– поєднання індивідуального незалежного висування ідей із їх колективною оцінкою. При цьому кожний учасник групи отримує блокнот, у якому викладена сутність вирішуваної проблеми. Впродовж певного періоду часу (звичайно 2 тижні) кожний учасник групи записує до блокноту власні ідеї щодо вирішення даної проблеми. Потім блокноти збирає керівник групи для узагальнення та систематизації інформації. Реалізація методу завершується творчою дискусією всієї групи та обговоренням систематизованого матеріалу.</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З метою активізації креативності в процесі пошуку ефективних рішень застосовують наступні методи.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b/>
          <w:bCs/>
          <w:color w:val="000000"/>
          <w:szCs w:val="28"/>
          <w:lang w:eastAsia="uk-UA"/>
        </w:rPr>
        <w:t xml:space="preserve">Метод контрольних запитань </w:t>
      </w:r>
      <w:r w:rsidRPr="00545D7F">
        <w:rPr>
          <w:rFonts w:eastAsia="Times New Roman" w:cs="Times New Roman"/>
          <w:color w:val="000000"/>
          <w:szCs w:val="28"/>
          <w:lang w:eastAsia="uk-UA"/>
        </w:rPr>
        <w:t>– стимулювання пошуку ідей за допомогою універсальних запитань. На практиці часто використовується перелік універсальних запитань, складений Алексом Осборном:</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sym w:font="Symbol" w:char="F02D"/>
      </w:r>
      <w:r w:rsidRPr="00545D7F">
        <w:rPr>
          <w:rFonts w:eastAsia="Times New Roman" w:cs="Times New Roman"/>
          <w:color w:val="000000"/>
          <w:szCs w:val="28"/>
          <w:lang w:eastAsia="uk-UA"/>
        </w:rPr>
        <w:t xml:space="preserve"> яке нове застосування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єкту можна запропонувати?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sym w:font="Symbol" w:char="F02D"/>
      </w:r>
      <w:r w:rsidRPr="00545D7F">
        <w:rPr>
          <w:rFonts w:eastAsia="Times New Roman" w:cs="Times New Roman"/>
          <w:color w:val="000000"/>
          <w:szCs w:val="28"/>
          <w:lang w:eastAsia="uk-UA"/>
        </w:rPr>
        <w:t xml:space="preserve"> які модифікації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єкту можливі, якщо його обертати, скручувати, змінювати функції, колір, форму тощо?</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sym w:font="Symbol" w:char="F02D"/>
      </w:r>
      <w:r w:rsidRPr="00545D7F">
        <w:rPr>
          <w:rFonts w:eastAsia="Times New Roman" w:cs="Times New Roman"/>
          <w:color w:val="000000"/>
          <w:szCs w:val="28"/>
          <w:lang w:eastAsia="uk-UA"/>
        </w:rPr>
        <w:t xml:space="preserve"> що можна на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єкті збільшити (зменшити): розміри, міцність, кількість елементів тощо?</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sym w:font="Symbol" w:char="F02D"/>
      </w:r>
      <w:r w:rsidRPr="00545D7F">
        <w:rPr>
          <w:rFonts w:eastAsia="Times New Roman" w:cs="Times New Roman"/>
          <w:color w:val="000000"/>
          <w:szCs w:val="28"/>
          <w:lang w:eastAsia="uk-UA"/>
        </w:rPr>
        <w:t xml:space="preserve"> що можна замінити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єкту?</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b/>
          <w:bCs/>
          <w:color w:val="000000"/>
          <w:szCs w:val="28"/>
          <w:lang w:eastAsia="uk-UA"/>
        </w:rPr>
        <w:t xml:space="preserve">Метод фокальних об’єктів полягає </w:t>
      </w:r>
      <w:r w:rsidRPr="00545D7F">
        <w:rPr>
          <w:rFonts w:eastAsia="Times New Roman" w:cs="Times New Roman"/>
          <w:color w:val="000000"/>
          <w:szCs w:val="28"/>
          <w:lang w:eastAsia="uk-UA"/>
        </w:rPr>
        <w:t>у перенесенні ознак випадково вибраних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єктів на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 що удосконалюється. Внаслідок цього можливо отримати нові, оригінальні варіанти вирішення проблеми удосконалення даного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єкта. Метод фокальних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єктів реалізується у такій послідовності: вибирається фокальний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 та встановлюється мета його удосконалення; навмання вибирається декілька випадкових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єктів; складаються списки ознак випадкових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єктів; ознаки випадкових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єктів приєднуються до фокального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єкту; отримані сполучення розвиваються шляхом вільних асоціацій; отримані варіанти оцінюються та відбираються раціональні рішення.</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b/>
          <w:bCs/>
          <w:color w:val="000000"/>
          <w:szCs w:val="28"/>
          <w:lang w:eastAsia="uk-UA"/>
        </w:rPr>
        <w:t xml:space="preserve">Метод морфологічного аналізу </w:t>
      </w:r>
      <w:r w:rsidRPr="00545D7F">
        <w:rPr>
          <w:rFonts w:eastAsia="Times New Roman" w:cs="Times New Roman"/>
          <w:color w:val="000000"/>
          <w:szCs w:val="28"/>
          <w:lang w:eastAsia="uk-UA"/>
        </w:rPr>
        <w:t>ґрунтується на дослідженні закономірностей побудови (морфології)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єкта та застосуванні комбінаторики.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У своїй практичній діяльності HR-менеджери застосовують кількісні та якісні методи обґрунтування управлінських рішень.</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i/>
          <w:iCs/>
          <w:color w:val="000000"/>
          <w:szCs w:val="28"/>
          <w:lang w:eastAsia="uk-UA"/>
        </w:rPr>
        <w:t>Кількісні методи</w:t>
      </w:r>
      <w:r w:rsidRPr="00545D7F">
        <w:rPr>
          <w:rFonts w:eastAsia="Times New Roman" w:cs="Times New Roman"/>
          <w:color w:val="000000"/>
          <w:szCs w:val="28"/>
          <w:lang w:eastAsia="uk-UA"/>
        </w:rPr>
        <w:t xml:space="preserve"> (або методи дослідження HR-функцій) застосовують, коли фактори, що впливають на вибір рішення, можна кількісно визначити та оцінити.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i/>
          <w:iCs/>
          <w:color w:val="000000"/>
          <w:szCs w:val="28"/>
          <w:lang w:eastAsia="uk-UA"/>
        </w:rPr>
        <w:t>Якісні методи</w:t>
      </w:r>
      <w:r w:rsidRPr="00545D7F">
        <w:rPr>
          <w:rFonts w:eastAsia="Times New Roman" w:cs="Times New Roman"/>
          <w:color w:val="000000"/>
          <w:szCs w:val="28"/>
          <w:lang w:eastAsia="uk-UA"/>
        </w:rPr>
        <w:t xml:space="preserve"> використовують у тих ситуаціях, коли фактори, що визначають варіант рішення не можна кількісно охарактеризувати або вони </w:t>
      </w:r>
      <w:r w:rsidRPr="00545D7F">
        <w:rPr>
          <w:rFonts w:eastAsia="Times New Roman" w:cs="Times New Roman"/>
          <w:color w:val="000000"/>
          <w:szCs w:val="28"/>
          <w:lang w:eastAsia="uk-UA"/>
        </w:rPr>
        <w:lastRenderedPageBreak/>
        <w:t>взагалі не піддаються кількісному вимірюванню. До якісних методів належать, в основному, експертні методи.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Кількісні методи залежно від характеру інформації, якою володіє HR-менеджер, поділяються на:</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1) методи, що застосовуються в умовах однозначної визначеності інформації про ситуацію прийняття рішення (аналітичні методи та частково методи математичного програмування)</w:t>
      </w:r>
      <w:r w:rsidR="00C75566">
        <w:rPr>
          <w:rFonts w:eastAsia="Times New Roman" w:cs="Times New Roman"/>
          <w:color w:val="000000"/>
          <w:szCs w:val="28"/>
          <w:lang w:eastAsia="uk-UA"/>
        </w:rPr>
        <w:t>.</w:t>
      </w:r>
      <w:r w:rsidR="00C75566" w:rsidRPr="00C75566">
        <w:rPr>
          <w:rFonts w:eastAsia="Times New Roman" w:cs="Times New Roman"/>
          <w:color w:val="000000"/>
          <w:szCs w:val="28"/>
          <w:lang w:eastAsia="uk-UA"/>
        </w:rPr>
        <w:t xml:space="preserve"> </w:t>
      </w:r>
      <w:r w:rsidR="00C75566" w:rsidRPr="00545D7F">
        <w:rPr>
          <w:rFonts w:eastAsia="Times New Roman" w:cs="Times New Roman"/>
          <w:color w:val="000000"/>
          <w:szCs w:val="28"/>
          <w:lang w:eastAsia="uk-UA"/>
        </w:rPr>
        <w:t>Аналітичні методи характеризуються тим, що встановлюють аналітичні (функціональні) залежності між умовами вирішення задачі (факторами) та її результатами (прийнятим рішенням). До аналітичних належить широка група методів економічного аналізу діяльності фірми (наприклад, побудова рівняння беззбитковості і знаходження точки беззбитковості)</w:t>
      </w:r>
      <w:r w:rsidR="00C75566">
        <w:rPr>
          <w:rFonts w:eastAsia="Times New Roman" w:cs="Times New Roman"/>
          <w:color w:val="000000"/>
          <w:szCs w:val="28"/>
          <w:lang w:eastAsia="uk-UA"/>
        </w:rPr>
        <w:t>.</w:t>
      </w:r>
    </w:p>
    <w:p w:rsidR="00C75566" w:rsidRPr="00545D7F" w:rsidRDefault="00545D7F" w:rsidP="00C75566">
      <w:pPr>
        <w:tabs>
          <w:tab w:val="left" w:pos="1577"/>
          <w:tab w:val="left" w:pos="3009"/>
          <w:tab w:val="left" w:pos="4410"/>
          <w:tab w:val="left" w:pos="5885"/>
          <w:tab w:val="left" w:pos="7225"/>
          <w:tab w:val="left" w:pos="7907"/>
        </w:tabs>
        <w:spacing w:after="0"/>
        <w:ind w:left="108"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2) методи, що застосовуються в умовах імовірнісної визначеності</w:t>
      </w:r>
      <w:r w:rsidR="00786650">
        <w:rPr>
          <w:rFonts w:eastAsia="Times New Roman" w:cs="Times New Roman"/>
          <w:color w:val="000000"/>
          <w:szCs w:val="28"/>
          <w:lang w:eastAsia="uk-UA"/>
        </w:rPr>
        <w:t xml:space="preserve"> </w:t>
      </w:r>
      <w:r w:rsidRPr="00545D7F">
        <w:rPr>
          <w:rFonts w:eastAsia="Times New Roman" w:cs="Times New Roman"/>
          <w:color w:val="000000"/>
          <w:szCs w:val="28"/>
          <w:lang w:eastAsia="uk-UA"/>
        </w:rPr>
        <w:t>інформації про ситуацію прийняття рішення (статистичні методи та частково методи математичного програмування)</w:t>
      </w:r>
      <w:r w:rsidR="00C75566">
        <w:rPr>
          <w:rFonts w:eastAsia="Times New Roman" w:cs="Times New Roman"/>
          <w:color w:val="000000"/>
          <w:szCs w:val="28"/>
          <w:lang w:eastAsia="uk-UA"/>
        </w:rPr>
        <w:t xml:space="preserve">. </w:t>
      </w:r>
      <w:r w:rsidR="00C75566" w:rsidRPr="00545D7F">
        <w:rPr>
          <w:rFonts w:eastAsia="Times New Roman" w:cs="Times New Roman"/>
          <w:color w:val="000000"/>
          <w:szCs w:val="28"/>
          <w:lang w:eastAsia="uk-UA"/>
        </w:rPr>
        <w:t>Статистичні методи ґрунтуються на збиранні та обробці статистичних матеріалів. Характерною рисою цих методів є врахування випадкових впливів та відхилень. Статистичні методи включають методи теорії імовірностей та математичної статистики. В системі HR</w:t>
      </w:r>
      <w:r w:rsidR="00C75566">
        <w:rPr>
          <w:rFonts w:eastAsia="Times New Roman" w:cs="Times New Roman"/>
          <w:color w:val="000000"/>
          <w:szCs w:val="28"/>
          <w:lang w:eastAsia="uk-UA"/>
        </w:rPr>
        <w:t>-</w:t>
      </w:r>
      <w:r w:rsidR="00C75566" w:rsidRPr="00545D7F">
        <w:rPr>
          <w:rFonts w:eastAsia="Times New Roman" w:cs="Times New Roman"/>
          <w:color w:val="000000"/>
          <w:szCs w:val="28"/>
          <w:lang w:eastAsia="uk-UA"/>
        </w:rPr>
        <w:t>менеджменту широко використовують наступні з цієї групи методів: кореляційно-регресійний аналіз; дисперсний аналіз; факторний аналіз; кластерний аналіз; методи статистичного контролю якості і надійності та інші.</w:t>
      </w:r>
    </w:p>
    <w:p w:rsidR="00545D7F" w:rsidRPr="00545D7F" w:rsidRDefault="00C75566"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Методи математичного програмування ґрунтуються на теорію розв</w:t>
      </w:r>
      <w:r>
        <w:rPr>
          <w:rFonts w:eastAsia="Times New Roman" w:cs="Times New Roman"/>
          <w:color w:val="000000"/>
          <w:szCs w:val="28"/>
          <w:lang w:eastAsia="uk-UA"/>
        </w:rPr>
        <w:t>’</w:t>
      </w:r>
      <w:r w:rsidRPr="00545D7F">
        <w:rPr>
          <w:rFonts w:eastAsia="Times New Roman" w:cs="Times New Roman"/>
          <w:color w:val="000000"/>
          <w:szCs w:val="28"/>
          <w:lang w:eastAsia="uk-UA"/>
        </w:rPr>
        <w:t>язання умовних екстремальних задач з кількома змінними. В задачах математичного програмування необхідно вибрати значення змінних (тобто параметрів управління) так, аби забезпечити максимум (або мінімум) цільової функції за певних обмежень. Найбільш широко методи математичного програмування застосовуються в сферах кадрового планування та прогнозування необхідної потреби в персоналі; визначенні напрямків професійного та соціального розвитку персоналу; оптимізації інвестицій у персонал; регулюванні кар</w:t>
      </w:r>
      <w:r>
        <w:rPr>
          <w:rFonts w:eastAsia="Times New Roman" w:cs="Times New Roman"/>
          <w:color w:val="000000"/>
          <w:szCs w:val="28"/>
          <w:lang w:eastAsia="uk-UA"/>
        </w:rPr>
        <w:t>’</w:t>
      </w:r>
      <w:r w:rsidRPr="00545D7F">
        <w:rPr>
          <w:rFonts w:eastAsia="Times New Roman" w:cs="Times New Roman"/>
          <w:color w:val="000000"/>
          <w:szCs w:val="28"/>
          <w:lang w:eastAsia="uk-UA"/>
        </w:rPr>
        <w:t>єрного просування ключових співробітників; оцінюванні результатів діяльності персоналу.</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3) методи, що застосовуються в умовах невизначеності інформації про ситуацію прийняття рішення (теоретико-ігрові методи, які залежно від того, що спричиняє невизначеність ситуації: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єктивні обставини або свідомі дії противника, поділяються на методи теорії статистичних рішень та методи теорії ігор).</w:t>
      </w:r>
      <w:r w:rsidR="00C75566">
        <w:rPr>
          <w:rFonts w:eastAsia="Times New Roman" w:cs="Times New Roman"/>
          <w:color w:val="000000"/>
          <w:szCs w:val="28"/>
          <w:lang w:eastAsia="uk-UA"/>
        </w:rPr>
        <w:t xml:space="preserve"> </w:t>
      </w:r>
      <w:r w:rsidRPr="00545D7F">
        <w:rPr>
          <w:rFonts w:eastAsia="Times New Roman" w:cs="Times New Roman"/>
          <w:color w:val="000000"/>
          <w:szCs w:val="28"/>
          <w:lang w:eastAsia="uk-UA"/>
        </w:rPr>
        <w:t>Методи теорії статистичних рішень використовуються, коли невизначеність ситуації обумовлена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єктивними обставинами, які або невідомі, або носять випадковий характер.</w:t>
      </w:r>
      <w:r w:rsidR="00C75566">
        <w:rPr>
          <w:rFonts w:eastAsia="Times New Roman" w:cs="Times New Roman"/>
          <w:color w:val="000000"/>
          <w:szCs w:val="28"/>
          <w:lang w:eastAsia="uk-UA"/>
        </w:rPr>
        <w:t xml:space="preserve"> </w:t>
      </w:r>
      <w:r w:rsidRPr="00545D7F">
        <w:rPr>
          <w:rFonts w:eastAsia="Times New Roman" w:cs="Times New Roman"/>
          <w:color w:val="000000"/>
          <w:szCs w:val="28"/>
          <w:lang w:eastAsia="uk-UA"/>
        </w:rPr>
        <w:t>Теорія ігор використовується у випадках, коли невизначеність ситуації обумовлена свідомими діями розумного супротивника.</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Конкретними інструментами реалізації методів обґрунтування управлінських рішень, що широко використовуються на практиці є:</w:t>
      </w:r>
      <w:r w:rsidR="00C75566">
        <w:rPr>
          <w:rFonts w:eastAsia="Times New Roman" w:cs="Times New Roman"/>
          <w:color w:val="000000"/>
          <w:szCs w:val="28"/>
          <w:lang w:eastAsia="uk-UA"/>
        </w:rPr>
        <w:t xml:space="preserve"> </w:t>
      </w:r>
      <w:r w:rsidRPr="00545D7F">
        <w:rPr>
          <w:rFonts w:eastAsia="Times New Roman" w:cs="Times New Roman"/>
          <w:color w:val="000000"/>
          <w:szCs w:val="28"/>
          <w:lang w:eastAsia="uk-UA"/>
        </w:rPr>
        <w:t>прогнозування, платіжна матриця, «дерево рішень».</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Під прогнозом розуміють обґрунтоване твердження про можливий стан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 xml:space="preserve">єкту в майбутньому, про альтернативні шляхи досягнення такого стану. </w:t>
      </w:r>
      <w:r w:rsidRPr="00545D7F">
        <w:rPr>
          <w:rFonts w:eastAsia="Times New Roman" w:cs="Times New Roman"/>
          <w:color w:val="000000"/>
          <w:szCs w:val="28"/>
          <w:lang w:eastAsia="uk-UA"/>
        </w:rPr>
        <w:lastRenderedPageBreak/>
        <w:t>Прогнозування управлінських рішень тісно пов</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язано з плануванням. Прогноз в системі HR-менеджменту є передплановою розробкою багатоваріантних моделей розвитку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єкта управління. Метою прогнозування управлінських рішень є одержання науково обґрунтованих варіантів тенденцій розвитку проблемних ситуацій.</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Серед методів прогнозування управлінських рішень виокремлюють кількісні та якісні. До першої групи відносять: нормативний метод; параметричний метод; метод екстраполяції; індексний метод. До другої групи методів відносять: експертний метод; функціональний метод; метод оцінки технічних стратегій.</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Метод платіжної матриці дозволяє дати оцінку кожної альтернативи як функції різних можливих результатів реалізації цієї альтернативи.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Основними умовами застосування методу платіжної матриці є:</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 наявність кількох альтернатив вирішення проблеми;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 наявність декількох ситуацій, які можуть мати місце при реалізації кожної альтернативи;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 можливість кількісно виміряти наслідки реалізації альтернатив.</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 xml:space="preserve">В концепції платіжної матриці ключовим є поняття «очікуваного ефекту». Очікуваний ефект </w:t>
      </w:r>
      <w:r w:rsidR="00C75566">
        <w:rPr>
          <w:rFonts w:eastAsia="Times New Roman" w:cs="Times New Roman"/>
          <w:i/>
          <w:iCs/>
          <w:color w:val="000000"/>
          <w:szCs w:val="28"/>
          <w:lang w:eastAsia="uk-UA"/>
        </w:rPr>
        <w:t>–</w:t>
      </w:r>
      <w:r w:rsidRPr="00545D7F">
        <w:rPr>
          <w:rFonts w:eastAsia="Times New Roman" w:cs="Times New Roman"/>
          <w:i/>
          <w:iCs/>
          <w:color w:val="000000"/>
          <w:szCs w:val="28"/>
          <w:lang w:eastAsia="uk-UA"/>
        </w:rPr>
        <w:t xml:space="preserve"> </w:t>
      </w:r>
      <w:r w:rsidRPr="00545D7F">
        <w:rPr>
          <w:rFonts w:eastAsia="Times New Roman" w:cs="Times New Roman"/>
          <w:color w:val="000000"/>
          <w:szCs w:val="28"/>
          <w:lang w:eastAsia="uk-UA"/>
        </w:rPr>
        <w:t>це сума можливих результатів ситуацій, які можуть виникнути в процесі реалізації альтернативи, помножених на імовірність наставання кожної з них. В методі платіжної матриці критично важливим є точна оцінка імовірностей виникнення ситуації в процесі реалізації альтернатив.</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Метод дерева рішень передбачає графічну побудову різних варіантів дій, які можуть бути здійснені для вирішення існуючої проблеми: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1) три поля, які можуть повторюватися в залежності від складності самої задачі:</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а) поле дій (поле можливих альтернатив). Тут перелічені всі можливі альтернативи дій щодо вирішення проблеми;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б) поле можливих подій (поле імовірностей подій). Тут перелічені можливі ситуації реалізації кожної альтернативи та визначені імовірності виникнення цих ситуацій;</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в) поле можливих наслідків (поле очікуваних результатів). Тут</w:t>
      </w:r>
      <w:r w:rsidR="00AF1392">
        <w:rPr>
          <w:rFonts w:eastAsia="Times New Roman" w:cs="Times New Roman"/>
          <w:color w:val="000000"/>
          <w:szCs w:val="28"/>
          <w:lang w:eastAsia="uk-UA"/>
        </w:rPr>
        <w:t xml:space="preserve"> </w:t>
      </w:r>
      <w:r w:rsidRPr="00545D7F">
        <w:rPr>
          <w:rFonts w:eastAsia="Times New Roman" w:cs="Times New Roman"/>
          <w:color w:val="000000"/>
          <w:szCs w:val="28"/>
          <w:lang w:eastAsia="uk-UA"/>
        </w:rPr>
        <w:t>кількісно охарактеризовані наслідки (результати), які можуть виникнути для кожної ситуації;</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2) три компоненти: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а) перша точка прийняття рішення. Вона звичайно зображена на графіку у вигляді чотирикутника та вказує на місце, де повинно бути прийнято остаточне рішення, тобто на місце, де має бути зроблений вибір курсу дій;</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б) точка можливостей. Вона звичайно зображується у вигляді кола та характеризує очікувані результати можливих подій;</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в) «гілки дерева». Вони зображуються лініями, які ведуть від першої точки прийняття рішення до результатів реалізації кожної альтернативи.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 xml:space="preserve">Ідея методу «дерево рішень» полягає у тому, щоб просуваючись гілками дерева у напрямку справа наліво (тобто від вершини дерева до першої точки прийняття рішення): спочатку розрахувати очікувані виграші по кожній гілці </w:t>
      </w:r>
      <w:r w:rsidRPr="00545D7F">
        <w:rPr>
          <w:rFonts w:eastAsia="Times New Roman" w:cs="Times New Roman"/>
          <w:color w:val="000000"/>
          <w:szCs w:val="28"/>
          <w:lang w:eastAsia="uk-UA"/>
        </w:rPr>
        <w:lastRenderedPageBreak/>
        <w:t>дерева, а потім, порівнюючи ці очікувані переваги, зробити остаточний вибір найкращої альтернативи.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Використання цього методу передбачає, що вся необхідна інформація про очікувані досягнення для кожної альтернативи та імовірності виникнення всіх ситуацій була зібрана заздалегідь. Метод «дерева рішень» застосовують на практиці у ситуаціях, коли результати одного рішення впливають на подальші рішення, тобто для прийняття послідовних рішень.</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Теоретико-ігрові методи приходять на допомогу HR-менеджерам в процесі прийняття управлінських рішень в умовах невизначеності, коли використовується неповна і неточна інформація. В більшості таких випадків для обґрунтування рішень використовують: методи теорії статистичних рішень (ігри з природою); та методи теорії ігор.</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Експертні методи прийняття рішень застосовуються у випадках, коли для прийняття управлінських рішень неможливо використовувати кількісні методи. Найчастіше на практиці застосовують такі експертні методи: метод простого ранжування; метод вагових коефіцієнтів.</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Метод простого ранжування (або метод надання переваги) полягає у тому, що кожний експерт позначає ознаки у порядку надання переваги. Метод вагових коефіцієнтів (або метод оцінювання) полягає в присвоєнні всім ознакам вагових коефіцієнтів. Таке присвоювання може здійснюватися двома способами: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1) усім ознакам призначають вагові коефіцієнти так, аби сума всіх коефіцієнтів дорівнювала 1 або 10, або 100;</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2) найважливішій з усіх ознак призначають ваговий коефіцієнт, який</w:t>
      </w:r>
      <w:r w:rsidR="00AF1392">
        <w:rPr>
          <w:rFonts w:eastAsia="Times New Roman" w:cs="Times New Roman"/>
          <w:color w:val="000000"/>
          <w:szCs w:val="28"/>
          <w:lang w:eastAsia="uk-UA"/>
        </w:rPr>
        <w:t xml:space="preserve"> </w:t>
      </w:r>
      <w:r w:rsidRPr="00545D7F">
        <w:rPr>
          <w:rFonts w:eastAsia="Times New Roman" w:cs="Times New Roman"/>
          <w:color w:val="000000"/>
          <w:szCs w:val="28"/>
          <w:lang w:eastAsia="uk-UA"/>
        </w:rPr>
        <w:t>дорівнює певному фіксованому числу, а решті ознак – коефіцієнти, які дорівнюють часткам цього числа.</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 xml:space="preserve">Використання традиційних методів розробки та обґрунтування управлінських рішень у сучасній практиці HR-менеджменту трансформується у систему HR-хакатону </w:t>
      </w:r>
      <w:r w:rsidR="00B714BE">
        <w:rPr>
          <w:rFonts w:eastAsia="Times New Roman" w:cs="Times New Roman"/>
          <w:color w:val="000000"/>
          <w:szCs w:val="28"/>
          <w:lang w:eastAsia="uk-UA"/>
        </w:rPr>
        <w:t>–</w:t>
      </w:r>
      <w:r w:rsidRPr="00545D7F">
        <w:rPr>
          <w:rFonts w:eastAsia="Times New Roman" w:cs="Times New Roman"/>
          <w:color w:val="000000"/>
          <w:szCs w:val="28"/>
          <w:lang w:eastAsia="uk-UA"/>
        </w:rPr>
        <w:t xml:space="preserve"> це організований івент, під час якого фахівці формують команди та вирішують конкретне завдання або розробляють дієве рішення за обмежений час. HR-хакатон спрямований на використання досвіду співробітників та створення нового типу мислення у команді.</w:t>
      </w:r>
    </w:p>
    <w:p w:rsidR="00AF1392" w:rsidRDefault="00AF1392" w:rsidP="00433653">
      <w:pPr>
        <w:spacing w:after="0"/>
        <w:ind w:firstLine="567"/>
        <w:jc w:val="both"/>
        <w:rPr>
          <w:rFonts w:eastAsia="Times New Roman" w:cs="Times New Roman"/>
          <w:b/>
          <w:bCs/>
          <w:color w:val="000000"/>
          <w:szCs w:val="28"/>
          <w:lang w:eastAsia="uk-UA"/>
        </w:rPr>
      </w:pPr>
    </w:p>
    <w:p w:rsidR="00545D7F" w:rsidRPr="00545D7F" w:rsidRDefault="00545D7F" w:rsidP="00433653">
      <w:pPr>
        <w:spacing w:after="0"/>
        <w:ind w:firstLine="567"/>
        <w:jc w:val="both"/>
        <w:rPr>
          <w:rFonts w:eastAsia="Times New Roman" w:cs="Times New Roman"/>
          <w:b/>
          <w:bCs/>
          <w:color w:val="000000"/>
          <w:szCs w:val="28"/>
          <w:lang w:eastAsia="uk-UA"/>
        </w:rPr>
      </w:pPr>
      <w:r w:rsidRPr="00545D7F">
        <w:rPr>
          <w:rFonts w:eastAsia="Times New Roman" w:cs="Times New Roman"/>
          <w:b/>
          <w:bCs/>
          <w:color w:val="000000"/>
          <w:szCs w:val="28"/>
          <w:lang w:eastAsia="uk-UA"/>
        </w:rPr>
        <w:t>3. Методи подолання психологічної інерції та розвитку творчого уявлення</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Психологічну інерцію ми визначаємо як схильність до будь-якого конкретного методу і образу мислення при вирішенні завдання; ігнорування усіх можливостей, окрім відомої раніше (як правило шаблонної).</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Форми психологічної інерції:</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 неприйняття принципово нових ідей і рішень людьми, від яких залежить подальший розвиток і впровадження цих ідей;</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 прийняття на віру положень, висловлених авторитетними людьми;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 наполегливе відстоювання загальноприйнятої точки зору;</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 використання старого принципу при переході на нове рішення;</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 збереження старої форми при переході на новий рівень;</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lastRenderedPageBreak/>
        <w:t>- невміння побачити можливість використання наявних або</w:t>
      </w:r>
      <w:r w:rsidR="00AD2D47">
        <w:rPr>
          <w:rFonts w:eastAsia="Times New Roman" w:cs="Times New Roman"/>
          <w:color w:val="000000"/>
          <w:szCs w:val="28"/>
          <w:lang w:eastAsia="uk-UA"/>
        </w:rPr>
        <w:t xml:space="preserve"> </w:t>
      </w:r>
      <w:r w:rsidRPr="00545D7F">
        <w:rPr>
          <w:rFonts w:eastAsia="Times New Roman" w:cs="Times New Roman"/>
          <w:color w:val="000000"/>
          <w:szCs w:val="28"/>
          <w:lang w:eastAsia="uk-UA"/>
        </w:rPr>
        <w:t>отриманих рішень в сферах, відмінних від вирішуваної;</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 рішення завдань відомими, трафаретними способами;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 рішення завдань тільки у рамках вузької спеціалізації;</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 використання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єктів тільки по прямому функціональному призначенню.</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В сучасній практиці HR-менеджменту гарно себе зарекомендували наступні методи подолання психологічної інерції:</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1) Відмова від термінів.</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2) Розвиток уміння бачити приховані властивості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єкту.</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3) Використання нового застосування відомих об</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єктів.</w:t>
      </w:r>
    </w:p>
    <w:p w:rsidR="00545D7F" w:rsidRPr="00545D7F" w:rsidRDefault="00545D7F" w:rsidP="00433653">
      <w:pPr>
        <w:spacing w:after="0"/>
        <w:ind w:firstLine="567"/>
        <w:jc w:val="both"/>
        <w:rPr>
          <w:rFonts w:eastAsia="Times New Roman" w:cs="Times New Roman"/>
          <w:szCs w:val="28"/>
          <w:lang w:eastAsia="uk-UA"/>
        </w:rPr>
      </w:pPr>
      <w:r w:rsidRPr="00545D7F">
        <w:rPr>
          <w:rFonts w:eastAsia="Times New Roman" w:cs="Times New Roman"/>
          <w:color w:val="000000"/>
          <w:szCs w:val="28"/>
          <w:lang w:eastAsia="uk-UA"/>
        </w:rPr>
        <w:t>4) Розвиток асоціативного мислення.</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Психологічною основою креативного підходу в системі управління персоналом виступає уява, як універсальна здатність людини до побудови нових образів шляхом перетворення практичного, чуттєвого, інтелектуального і емоційно-смислового досвіду.</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Завдяки уяві людина може планувати свою діяльність і управляти нею. Серед законів розвитку творчої уяви найбільш розповсюдженими є:</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1. Творча уява знаходиться в прямій залежності від багатства і різноманітності минулого особистого досвіду людини.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2. Можна представити те, що сам не бачив, але про що чув або читав (тобто можна фантазувати на основі чужого досвіду).</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3. Зміст уявних предметів або явищ залежить від наших почуттів у момент фантазування. І навпаки, предмет фантазії впливає на наші почуття.</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В теперішній час актуальними стають питання оволодіння методами розвитку креативного уявлення:</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1. Агглюцинація (парадоксальне комбінування) – з</w:t>
      </w:r>
      <w:r w:rsidR="00433653">
        <w:rPr>
          <w:rFonts w:eastAsia="Times New Roman" w:cs="Times New Roman"/>
          <w:color w:val="000000"/>
          <w:szCs w:val="28"/>
          <w:lang w:eastAsia="uk-UA"/>
        </w:rPr>
        <w:t>’</w:t>
      </w:r>
      <w:r w:rsidRPr="00545D7F">
        <w:rPr>
          <w:rFonts w:eastAsia="Times New Roman" w:cs="Times New Roman"/>
          <w:color w:val="000000"/>
          <w:szCs w:val="28"/>
          <w:lang w:eastAsia="uk-UA"/>
        </w:rPr>
        <w:t>єднання, «склеювання» елементів різних образів і явищ.</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2. Символізування, за визначенням З. Фрейда, це процес «перетворення думки в образи».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3. Гіперболізація – парадоксальне посилення, збільшення або зменшення предмета або окремих його частини.</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4. Акцентування – загострення, підкреслення будь-яких ознак предмета. Результатом цього прийому можуть бути як мінімальні зміни змісту образу, так і повна його трансформація.</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5. Схематизація – виділення основних рис схожості окремих явищ.</w:t>
      </w:r>
    </w:p>
    <w:p w:rsidR="00545D7F" w:rsidRPr="00545D7F" w:rsidRDefault="00545D7F" w:rsidP="00433653">
      <w:pPr>
        <w:spacing w:after="0"/>
        <w:ind w:firstLine="567"/>
        <w:jc w:val="both"/>
        <w:rPr>
          <w:rFonts w:eastAsia="Times New Roman" w:cs="Times New Roman"/>
          <w:color w:val="000000"/>
          <w:szCs w:val="28"/>
          <w:lang w:eastAsia="uk-UA"/>
        </w:rPr>
      </w:pPr>
      <w:r w:rsidRPr="00545D7F">
        <w:rPr>
          <w:rFonts w:eastAsia="Times New Roman" w:cs="Times New Roman"/>
          <w:color w:val="000000"/>
          <w:szCs w:val="28"/>
          <w:lang w:eastAsia="uk-UA"/>
        </w:rPr>
        <w:t>6. Інверсія – перетворення в протилежність.</w:t>
      </w:r>
    </w:p>
    <w:p w:rsidR="00F12C76" w:rsidRPr="00433653" w:rsidRDefault="00545D7F" w:rsidP="00433653">
      <w:pPr>
        <w:spacing w:after="0"/>
        <w:ind w:firstLine="567"/>
        <w:jc w:val="both"/>
        <w:rPr>
          <w:rFonts w:cs="Times New Roman"/>
          <w:szCs w:val="28"/>
        </w:rPr>
      </w:pPr>
      <w:r w:rsidRPr="00433653">
        <w:rPr>
          <w:rFonts w:eastAsia="Times New Roman" w:cs="Times New Roman"/>
          <w:color w:val="000000"/>
          <w:szCs w:val="28"/>
          <w:lang w:eastAsia="uk-UA"/>
        </w:rPr>
        <w:t>7. Комбінування – згущування (концентрація) образів.</w:t>
      </w:r>
    </w:p>
    <w:sectPr w:rsidR="00F12C76" w:rsidRPr="00433653" w:rsidSect="00433653">
      <w:headerReference w:type="default" r:id="rId6"/>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3851" w:rsidRDefault="00473851" w:rsidP="00433653">
      <w:pPr>
        <w:spacing w:after="0"/>
      </w:pPr>
      <w:r>
        <w:separator/>
      </w:r>
    </w:p>
  </w:endnote>
  <w:endnote w:type="continuationSeparator" w:id="0">
    <w:p w:rsidR="00473851" w:rsidRDefault="00473851" w:rsidP="004336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3851" w:rsidRDefault="00473851" w:rsidP="00433653">
      <w:pPr>
        <w:spacing w:after="0"/>
      </w:pPr>
      <w:r>
        <w:separator/>
      </w:r>
    </w:p>
  </w:footnote>
  <w:footnote w:type="continuationSeparator" w:id="0">
    <w:p w:rsidR="00473851" w:rsidRDefault="00473851" w:rsidP="0043365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4911695"/>
      <w:docPartObj>
        <w:docPartGallery w:val="Page Numbers (Top of Page)"/>
        <w:docPartUnique/>
      </w:docPartObj>
    </w:sdtPr>
    <w:sdtEndPr>
      <w:rPr>
        <w:sz w:val="22"/>
        <w:szCs w:val="18"/>
      </w:rPr>
    </w:sdtEndPr>
    <w:sdtContent>
      <w:p w:rsidR="00433653" w:rsidRPr="00433653" w:rsidRDefault="00433653">
        <w:pPr>
          <w:pStyle w:val="a3"/>
          <w:jc w:val="right"/>
          <w:rPr>
            <w:sz w:val="22"/>
            <w:szCs w:val="18"/>
          </w:rPr>
        </w:pPr>
        <w:r w:rsidRPr="00433653">
          <w:rPr>
            <w:sz w:val="22"/>
            <w:szCs w:val="18"/>
          </w:rPr>
          <w:fldChar w:fldCharType="begin"/>
        </w:r>
        <w:r w:rsidRPr="00433653">
          <w:rPr>
            <w:sz w:val="22"/>
            <w:szCs w:val="18"/>
          </w:rPr>
          <w:instrText>PAGE   \* MERGEFORMAT</w:instrText>
        </w:r>
        <w:r w:rsidRPr="00433653">
          <w:rPr>
            <w:sz w:val="22"/>
            <w:szCs w:val="18"/>
          </w:rPr>
          <w:fldChar w:fldCharType="separate"/>
        </w:r>
        <w:r w:rsidRPr="00433653">
          <w:rPr>
            <w:sz w:val="22"/>
            <w:szCs w:val="18"/>
          </w:rPr>
          <w:t>2</w:t>
        </w:r>
        <w:r w:rsidRPr="00433653">
          <w:rPr>
            <w:sz w:val="22"/>
            <w:szCs w:val="1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D7F"/>
    <w:rsid w:val="002B4AC8"/>
    <w:rsid w:val="003127F2"/>
    <w:rsid w:val="00433653"/>
    <w:rsid w:val="00473851"/>
    <w:rsid w:val="00545D7F"/>
    <w:rsid w:val="006C0B77"/>
    <w:rsid w:val="00786650"/>
    <w:rsid w:val="008242FF"/>
    <w:rsid w:val="00870751"/>
    <w:rsid w:val="008F302A"/>
    <w:rsid w:val="00922C48"/>
    <w:rsid w:val="009E1AF7"/>
    <w:rsid w:val="00AD2D47"/>
    <w:rsid w:val="00AF1392"/>
    <w:rsid w:val="00B42963"/>
    <w:rsid w:val="00B714BE"/>
    <w:rsid w:val="00B915B7"/>
    <w:rsid w:val="00C27BD3"/>
    <w:rsid w:val="00C345DE"/>
    <w:rsid w:val="00C75566"/>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24EDA"/>
  <w15:chartTrackingRefBased/>
  <w15:docId w15:val="{14EE0A65-6EEC-460F-8BE1-1DB397128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915B7"/>
    <w:pPr>
      <w:spacing w:line="240" w:lineRule="auto"/>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545D7F"/>
    <w:rPr>
      <w:rFonts w:ascii="Times New Roman" w:hAnsi="Times New Roman" w:cs="Times New Roman" w:hint="default"/>
      <w:b/>
      <w:bCs/>
      <w:i w:val="0"/>
      <w:iCs w:val="0"/>
      <w:color w:val="000000"/>
      <w:sz w:val="28"/>
      <w:szCs w:val="28"/>
    </w:rPr>
  </w:style>
  <w:style w:type="character" w:customStyle="1" w:styleId="fontstyle21">
    <w:name w:val="fontstyle21"/>
    <w:basedOn w:val="a0"/>
    <w:rsid w:val="00545D7F"/>
    <w:rPr>
      <w:rFonts w:ascii="Times New Roman" w:hAnsi="Times New Roman" w:cs="Times New Roman" w:hint="default"/>
      <w:b w:val="0"/>
      <w:bCs w:val="0"/>
      <w:i w:val="0"/>
      <w:iCs w:val="0"/>
      <w:color w:val="000000"/>
      <w:sz w:val="28"/>
      <w:szCs w:val="28"/>
    </w:rPr>
  </w:style>
  <w:style w:type="character" w:customStyle="1" w:styleId="fontstyle31">
    <w:name w:val="fontstyle31"/>
    <w:basedOn w:val="a0"/>
    <w:rsid w:val="00545D7F"/>
    <w:rPr>
      <w:rFonts w:ascii="Bookman Old Style" w:hAnsi="Bookman Old Style" w:hint="default"/>
      <w:b w:val="0"/>
      <w:bCs w:val="0"/>
      <w:i/>
      <w:iCs/>
      <w:color w:val="000000"/>
      <w:sz w:val="20"/>
      <w:szCs w:val="20"/>
    </w:rPr>
  </w:style>
  <w:style w:type="character" w:customStyle="1" w:styleId="fontstyle41">
    <w:name w:val="fontstyle41"/>
    <w:basedOn w:val="a0"/>
    <w:rsid w:val="00545D7F"/>
    <w:rPr>
      <w:rFonts w:ascii="Arial" w:hAnsi="Arial" w:cs="Arial" w:hint="default"/>
      <w:b w:val="0"/>
      <w:bCs w:val="0"/>
      <w:i w:val="0"/>
      <w:iCs w:val="0"/>
      <w:color w:val="000000"/>
      <w:sz w:val="16"/>
      <w:szCs w:val="16"/>
    </w:rPr>
  </w:style>
  <w:style w:type="character" w:customStyle="1" w:styleId="fontstyle51">
    <w:name w:val="fontstyle51"/>
    <w:basedOn w:val="a0"/>
    <w:rsid w:val="00545D7F"/>
    <w:rPr>
      <w:rFonts w:ascii="Courier New" w:hAnsi="Courier New" w:cs="Courier New" w:hint="default"/>
      <w:b w:val="0"/>
      <w:bCs w:val="0"/>
      <w:i/>
      <w:iCs/>
      <w:color w:val="000000"/>
      <w:sz w:val="32"/>
      <w:szCs w:val="32"/>
    </w:rPr>
  </w:style>
  <w:style w:type="character" w:customStyle="1" w:styleId="fontstyle61">
    <w:name w:val="fontstyle61"/>
    <w:basedOn w:val="a0"/>
    <w:rsid w:val="00545D7F"/>
    <w:rPr>
      <w:rFonts w:ascii="Symbol" w:hAnsi="Symbol" w:hint="default"/>
      <w:b w:val="0"/>
      <w:bCs w:val="0"/>
      <w:i w:val="0"/>
      <w:iCs w:val="0"/>
      <w:color w:val="000000"/>
      <w:sz w:val="28"/>
      <w:szCs w:val="28"/>
    </w:rPr>
  </w:style>
  <w:style w:type="character" w:customStyle="1" w:styleId="fontstyle71">
    <w:name w:val="fontstyle71"/>
    <w:basedOn w:val="a0"/>
    <w:rsid w:val="00545D7F"/>
    <w:rPr>
      <w:rFonts w:ascii="Times New Roman" w:hAnsi="Times New Roman" w:cs="Times New Roman" w:hint="default"/>
      <w:b/>
      <w:bCs/>
      <w:i/>
      <w:iCs/>
      <w:color w:val="000000"/>
      <w:sz w:val="24"/>
      <w:szCs w:val="24"/>
    </w:rPr>
  </w:style>
  <w:style w:type="character" w:customStyle="1" w:styleId="fontstyle81">
    <w:name w:val="fontstyle81"/>
    <w:basedOn w:val="a0"/>
    <w:rsid w:val="00545D7F"/>
    <w:rPr>
      <w:rFonts w:ascii="Times New Roman" w:hAnsi="Times New Roman" w:cs="Times New Roman" w:hint="default"/>
      <w:b w:val="0"/>
      <w:bCs w:val="0"/>
      <w:i/>
      <w:iCs/>
      <w:color w:val="000000"/>
      <w:sz w:val="28"/>
      <w:szCs w:val="28"/>
    </w:rPr>
  </w:style>
  <w:style w:type="paragraph" w:styleId="a3">
    <w:name w:val="header"/>
    <w:basedOn w:val="a"/>
    <w:link w:val="a4"/>
    <w:uiPriority w:val="99"/>
    <w:unhideWhenUsed/>
    <w:rsid w:val="00433653"/>
    <w:pPr>
      <w:tabs>
        <w:tab w:val="center" w:pos="4677"/>
        <w:tab w:val="right" w:pos="9355"/>
      </w:tabs>
      <w:spacing w:after="0"/>
    </w:pPr>
  </w:style>
  <w:style w:type="character" w:customStyle="1" w:styleId="a4">
    <w:name w:val="Верхній колонтитул Знак"/>
    <w:basedOn w:val="a0"/>
    <w:link w:val="a3"/>
    <w:uiPriority w:val="99"/>
    <w:rsid w:val="00433653"/>
    <w:rPr>
      <w:rFonts w:ascii="Times New Roman" w:hAnsi="Times New Roman"/>
      <w:sz w:val="28"/>
      <w:lang w:val="uk-UA"/>
    </w:rPr>
  </w:style>
  <w:style w:type="paragraph" w:styleId="a5">
    <w:name w:val="footer"/>
    <w:basedOn w:val="a"/>
    <w:link w:val="a6"/>
    <w:uiPriority w:val="99"/>
    <w:unhideWhenUsed/>
    <w:rsid w:val="00433653"/>
    <w:pPr>
      <w:tabs>
        <w:tab w:val="center" w:pos="4677"/>
        <w:tab w:val="right" w:pos="9355"/>
      </w:tabs>
      <w:spacing w:after="0"/>
    </w:pPr>
  </w:style>
  <w:style w:type="character" w:customStyle="1" w:styleId="a6">
    <w:name w:val="Нижній колонтитул Знак"/>
    <w:basedOn w:val="a0"/>
    <w:link w:val="a5"/>
    <w:uiPriority w:val="99"/>
    <w:rsid w:val="00433653"/>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2274272">
      <w:bodyDiv w:val="1"/>
      <w:marLeft w:val="0"/>
      <w:marRight w:val="0"/>
      <w:marTop w:val="0"/>
      <w:marBottom w:val="0"/>
      <w:divBdr>
        <w:top w:val="none" w:sz="0" w:space="0" w:color="auto"/>
        <w:left w:val="none" w:sz="0" w:space="0" w:color="auto"/>
        <w:bottom w:val="none" w:sz="0" w:space="0" w:color="auto"/>
        <w:right w:val="none" w:sz="0" w:space="0" w:color="auto"/>
      </w:divBdr>
    </w:div>
    <w:div w:id="119862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7</Pages>
  <Words>11885</Words>
  <Characters>6776</Characters>
  <Application>Microsoft Office Word</Application>
  <DocSecurity>0</DocSecurity>
  <Lines>56</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Nikolaienko</dc:creator>
  <cp:keywords/>
  <dc:description/>
  <cp:lastModifiedBy>Nikolaienko</cp:lastModifiedBy>
  <cp:revision>7</cp:revision>
  <dcterms:created xsi:type="dcterms:W3CDTF">2025-09-03T11:14:00Z</dcterms:created>
  <dcterms:modified xsi:type="dcterms:W3CDTF">2025-09-09T15:48:00Z</dcterms:modified>
</cp:coreProperties>
</file>