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21" w:rsidRPr="00E25067" w:rsidRDefault="00C36F21" w:rsidP="00C36F21">
      <w:pPr>
        <w:jc w:val="both"/>
        <w:rPr>
          <w:color w:val="000000"/>
          <w:sz w:val="28"/>
          <w:szCs w:val="28"/>
        </w:rPr>
      </w:pPr>
    </w:p>
    <w:p w:rsidR="00C36F21" w:rsidRPr="00806F20" w:rsidRDefault="00C36F21" w:rsidP="00C36F21">
      <w:pPr>
        <w:jc w:val="right"/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</w:pPr>
      <w:r w:rsidRPr="00806F20"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  <w:t>Таблиця 1</w:t>
      </w:r>
    </w:p>
    <w:p w:rsidR="00C36F21" w:rsidRPr="00806F20" w:rsidRDefault="00C36F21" w:rsidP="00C36F21">
      <w:pPr>
        <w:jc w:val="both"/>
        <w:rPr>
          <w:rFonts w:ascii="-webkit-standard" w:hAnsi="-webkit-standard"/>
          <w:color w:val="000000"/>
          <w:sz w:val="27"/>
          <w:szCs w:val="27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117"/>
        <w:gridCol w:w="2160"/>
        <w:gridCol w:w="2014"/>
        <w:gridCol w:w="2418"/>
      </w:tblGrid>
      <w:tr w:rsidR="00C36F21" w:rsidRPr="00806F20" w:rsidTr="00F40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806F20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806F20">
              <w:rPr>
                <w:b/>
                <w:bCs/>
                <w:color w:val="000000"/>
              </w:rPr>
              <w:t>Оригінал (EN)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806F20">
              <w:rPr>
                <w:b/>
                <w:bCs/>
                <w:color w:val="000000"/>
              </w:rPr>
              <w:t>Переклад (UA)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806F20">
              <w:rPr>
                <w:b/>
                <w:bCs/>
                <w:color w:val="000000"/>
              </w:rPr>
              <w:t>Тип явища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806F20">
              <w:rPr>
                <w:b/>
                <w:bCs/>
                <w:color w:val="000000"/>
              </w:rPr>
              <w:t>коментар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Unit Alpha secured the perimeter and initiated reconnaissance operations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Підрозділ Альфа забезпечив периметр і розпочав розвідувальні операції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Послідовність дій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Збережено хронологічний порядок і дієслівну аспектуальність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Operational readiness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Оперативна готовність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Термінологія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Використано стандартизований військовий відповідник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AO (Area of Operations)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Район операцій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Абревіатура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Розшифрування + усталений переклад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We will deploy forces to sector Bravo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Ми розгорнемо сили в секторі Браво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Прогнозування (синхронний переклад)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Типова синтаксична модель дозволяє випередження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Logistical support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Логістичне забезпечення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Термінологічна еквівалентність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Уникається буквальний переклад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The operation was conducted successfully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Операцію було успішно проведено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Пасивна конструкція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Збережено офіційно-діловий стиль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Subsequently, the unit advanced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Згодом підрозділ просунувся вперед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Дискурсивний маркер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Передано логіку послідовності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Chain of command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Ланцюг командування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Стала термінологія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Фіксований відповідник без варіантів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Mission accomplished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Завдання виконано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Формульний вираз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Стандартизована військова формула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Force projection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Проєкція сили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Спеціалізований термін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Передано концептуальне значення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Casualties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Втрати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Полісемія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Значення визначається контекстом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Proceed to checkpoint Bravo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Просувайтеся до контрольного пункту Браво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Директив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Передано імперативність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The unit reported its status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Підрозділ доповів про свій стан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Когезія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Збережено референцію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Deployment phase begins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Починається етап розгортання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Номіналізація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Адаптація структури</w:t>
            </w:r>
          </w:p>
        </w:tc>
      </w:tr>
      <w:tr w:rsidR="00C36F21" w:rsidRPr="00806F20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Support units engaged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Підрозділи забезпечення задіяні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Семантичне поле</w:t>
            </w:r>
          </w:p>
        </w:tc>
        <w:tc>
          <w:tcPr>
            <w:tcW w:w="0" w:type="auto"/>
            <w:vAlign w:val="center"/>
            <w:hideMark/>
          </w:tcPr>
          <w:p w:rsidR="00C36F21" w:rsidRPr="00806F20" w:rsidRDefault="00C36F21" w:rsidP="00F40F86">
            <w:pPr>
              <w:rPr>
                <w:color w:val="000000"/>
              </w:rPr>
            </w:pPr>
            <w:r w:rsidRPr="00806F20">
              <w:rPr>
                <w:color w:val="000000"/>
              </w:rPr>
              <w:t>Уточнення значення “support”</w:t>
            </w:r>
          </w:p>
        </w:tc>
      </w:tr>
    </w:tbl>
    <w:p w:rsidR="00C36F21" w:rsidRDefault="00C36F21" w:rsidP="00C36F21">
      <w:pPr>
        <w:jc w:val="both"/>
        <w:rPr>
          <w:sz w:val="28"/>
          <w:szCs w:val="28"/>
          <w:lang w:val="uk-UA"/>
        </w:rPr>
      </w:pPr>
    </w:p>
    <w:p w:rsidR="00C36F21" w:rsidRDefault="00C36F21" w:rsidP="00C36F21">
      <w:pPr>
        <w:jc w:val="both"/>
        <w:rPr>
          <w:rFonts w:ascii="-webkit-standard" w:hAnsi="-webkit-standard"/>
          <w:color w:val="000000"/>
          <w:sz w:val="27"/>
          <w:szCs w:val="27"/>
          <w:lang w:val="uk-UA"/>
        </w:rPr>
      </w:pPr>
    </w:p>
    <w:p w:rsidR="00C36F21" w:rsidRDefault="00C36F21" w:rsidP="00C36F21">
      <w:pPr>
        <w:jc w:val="right"/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</w:pPr>
      <w:r w:rsidRPr="00B90EEB"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  <w:t>Таблиця 2</w:t>
      </w:r>
    </w:p>
    <w:p w:rsidR="00C36F21" w:rsidRPr="007C49F6" w:rsidRDefault="00C36F21" w:rsidP="00C36F21">
      <w:pPr>
        <w:jc w:val="right"/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93"/>
        <w:gridCol w:w="2212"/>
        <w:gridCol w:w="2210"/>
        <w:gridCol w:w="2494"/>
      </w:tblGrid>
      <w:tr w:rsidR="00C36F21" w:rsidRPr="00B90EEB" w:rsidTr="00F40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B90EEB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B90EEB">
              <w:rPr>
                <w:b/>
                <w:bCs/>
                <w:color w:val="000000"/>
              </w:rPr>
              <w:t>Англомовний фрагмент (військовий дискурс)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B90EEB">
              <w:rPr>
                <w:b/>
                <w:bCs/>
                <w:color w:val="000000"/>
              </w:rPr>
              <w:t>переклад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B90EEB">
              <w:rPr>
                <w:b/>
                <w:bCs/>
                <w:color w:val="000000"/>
              </w:rPr>
              <w:t>Лінгвістичне явище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jc w:val="center"/>
              <w:rPr>
                <w:b/>
                <w:bCs/>
                <w:color w:val="000000"/>
              </w:rPr>
            </w:pPr>
            <w:r w:rsidRPr="00B90EEB">
              <w:rPr>
                <w:b/>
                <w:bCs/>
                <w:color w:val="000000"/>
              </w:rPr>
              <w:t xml:space="preserve">Коментар 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The operational briefing will cover current deployment status.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Оперативний брифінг охоплюватиме поточний стан розгортання.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Терміносполучення, офіційний стиль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Стандартизована військова конструкція, номіналізація “deployment status”.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This operation is under continuous assessment.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Ця операція перебуває під постійною оцінкою.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Пасивна конструкція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Функціональна адаптація пасиву без калькування.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The current situation assessment indicates increased risk levels.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Оцінка поточної ситуації вказує на підвищений рівень ризиків.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Жанровий маркер доповіді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Вступна формула аналітичного блоку конференції.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Following the assessment, the command adjusted deployment timelines.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Після оцінки командування змінило терміни розгортання.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Синтаксичне редукування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Скорочення складного речення для усного перекладу.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Force readiness level has been upgraded.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Рівень готовності сил підвищено.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Терміносистема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Уніфікований термін НАТО-типу.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Multinational task force coordination is ongoing.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Координація багатонаціональної оперативної групи триває.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Лексична компресія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Розгортання багатокомпонентного терміна.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The commander stated that additional resources are required.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Командувач заявив, що потрібні додаткові ресурси.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Прогнозування структури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Типова модель складнопідрядного вислову.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This operation requires immediate logistical support.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Ця операція потребує негайного логістичного забезпечення.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Термінологічна точність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Усталений відповідник “logistical support”.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AO (area of operations) boundaries have been revised.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Межі району операцій (AO) було переглянуто.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Абревіація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Збереження англомовного скорочення в дужках.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Casualties were reported during the exercise.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Під час навчань були зафіксовані втрати.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Семантична еквівалентність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Терміноодиниця з вузьким військовим значенням.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The mission accomplished all assigned objectives.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Завдання виконано, усі цілі досягнуто.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Фразеологічна еквівалентність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Стандартизована формула військових звітів.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Deployment plans are subject to change.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Плани розгортання можуть бути змінені.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Модальність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Передача потенційності через “можуть”.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The command emphasized operational readiness.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Командування наголосило на оперативній готовності.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Дискурсивний акцент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Збереження логічного фокусу вислову.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Intelligence reports indicate potential threats.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Розвідувальні звіти вказують на потенційні загрози.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Терміносистема розвідки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Стандартизована лексика військової аналітики.</w:t>
            </w:r>
          </w:p>
        </w:tc>
      </w:tr>
      <w:tr w:rsidR="00C36F21" w:rsidRPr="00B90EEB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Communication channels remain secure.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Канали зв’язку залишаються захищеними.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Пасивна стабільність стану</w:t>
            </w:r>
          </w:p>
        </w:tc>
        <w:tc>
          <w:tcPr>
            <w:tcW w:w="0" w:type="auto"/>
            <w:vAlign w:val="center"/>
            <w:hideMark/>
          </w:tcPr>
          <w:p w:rsidR="00C36F21" w:rsidRPr="00B90EEB" w:rsidRDefault="00C36F21" w:rsidP="00F40F86">
            <w:pPr>
              <w:rPr>
                <w:color w:val="000000"/>
              </w:rPr>
            </w:pPr>
            <w:r w:rsidRPr="00B90EEB">
              <w:rPr>
                <w:color w:val="000000"/>
              </w:rPr>
              <w:t>Типова структура доповідного стилю.</w:t>
            </w:r>
          </w:p>
        </w:tc>
      </w:tr>
    </w:tbl>
    <w:p w:rsidR="00C36F21" w:rsidRDefault="00C36F21" w:rsidP="00C36F21">
      <w:pPr>
        <w:jc w:val="both"/>
        <w:rPr>
          <w:sz w:val="28"/>
          <w:szCs w:val="28"/>
          <w:lang w:val="uk-UA"/>
        </w:rPr>
      </w:pPr>
    </w:p>
    <w:p w:rsidR="00C36F21" w:rsidRDefault="00C36F21" w:rsidP="00C36F21">
      <w:pPr>
        <w:jc w:val="right"/>
        <w:rPr>
          <w:b/>
          <w:bCs/>
          <w:sz w:val="28"/>
          <w:szCs w:val="28"/>
          <w:lang w:val="uk-UA"/>
        </w:rPr>
      </w:pPr>
      <w:r w:rsidRPr="0047102B">
        <w:rPr>
          <w:b/>
          <w:bCs/>
          <w:sz w:val="28"/>
          <w:szCs w:val="28"/>
          <w:lang w:val="uk-UA"/>
        </w:rPr>
        <w:t>Таблиця 3</w:t>
      </w:r>
    </w:p>
    <w:p w:rsidR="00C36F21" w:rsidRDefault="00C36F21" w:rsidP="00C36F21">
      <w:pPr>
        <w:jc w:val="right"/>
        <w:rPr>
          <w:b/>
          <w:bCs/>
          <w:sz w:val="28"/>
          <w:szCs w:val="28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2198"/>
        <w:gridCol w:w="2988"/>
      </w:tblGrid>
      <w:tr w:rsidR="00C36F21" w:rsidTr="00F40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Англійський термін / конструкція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переклад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 одиниці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пояснення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operation order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оперативний наказ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Стандартизований військовий термін із фіксованим відповідником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rules of engagement briefing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брифінг правил застосування сили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документальна конструкція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Формалізована багатокомпонентна номінація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execution of operational tasks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виконання оперативних завдань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номіналізація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Іменникова конструкція, що передає процес як об’єкт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mission is approved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місію затверджено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пасивна конструкція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Офіційний стиль із безособовою формою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task force is deployed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оперативну групу розгорнуто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директивна структура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Командна дія у формі результативного стану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command authority is transferred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командні повноваження передано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юридико-адміністративний термін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Офіційно-правова передача функцій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clearance of area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очищення району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термінологічне словосполучення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Стандартизована військова операція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situational report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донесення про обстановку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документальний жанр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Типовий формат військової документації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force readiness level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рівень готовності сил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Оцінювальна військова категорія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operational briefing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оперативний брифінг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жанровий термін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Формалізований тип службового повідомлення</w:t>
            </w:r>
          </w:p>
        </w:tc>
      </w:tr>
    </w:tbl>
    <w:p w:rsidR="00C36F21" w:rsidRDefault="00C36F21" w:rsidP="00C36F21">
      <w:pPr>
        <w:jc w:val="both"/>
        <w:rPr>
          <w:sz w:val="28"/>
          <w:szCs w:val="28"/>
        </w:rPr>
      </w:pPr>
    </w:p>
    <w:p w:rsidR="00C36F21" w:rsidRPr="00E87067" w:rsidRDefault="00C36F21" w:rsidP="00C36F21">
      <w:pPr>
        <w:spacing w:before="100" w:beforeAutospacing="1" w:after="100" w:afterAutospacing="1"/>
        <w:jc w:val="right"/>
        <w:rPr>
          <w:b/>
          <w:bCs/>
          <w:color w:val="000000"/>
          <w:sz w:val="28"/>
          <w:szCs w:val="28"/>
          <w:lang w:val="uk-UA"/>
        </w:rPr>
      </w:pPr>
      <w:r w:rsidRPr="00E87067">
        <w:rPr>
          <w:b/>
          <w:bCs/>
          <w:color w:val="000000"/>
          <w:sz w:val="28"/>
          <w:szCs w:val="28"/>
          <w:lang w:val="uk-UA"/>
        </w:rPr>
        <w:t xml:space="preserve">Таблиця 4: </w:t>
      </w:r>
      <w:r w:rsidRPr="00E87067">
        <w:rPr>
          <w:rFonts w:ascii="-webkit-standard" w:hAnsi="-webkit-standard"/>
          <w:b/>
          <w:bCs/>
          <w:color w:val="000000"/>
          <w:sz w:val="27"/>
          <w:szCs w:val="27"/>
        </w:rPr>
        <w:t>різниця перекладу у військових закладах і структурах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47"/>
        <w:gridCol w:w="2250"/>
        <w:gridCol w:w="2271"/>
        <w:gridCol w:w="2441"/>
      </w:tblGrid>
      <w:tr w:rsidR="00C36F21" w:rsidTr="00F40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Англійський термін / фраза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Варіант у військових закладах (навчальний)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Варіант у військових структурах (оперативний)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Пояснення 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movement to contact drill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відпрацювання зближення з противником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рух для встановлення контакту з противником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навчальний vs оперативний стиль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rules of engagement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правила застосування сили (з коментарем)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правила застосування сили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пояснювальний vs стандартизований переклад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after-action review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аналіз виконаної операції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звіт після операції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аналітичний vs формалізований варіант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command and control system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система командування і управління (з поясненням)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система командування і управління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навчальна інтерпретація vs фіксований термін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logistics support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логістична підтримка / МТЗ (варіативно)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логістична підтримка (фіксовано)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допустима варіативність vs уніфікація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troop deployment strategy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стратегія розгортання військ (з аналізом)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стратегія розгортання військ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навчальний аналіз vs оперативне використання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cease fire immediately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аналіз структури + переклад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негайно припинити вогонь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навчальна декомпозиція vs миттєве виконання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situational awareness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ситуаційна обізнаність (з поясненням)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ситуаційна обізнаність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пояснення концепту vs готовий термін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operational readiness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операційна готовність (аналіз)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операційна готовність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теоретичне vs практичне застосування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advance to objective Bravo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розбір структури команди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просуватися до об’єкта Браво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навчання аналізу vs швидка дія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hold position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розбір граматики і значення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утримувати позицію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навчальна інтерпретація vs наказ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urban combat scenario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сценарій міського бою (з коментарем)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сценарій міського бою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дидактичний vs інструктивний текст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evacuation procedure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процедура евакуації (аналіз)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процедура евакуації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навчальний опис vs оперативна інструкція</w:t>
            </w:r>
          </w:p>
        </w:tc>
      </w:tr>
      <w:tr w:rsidR="00C36F21" w:rsidTr="00F40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mission briefing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брифінг місії (аналіз структури)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затверджений брифінг місії</w:t>
            </w:r>
          </w:p>
        </w:tc>
        <w:tc>
          <w:tcPr>
            <w:tcW w:w="0" w:type="auto"/>
            <w:vAlign w:val="center"/>
            <w:hideMark/>
          </w:tcPr>
          <w:p w:rsidR="00C36F21" w:rsidRDefault="00C36F21" w:rsidP="00F40F86">
            <w:pPr>
              <w:rPr>
                <w:color w:val="000000"/>
              </w:rPr>
            </w:pPr>
            <w:r>
              <w:rPr>
                <w:color w:val="000000"/>
              </w:rPr>
              <w:t>навчальна модель vs інституційний акт</w:t>
            </w:r>
          </w:p>
        </w:tc>
      </w:tr>
    </w:tbl>
    <w:p w:rsidR="00C36F21" w:rsidRPr="00C36F21" w:rsidRDefault="00C36F21" w:rsidP="00C36F21">
      <w:pPr>
        <w:jc w:val="both"/>
        <w:rPr>
          <w:sz w:val="28"/>
          <w:szCs w:val="28"/>
        </w:rPr>
      </w:pPr>
    </w:p>
    <w:sectPr w:rsidR="00C36F21" w:rsidRPr="00C3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21"/>
    <w:rsid w:val="00C3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52FB72"/>
  <w15:chartTrackingRefBased/>
  <w15:docId w15:val="{816B739C-D271-154F-BCCD-D96C43B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2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2026-04-13T12:40:00Z</dcterms:created>
  <dcterms:modified xsi:type="dcterms:W3CDTF">2026-04-13T12:44:00Z</dcterms:modified>
</cp:coreProperties>
</file>