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DA3A" w14:textId="110D9A5F" w:rsidR="00E82124" w:rsidRPr="00E82124" w:rsidRDefault="00E82124" w:rsidP="00E82124">
      <w:pPr>
        <w:pStyle w:val="ae"/>
        <w:widowControl/>
        <w:shd w:val="clear" w:color="auto" w:fill="FFFFFF"/>
        <w:ind w:left="567"/>
        <w:contextualSpacing/>
        <w:jc w:val="center"/>
        <w:rPr>
          <w:b/>
          <w:sz w:val="28"/>
          <w:szCs w:val="32"/>
        </w:rPr>
      </w:pPr>
      <w:r>
        <w:rPr>
          <w:b/>
          <w:sz w:val="28"/>
          <w:szCs w:val="32"/>
        </w:rPr>
        <w:t>Практичне заняття №11</w:t>
      </w:r>
    </w:p>
    <w:p w14:paraId="58BF7C79" w14:textId="14081FF9" w:rsidR="00E82124" w:rsidRPr="00E82124" w:rsidRDefault="00E82124" w:rsidP="00E82124">
      <w:pPr>
        <w:pStyle w:val="ae"/>
        <w:widowControl/>
        <w:shd w:val="clear" w:color="auto" w:fill="FFFFFF"/>
        <w:ind w:left="567"/>
        <w:contextualSpacing/>
        <w:jc w:val="center"/>
        <w:rPr>
          <w:b/>
          <w:sz w:val="32"/>
          <w:szCs w:val="32"/>
          <w:lang w:val="en-US"/>
        </w:rPr>
      </w:pPr>
      <w:r w:rsidRPr="00E82124">
        <w:rPr>
          <w:b/>
          <w:sz w:val="28"/>
          <w:szCs w:val="32"/>
        </w:rPr>
        <w:t>Особливості проведення екскурсій в музеях</w:t>
      </w:r>
    </w:p>
    <w:p w14:paraId="48203538" w14:textId="77777777" w:rsidR="00E82124" w:rsidRDefault="00E82124" w:rsidP="00E82124">
      <w:pPr>
        <w:pStyle w:val="ae"/>
        <w:widowControl/>
        <w:shd w:val="clear" w:color="auto" w:fill="FFFFFF"/>
        <w:ind w:left="567"/>
        <w:contextualSpacing/>
        <w:rPr>
          <w:b/>
          <w:bCs/>
          <w:sz w:val="28"/>
          <w:szCs w:val="28"/>
        </w:rPr>
      </w:pPr>
    </w:p>
    <w:p w14:paraId="078F58BA" w14:textId="48392539" w:rsidR="00E82124" w:rsidRPr="006D0FC1" w:rsidRDefault="00E82124" w:rsidP="008B7CA7">
      <w:pPr>
        <w:pStyle w:val="ae"/>
        <w:widowControl/>
        <w:numPr>
          <w:ilvl w:val="0"/>
          <w:numId w:val="2"/>
        </w:numPr>
        <w:shd w:val="clear" w:color="auto" w:fill="FFFFFF"/>
        <w:tabs>
          <w:tab w:val="left" w:pos="993"/>
        </w:tabs>
        <w:ind w:left="0" w:firstLine="567"/>
        <w:contextualSpacing/>
        <w:rPr>
          <w:b/>
          <w:bCs/>
          <w:sz w:val="28"/>
          <w:szCs w:val="28"/>
        </w:rPr>
      </w:pPr>
      <w:r w:rsidRPr="006D0FC1">
        <w:rPr>
          <w:b/>
          <w:bCs/>
          <w:sz w:val="28"/>
          <w:szCs w:val="28"/>
        </w:rPr>
        <w:t xml:space="preserve">Підготуйте доповідь </w:t>
      </w:r>
      <w:r w:rsidR="008B7CA7">
        <w:rPr>
          <w:b/>
          <w:bCs/>
          <w:sz w:val="28"/>
          <w:szCs w:val="28"/>
        </w:rPr>
        <w:t>у вигляді презентації на одну із нижче запропонованих тем</w:t>
      </w:r>
    </w:p>
    <w:p w14:paraId="214B96AA" w14:textId="7B0769F7" w:rsidR="00E82124" w:rsidRPr="006D0FC1" w:rsidRDefault="00E82124" w:rsidP="00E82124">
      <w:pPr>
        <w:pStyle w:val="ae"/>
        <w:widowControl/>
        <w:numPr>
          <w:ilvl w:val="3"/>
          <w:numId w:val="2"/>
        </w:numPr>
        <w:shd w:val="clear" w:color="auto" w:fill="FFFFFF"/>
        <w:ind w:left="0" w:firstLine="567"/>
        <w:contextualSpacing/>
        <w:rPr>
          <w:sz w:val="28"/>
          <w:szCs w:val="28"/>
        </w:rPr>
      </w:pPr>
      <w:r w:rsidRPr="006D0FC1">
        <w:rPr>
          <w:sz w:val="28"/>
          <w:szCs w:val="28"/>
        </w:rPr>
        <w:t xml:space="preserve">Феномен музею гумору в Україні і світі. Для прикладу візьміть Будинок гумору й сатири (м. Габрово, Болгарія), Музей гумору (м. Сан-Антоніо-де-лос-Баньос, Куба), Just for Laughs Museum (м. Монреаль, Квебек, Канада), Museo de Humor (м. Буенос-Айрес, Аргентина). Серед музеїв України можна розглянути Музей гумору «Весела оселя» (Коломия), «Подалі від ближнього» (Луцьк), «Деца у нотаря» (Ужгород). Чи погоджуєтеся Ви з твердженням, що музеї гумору в Україні можуть існувати лише за умови спонсорської підтримки та ініціативного засновника? </w:t>
      </w:r>
      <w:r>
        <w:rPr>
          <w:sz w:val="28"/>
          <w:szCs w:val="28"/>
        </w:rPr>
        <w:t xml:space="preserve">Якою є роль екскурсовода </w:t>
      </w:r>
      <w:r w:rsidR="0083419B">
        <w:rPr>
          <w:sz w:val="28"/>
          <w:szCs w:val="28"/>
        </w:rPr>
        <w:t xml:space="preserve">в такому музеї? </w:t>
      </w:r>
      <w:r w:rsidRPr="006D0FC1">
        <w:rPr>
          <w:sz w:val="28"/>
          <w:szCs w:val="28"/>
        </w:rPr>
        <w:t>Наскільки важливі постаті Миколи Савчука, Василя Простопчука та Павла Чучки для існування вказаних музеїв в нашій державі?</w:t>
      </w:r>
    </w:p>
    <w:p w14:paraId="7E62B258" w14:textId="77777777" w:rsidR="00E82124" w:rsidRPr="006D0FC1" w:rsidRDefault="00E82124" w:rsidP="00E82124">
      <w:pPr>
        <w:pStyle w:val="ae"/>
        <w:widowControl/>
        <w:numPr>
          <w:ilvl w:val="3"/>
          <w:numId w:val="2"/>
        </w:numPr>
        <w:shd w:val="clear" w:color="auto" w:fill="FFFFFF"/>
        <w:tabs>
          <w:tab w:val="left" w:pos="851"/>
        </w:tabs>
        <w:ind w:left="0" w:firstLine="567"/>
        <w:contextualSpacing/>
        <w:rPr>
          <w:sz w:val="28"/>
          <w:szCs w:val="28"/>
        </w:rPr>
      </w:pPr>
      <w:r w:rsidRPr="006D0FC1">
        <w:rPr>
          <w:sz w:val="28"/>
          <w:szCs w:val="28"/>
        </w:rPr>
        <w:t>Феномен скансену. Найвiдомiшi скансени України та свiту.</w:t>
      </w:r>
    </w:p>
    <w:p w14:paraId="2B60E244" w14:textId="77777777" w:rsidR="00E82124" w:rsidRDefault="00E82124" w:rsidP="00E82124">
      <w:pPr>
        <w:pStyle w:val="ae"/>
        <w:widowControl/>
        <w:numPr>
          <w:ilvl w:val="3"/>
          <w:numId w:val="2"/>
        </w:numPr>
        <w:shd w:val="clear" w:color="auto" w:fill="FFFFFF"/>
        <w:tabs>
          <w:tab w:val="left" w:pos="851"/>
        </w:tabs>
        <w:ind w:hanging="2313"/>
        <w:contextualSpacing/>
        <w:rPr>
          <w:sz w:val="28"/>
          <w:szCs w:val="28"/>
        </w:rPr>
      </w:pPr>
      <w:r w:rsidRPr="006D0FC1">
        <w:rPr>
          <w:sz w:val="28"/>
          <w:szCs w:val="28"/>
        </w:rPr>
        <w:t>Феномен дитячого музею. Популярні дитячі музеї світу.</w:t>
      </w:r>
    </w:p>
    <w:p w14:paraId="5BCDF8A0" w14:textId="77777777" w:rsidR="0083419B" w:rsidRDefault="00E82124" w:rsidP="0083419B">
      <w:pPr>
        <w:pStyle w:val="ae"/>
        <w:widowControl/>
        <w:numPr>
          <w:ilvl w:val="3"/>
          <w:numId w:val="2"/>
        </w:numPr>
        <w:shd w:val="clear" w:color="auto" w:fill="FFFFFF"/>
        <w:tabs>
          <w:tab w:val="left" w:pos="851"/>
        </w:tabs>
        <w:ind w:left="0" w:firstLine="567"/>
        <w:contextualSpacing/>
        <w:rPr>
          <w:sz w:val="28"/>
          <w:szCs w:val="28"/>
        </w:rPr>
      </w:pPr>
      <w:r w:rsidRPr="0046441A">
        <w:rPr>
          <w:sz w:val="28"/>
          <w:szCs w:val="28"/>
        </w:rPr>
        <w:t>«Незвичайні» музеї світу: Музей людського тіла «Corpus» (Нідерланди), Музей взуття (Канада), Музей карет (Португалія), Музей танцю (Швеція), Тиранський музей камікадзе (Японія), Музей атомної бомби (Японія), Японський музей сніжинок, Музей марципанів (Угорщина), Музей брехні (Німеччина), Музей паління (Індонезія) тощо.</w:t>
      </w:r>
    </w:p>
    <w:p w14:paraId="1D387588" w14:textId="77777777" w:rsidR="0083419B" w:rsidRDefault="0083419B" w:rsidP="0083419B">
      <w:pPr>
        <w:pStyle w:val="ae"/>
        <w:widowControl/>
        <w:numPr>
          <w:ilvl w:val="3"/>
          <w:numId w:val="2"/>
        </w:numPr>
        <w:shd w:val="clear" w:color="auto" w:fill="FFFFFF"/>
        <w:tabs>
          <w:tab w:val="left" w:pos="851"/>
        </w:tabs>
        <w:ind w:left="0" w:firstLine="567"/>
        <w:contextualSpacing/>
        <w:rPr>
          <w:sz w:val="28"/>
          <w:szCs w:val="28"/>
        </w:rPr>
      </w:pPr>
      <w:r w:rsidRPr="0083419B">
        <w:rPr>
          <w:sz w:val="28"/>
          <w:szCs w:val="28"/>
        </w:rPr>
        <w:t xml:space="preserve"> Підготуйте презентацію на тему: «Образ музею в кіномистецтві». Для прикладу візьміть такі фільми, як: «Ніч у музеї», «Бельфегор – привид Лувру», «Крадіжка у музеї», «Музей воскових фігур», «Гудзонський яструб», «Код да Вінчі», «Янголи й демони», «Інферно», «Щигол» тощо.</w:t>
      </w:r>
    </w:p>
    <w:p w14:paraId="0BF8BF02" w14:textId="77777777" w:rsidR="0083419B" w:rsidRPr="0083419B" w:rsidRDefault="0083419B" w:rsidP="0083419B">
      <w:pPr>
        <w:pStyle w:val="ae"/>
        <w:widowControl/>
        <w:numPr>
          <w:ilvl w:val="3"/>
          <w:numId w:val="2"/>
        </w:numPr>
        <w:shd w:val="clear" w:color="auto" w:fill="FFFFFF"/>
        <w:tabs>
          <w:tab w:val="left" w:pos="851"/>
        </w:tabs>
        <w:ind w:left="0" w:firstLine="567"/>
        <w:contextualSpacing/>
        <w:rPr>
          <w:sz w:val="28"/>
          <w:szCs w:val="28"/>
        </w:rPr>
      </w:pPr>
      <w:r w:rsidRPr="0083419B">
        <w:rPr>
          <w:sz w:val="28"/>
          <w:szCs w:val="28"/>
        </w:rPr>
        <w:t>Розкажіть про с</w:t>
      </w:r>
      <w:r w:rsidRPr="0083419B">
        <w:rPr>
          <w:rFonts w:eastAsia="Calibri"/>
          <w:sz w:val="28"/>
          <w:szCs w:val="28"/>
        </w:rPr>
        <w:t>учасні незвичні музеї України (наприклад, Музей гуцульської магії, Музей весілля, Музей сексу і сексуальних культур, Музей сновидінь, Музей ідей, Музей-писанка, Музей звуку тощо).</w:t>
      </w:r>
    </w:p>
    <w:p w14:paraId="54141225" w14:textId="77777777" w:rsidR="0083419B" w:rsidRDefault="0083419B" w:rsidP="0083419B">
      <w:pPr>
        <w:pStyle w:val="ae"/>
        <w:widowControl/>
        <w:numPr>
          <w:ilvl w:val="3"/>
          <w:numId w:val="2"/>
        </w:numPr>
        <w:shd w:val="clear" w:color="auto" w:fill="FFFFFF"/>
        <w:tabs>
          <w:tab w:val="left" w:pos="851"/>
        </w:tabs>
        <w:ind w:left="0" w:firstLine="567"/>
        <w:contextualSpacing/>
        <w:rPr>
          <w:sz w:val="28"/>
          <w:szCs w:val="28"/>
        </w:rPr>
      </w:pPr>
      <w:r w:rsidRPr="0083419B">
        <w:rPr>
          <w:rFonts w:eastAsia="Calibri"/>
          <w:sz w:val="28"/>
          <w:szCs w:val="28"/>
          <w:lang w:eastAsia="en-US"/>
        </w:rPr>
        <w:t xml:space="preserve">Перегляньте </w:t>
      </w:r>
      <w:r w:rsidRPr="0083419B">
        <w:rPr>
          <w:sz w:val="28"/>
          <w:szCs w:val="28"/>
        </w:rPr>
        <w:t>документальний фільм «Шодуар» (2018) (</w:t>
      </w:r>
      <w:hyperlink r:id="rId5" w:history="1">
        <w:r w:rsidRPr="0083419B">
          <w:rPr>
            <w:sz w:val="28"/>
            <w:szCs w:val="28"/>
          </w:rPr>
          <w:t>https://www.youtube.com/watch?v=jhD9RNguVH0</w:t>
        </w:r>
      </w:hyperlink>
      <w:r w:rsidRPr="0083419B">
        <w:rPr>
          <w:sz w:val="28"/>
          <w:szCs w:val="28"/>
        </w:rPr>
        <w:t>). Визначте роль барона де Шодуара у становленні музейної справи на Житомирщині.</w:t>
      </w:r>
    </w:p>
    <w:p w14:paraId="10F38A7F" w14:textId="77777777" w:rsidR="0083419B" w:rsidRDefault="0083419B" w:rsidP="0083419B">
      <w:pPr>
        <w:pStyle w:val="ae"/>
        <w:widowControl/>
        <w:numPr>
          <w:ilvl w:val="3"/>
          <w:numId w:val="2"/>
        </w:numPr>
        <w:shd w:val="clear" w:color="auto" w:fill="FFFFFF"/>
        <w:tabs>
          <w:tab w:val="left" w:pos="851"/>
        </w:tabs>
        <w:ind w:left="0" w:firstLine="567"/>
        <w:contextualSpacing/>
        <w:rPr>
          <w:sz w:val="28"/>
          <w:szCs w:val="28"/>
        </w:rPr>
      </w:pPr>
      <w:r w:rsidRPr="0083419B">
        <w:rPr>
          <w:sz w:val="28"/>
          <w:szCs w:val="28"/>
        </w:rPr>
        <w:t>Перегляньте документальний фільм «Незламний. Шлях до мрії» (2021), присвячений життю й діяльності Сергія Корольова (https://megogo.net/ua/view/12025262-nezlamniy-shlyah-do-mri.html). Яку роль відіграв Національний музей космонавтики ім. С. П. Корольова при підготовці картини?</w:t>
      </w:r>
    </w:p>
    <w:p w14:paraId="00F6A61D" w14:textId="77777777" w:rsidR="0083419B" w:rsidRDefault="0083419B" w:rsidP="0083419B">
      <w:pPr>
        <w:pStyle w:val="ae"/>
        <w:widowControl/>
        <w:numPr>
          <w:ilvl w:val="3"/>
          <w:numId w:val="2"/>
        </w:numPr>
        <w:shd w:val="clear" w:color="auto" w:fill="FFFFFF"/>
        <w:tabs>
          <w:tab w:val="left" w:pos="851"/>
        </w:tabs>
        <w:ind w:left="0" w:firstLine="567"/>
        <w:contextualSpacing/>
        <w:rPr>
          <w:sz w:val="28"/>
          <w:szCs w:val="28"/>
        </w:rPr>
      </w:pPr>
      <w:r w:rsidRPr="0083419B">
        <w:rPr>
          <w:sz w:val="28"/>
          <w:szCs w:val="28"/>
        </w:rPr>
        <w:t xml:space="preserve">Розкажіть про найкращі музеї Старого світу, які отримали Європейську премію музей року (англ. European Museum of the Year Award, EMYA). Для прикладу можете взяти такі музеї, як: </w:t>
      </w:r>
      <w:hyperlink r:id="rId6" w:tgtFrame="_blank" w:history="1">
        <w:r w:rsidRPr="0083419B">
          <w:rPr>
            <w:bCs/>
            <w:sz w:val="28"/>
            <w:szCs w:val="28"/>
            <w:shd w:val="clear" w:color="auto" w:fill="FFFFFF"/>
          </w:rPr>
          <w:t>The Museum of Innocence</w:t>
        </w:r>
      </w:hyperlink>
      <w:r w:rsidRPr="0083419B">
        <w:rPr>
          <w:sz w:val="28"/>
          <w:szCs w:val="28"/>
        </w:rPr>
        <w:t xml:space="preserve"> – Музей невинності (Стамбул, Туреччина, 2014), Rijksmuseum (Амстердам, Нідерданди, 2015), POLIN Museum of the History of Polish Jews (Варшава, Польща, 2016), Musée d'ethnographie de Genève (Женева, Швейцарія, 2017), </w:t>
      </w:r>
      <w:r w:rsidRPr="0083419B">
        <w:rPr>
          <w:sz w:val="28"/>
          <w:szCs w:val="28"/>
          <w:lang w:val="en-GB"/>
        </w:rPr>
        <w:t>The</w:t>
      </w:r>
      <w:r w:rsidRPr="0083419B">
        <w:rPr>
          <w:sz w:val="28"/>
          <w:szCs w:val="28"/>
        </w:rPr>
        <w:t xml:space="preserve"> Design Museum (Лондон, Велика Британія, 2018), Rijksmuseum Boerhaave </w:t>
      </w:r>
      <w:r w:rsidRPr="0083419B">
        <w:rPr>
          <w:sz w:val="28"/>
          <w:szCs w:val="28"/>
        </w:rPr>
        <w:lastRenderedPageBreak/>
        <w:t xml:space="preserve">(Лейден, Нідерланди, 2019), </w:t>
      </w:r>
      <w:hyperlink r:id="rId7" w:tooltip="Stapferhaus" w:history="1">
        <w:r w:rsidRPr="0083419B">
          <w:rPr>
            <w:bCs/>
            <w:sz w:val="28"/>
            <w:szCs w:val="28"/>
            <w:shd w:val="clear" w:color="auto" w:fill="FFFFFF"/>
          </w:rPr>
          <w:t>Stapferhaus</w:t>
        </w:r>
      </w:hyperlink>
      <w:r w:rsidRPr="0083419B">
        <w:rPr>
          <w:sz w:val="28"/>
          <w:szCs w:val="28"/>
        </w:rPr>
        <w:t xml:space="preserve"> (Ленцбург, Швейцарія, 2020), </w:t>
      </w:r>
      <w:hyperlink r:id="rId8" w:tooltip="NATURALIS" w:history="1">
        <w:r w:rsidRPr="0083419B">
          <w:rPr>
            <w:bCs/>
            <w:sz w:val="28"/>
            <w:szCs w:val="28"/>
            <w:shd w:val="clear" w:color="auto" w:fill="FFFFFF"/>
          </w:rPr>
          <w:t>Naturalis Biodiversity Center</w:t>
        </w:r>
      </w:hyperlink>
      <w:r w:rsidRPr="0083419B">
        <w:rPr>
          <w:sz w:val="28"/>
          <w:szCs w:val="28"/>
        </w:rPr>
        <w:t xml:space="preserve"> (Лейден, Нідерланди, 2021), </w:t>
      </w:r>
      <w:r w:rsidRPr="0083419B">
        <w:rPr>
          <w:sz w:val="28"/>
          <w:szCs w:val="28"/>
          <w:lang w:val="en-GB"/>
        </w:rPr>
        <w:t>Museum</w:t>
      </w:r>
      <w:r w:rsidRPr="0083419B">
        <w:rPr>
          <w:sz w:val="28"/>
          <w:szCs w:val="28"/>
        </w:rPr>
        <w:t xml:space="preserve"> </w:t>
      </w:r>
      <w:r w:rsidRPr="0083419B">
        <w:rPr>
          <w:sz w:val="28"/>
          <w:szCs w:val="28"/>
          <w:lang w:val="en-GB"/>
        </w:rPr>
        <w:t>of</w:t>
      </w:r>
      <w:r w:rsidRPr="0083419B">
        <w:rPr>
          <w:sz w:val="28"/>
          <w:szCs w:val="28"/>
        </w:rPr>
        <w:t xml:space="preserve"> </w:t>
      </w:r>
      <w:r w:rsidRPr="0083419B">
        <w:rPr>
          <w:sz w:val="28"/>
          <w:szCs w:val="28"/>
          <w:lang w:val="en-GB"/>
        </w:rPr>
        <w:t>the</w:t>
      </w:r>
      <w:r w:rsidRPr="0083419B">
        <w:rPr>
          <w:sz w:val="28"/>
          <w:szCs w:val="28"/>
        </w:rPr>
        <w:t xml:space="preserve"> </w:t>
      </w:r>
      <w:r w:rsidRPr="0083419B">
        <w:rPr>
          <w:sz w:val="28"/>
          <w:szCs w:val="28"/>
          <w:lang w:val="en-GB"/>
        </w:rPr>
        <w:t>Mind</w:t>
      </w:r>
      <w:r w:rsidRPr="0083419B">
        <w:rPr>
          <w:sz w:val="28"/>
          <w:szCs w:val="28"/>
        </w:rPr>
        <w:t xml:space="preserve"> (Хаарлем, Нідерланди, 2022).</w:t>
      </w:r>
    </w:p>
    <w:p w14:paraId="445CF6B2" w14:textId="77777777" w:rsidR="0083419B" w:rsidRDefault="0083419B" w:rsidP="0083419B">
      <w:pPr>
        <w:pStyle w:val="ae"/>
        <w:widowControl/>
        <w:numPr>
          <w:ilvl w:val="3"/>
          <w:numId w:val="2"/>
        </w:numPr>
        <w:shd w:val="clear" w:color="auto" w:fill="FFFFFF"/>
        <w:tabs>
          <w:tab w:val="left" w:pos="851"/>
        </w:tabs>
        <w:ind w:left="0" w:firstLine="567"/>
        <w:contextualSpacing/>
        <w:rPr>
          <w:sz w:val="28"/>
          <w:szCs w:val="28"/>
        </w:rPr>
      </w:pPr>
      <w:r w:rsidRPr="0083419B">
        <w:rPr>
          <w:rFonts w:eastAsia="Calibri"/>
          <w:sz w:val="28"/>
          <w:szCs w:val="28"/>
          <w:lang w:eastAsia="en-US"/>
        </w:rPr>
        <w:t>П</w:t>
      </w:r>
      <w:r w:rsidRPr="0083419B">
        <w:rPr>
          <w:sz w:val="28"/>
          <w:szCs w:val="28"/>
        </w:rPr>
        <w:t>роблеми розвитку музеїв в Україн</w:t>
      </w:r>
      <w:r w:rsidRPr="0083419B">
        <w:rPr>
          <w:sz w:val="28"/>
          <w:szCs w:val="28"/>
          <w:lang w:val="en-US"/>
        </w:rPr>
        <w:t>i</w:t>
      </w:r>
      <w:r w:rsidRPr="0083419B">
        <w:rPr>
          <w:sz w:val="28"/>
          <w:szCs w:val="28"/>
        </w:rPr>
        <w:t xml:space="preserve"> </w:t>
      </w:r>
      <w:r w:rsidRPr="0083419B">
        <w:rPr>
          <w:sz w:val="28"/>
          <w:szCs w:val="28"/>
          <w:lang w:val="en-US"/>
        </w:rPr>
        <w:t>i</w:t>
      </w:r>
      <w:r w:rsidRPr="0083419B">
        <w:rPr>
          <w:sz w:val="28"/>
          <w:szCs w:val="28"/>
        </w:rPr>
        <w:t xml:space="preserve"> св</w:t>
      </w:r>
      <w:r w:rsidRPr="0083419B">
        <w:rPr>
          <w:sz w:val="28"/>
          <w:szCs w:val="28"/>
          <w:lang w:val="en-US"/>
        </w:rPr>
        <w:t>i</w:t>
      </w:r>
      <w:r w:rsidRPr="0083419B">
        <w:rPr>
          <w:sz w:val="28"/>
          <w:szCs w:val="28"/>
        </w:rPr>
        <w:t>т</w:t>
      </w:r>
      <w:r w:rsidRPr="0083419B">
        <w:rPr>
          <w:sz w:val="28"/>
          <w:szCs w:val="28"/>
          <w:lang w:val="en-US"/>
        </w:rPr>
        <w:t>i</w:t>
      </w:r>
      <w:r w:rsidRPr="0083419B">
        <w:rPr>
          <w:sz w:val="28"/>
          <w:szCs w:val="28"/>
        </w:rPr>
        <w:t>.</w:t>
      </w:r>
    </w:p>
    <w:p w14:paraId="5FD34A0F" w14:textId="4ED35DCC" w:rsidR="0083419B" w:rsidRPr="00F91642" w:rsidRDefault="0083419B" w:rsidP="00F91642">
      <w:pPr>
        <w:pStyle w:val="ae"/>
        <w:widowControl/>
        <w:numPr>
          <w:ilvl w:val="3"/>
          <w:numId w:val="2"/>
        </w:numPr>
        <w:shd w:val="clear" w:color="auto" w:fill="FFFFFF"/>
        <w:tabs>
          <w:tab w:val="left" w:pos="851"/>
        </w:tabs>
        <w:ind w:left="0" w:firstLine="567"/>
        <w:contextualSpacing/>
        <w:rPr>
          <w:sz w:val="28"/>
          <w:szCs w:val="28"/>
        </w:rPr>
      </w:pPr>
      <w:r w:rsidRPr="0083419B">
        <w:rPr>
          <w:sz w:val="28"/>
          <w:szCs w:val="28"/>
        </w:rPr>
        <w:t>Визначнi українськi музеєзнавцi (</w:t>
      </w:r>
      <w:r w:rsidRPr="0083419B">
        <w:rPr>
          <w:b/>
          <w:sz w:val="28"/>
          <w:szCs w:val="28"/>
        </w:rPr>
        <w:t>Микола Бiляшiвський</w:t>
      </w:r>
      <w:r w:rsidRPr="0083419B">
        <w:rPr>
          <w:sz w:val="28"/>
          <w:szCs w:val="28"/>
        </w:rPr>
        <w:t xml:space="preserve">, Віктор Гошкевич, Костянтин Гриневич, Володимир Дідушицький, Микола Макаренко, Ярослав Пастернак, Олексій Поль, Олександр Прусевич, Євфимій Сіцінський, Олександр Чоловський-Сас, </w:t>
      </w:r>
      <w:r w:rsidRPr="0083419B">
        <w:rPr>
          <w:b/>
          <w:sz w:val="28"/>
          <w:szCs w:val="28"/>
        </w:rPr>
        <w:t>Данило Щербаківський</w:t>
      </w:r>
      <w:r w:rsidRPr="0083419B">
        <w:rPr>
          <w:sz w:val="28"/>
          <w:szCs w:val="28"/>
        </w:rPr>
        <w:t xml:space="preserve">, </w:t>
      </w:r>
      <w:r w:rsidRPr="0083419B">
        <w:rPr>
          <w:b/>
          <w:sz w:val="28"/>
          <w:szCs w:val="28"/>
        </w:rPr>
        <w:t>Михайло Сiкорський</w:t>
      </w:r>
      <w:r w:rsidRPr="0083419B">
        <w:rPr>
          <w:sz w:val="28"/>
          <w:szCs w:val="28"/>
        </w:rPr>
        <w:t xml:space="preserve">, Галина Мезенцева, </w:t>
      </w:r>
      <w:r w:rsidRPr="0083419B">
        <w:rPr>
          <w:b/>
          <w:sz w:val="28"/>
          <w:szCs w:val="28"/>
        </w:rPr>
        <w:t>Дмитро Яворницький</w:t>
      </w:r>
      <w:r w:rsidRPr="0083419B">
        <w:rPr>
          <w:sz w:val="28"/>
          <w:szCs w:val="28"/>
        </w:rPr>
        <w:t xml:space="preserve">, </w:t>
      </w:r>
      <w:r w:rsidRPr="0083419B">
        <w:rPr>
          <w:b/>
          <w:sz w:val="28"/>
          <w:szCs w:val="28"/>
        </w:rPr>
        <w:t>Федір Шміт</w:t>
      </w:r>
      <w:r w:rsidRPr="0083419B">
        <w:rPr>
          <w:sz w:val="28"/>
          <w:szCs w:val="28"/>
        </w:rPr>
        <w:t xml:space="preserve">, </w:t>
      </w:r>
      <w:r w:rsidRPr="0083419B">
        <w:rPr>
          <w:b/>
          <w:sz w:val="28"/>
          <w:szCs w:val="28"/>
        </w:rPr>
        <w:t>Федір Козубовський</w:t>
      </w:r>
      <w:r w:rsidRPr="0083419B">
        <w:rPr>
          <w:sz w:val="28"/>
          <w:szCs w:val="28"/>
        </w:rPr>
        <w:t xml:space="preserve">, </w:t>
      </w:r>
      <w:r w:rsidRPr="0083419B">
        <w:rPr>
          <w:b/>
          <w:sz w:val="28"/>
          <w:szCs w:val="28"/>
        </w:rPr>
        <w:t>Борис Возницький</w:t>
      </w:r>
      <w:r w:rsidRPr="0083419B">
        <w:rPr>
          <w:sz w:val="28"/>
          <w:szCs w:val="28"/>
        </w:rPr>
        <w:t xml:space="preserve">, </w:t>
      </w:r>
      <w:r w:rsidRPr="0083419B">
        <w:rPr>
          <w:b/>
          <w:sz w:val="28"/>
          <w:szCs w:val="28"/>
        </w:rPr>
        <w:t>Іван Гончар</w:t>
      </w:r>
      <w:r w:rsidRPr="0083419B">
        <w:rPr>
          <w:sz w:val="28"/>
          <w:szCs w:val="28"/>
        </w:rPr>
        <w:t xml:space="preserve">, </w:t>
      </w:r>
      <w:r w:rsidRPr="0083419B">
        <w:rPr>
          <w:b/>
          <w:sz w:val="28"/>
          <w:szCs w:val="28"/>
        </w:rPr>
        <w:t>Іларіон Свєнціцький</w:t>
      </w:r>
      <w:r w:rsidRPr="0083419B">
        <w:rPr>
          <w:sz w:val="28"/>
          <w:szCs w:val="28"/>
        </w:rPr>
        <w:t>, Віра Свєнціцька, Євгенія Спаська та ін.).</w:t>
      </w:r>
    </w:p>
    <w:p w14:paraId="0930A8C8" w14:textId="77777777" w:rsidR="000B513E" w:rsidRPr="00F91642" w:rsidRDefault="0083419B" w:rsidP="00F91642">
      <w:pPr>
        <w:pStyle w:val="ae"/>
        <w:widowControl/>
        <w:numPr>
          <w:ilvl w:val="3"/>
          <w:numId w:val="2"/>
        </w:numPr>
        <w:shd w:val="clear" w:color="auto" w:fill="FFFFFF"/>
        <w:tabs>
          <w:tab w:val="left" w:pos="851"/>
          <w:tab w:val="left" w:pos="993"/>
        </w:tabs>
        <w:ind w:left="0" w:firstLine="567"/>
        <w:contextualSpacing/>
        <w:rPr>
          <w:sz w:val="28"/>
          <w:szCs w:val="28"/>
        </w:rPr>
      </w:pPr>
      <w:r w:rsidRPr="00F91642">
        <w:rPr>
          <w:rFonts w:eastAsia="Calibri"/>
          <w:sz w:val="28"/>
          <w:szCs w:val="28"/>
        </w:rPr>
        <w:t>Найвідвідуваніші музеї світу: Національний музей Китаю, Галерея сучасного мистецтва Тейт Модерн, Національна галерея (Лондон, Велика Британія), Національний музей авіації і космонавтики США, Музей природознавства (Лондон, Великобританія), Національний музей природознавства (Вашингтон, США), Центр мистецтв королеви Софії (Мадрид, Іспанія), Музей сучасного мистецтва ХХІ століття (Канадзава, Японія), Музей Вікторії та Альберта (Лондон, Великобританія), Музей дʼОрсе (Париж, Франція).</w:t>
      </w:r>
    </w:p>
    <w:p w14:paraId="3AB76068" w14:textId="77777777" w:rsidR="000B513E" w:rsidRPr="00F91642" w:rsidRDefault="000B513E" w:rsidP="00F91642">
      <w:pPr>
        <w:pStyle w:val="ae"/>
        <w:widowControl/>
        <w:numPr>
          <w:ilvl w:val="3"/>
          <w:numId w:val="2"/>
        </w:numPr>
        <w:shd w:val="clear" w:color="auto" w:fill="FFFFFF"/>
        <w:tabs>
          <w:tab w:val="left" w:pos="851"/>
          <w:tab w:val="left" w:pos="993"/>
        </w:tabs>
        <w:ind w:left="0" w:firstLine="567"/>
        <w:contextualSpacing/>
        <w:rPr>
          <w:sz w:val="28"/>
          <w:szCs w:val="28"/>
        </w:rPr>
      </w:pPr>
      <w:r w:rsidRPr="00F91642">
        <w:rPr>
          <w:sz w:val="28"/>
          <w:szCs w:val="28"/>
        </w:rPr>
        <w:t>Методика проведення екскурсій у музеях різного типу Структура музейної екскурсії</w:t>
      </w:r>
      <w:r w:rsidRPr="00F91642">
        <w:rPr>
          <w:sz w:val="28"/>
          <w:szCs w:val="28"/>
        </w:rPr>
        <w:t xml:space="preserve"> та р</w:t>
      </w:r>
      <w:r w:rsidRPr="00F91642">
        <w:rPr>
          <w:sz w:val="28"/>
          <w:szCs w:val="28"/>
        </w:rPr>
        <w:t>оль екскурсовода в музейному просторі</w:t>
      </w:r>
      <w:r w:rsidRPr="00F91642">
        <w:rPr>
          <w:sz w:val="28"/>
          <w:szCs w:val="28"/>
        </w:rPr>
        <w:t xml:space="preserve">. </w:t>
      </w:r>
    </w:p>
    <w:p w14:paraId="6D1AE64C" w14:textId="77777777" w:rsidR="000B513E" w:rsidRPr="00F91642" w:rsidRDefault="000B513E" w:rsidP="00F91642">
      <w:pPr>
        <w:pStyle w:val="ae"/>
        <w:widowControl/>
        <w:numPr>
          <w:ilvl w:val="3"/>
          <w:numId w:val="2"/>
        </w:numPr>
        <w:shd w:val="clear" w:color="auto" w:fill="FFFFFF"/>
        <w:tabs>
          <w:tab w:val="left" w:pos="851"/>
          <w:tab w:val="left" w:pos="993"/>
        </w:tabs>
        <w:ind w:left="0" w:firstLine="567"/>
        <w:contextualSpacing/>
        <w:rPr>
          <w:sz w:val="28"/>
          <w:szCs w:val="28"/>
        </w:rPr>
      </w:pPr>
      <w:r w:rsidRPr="000B513E">
        <w:rPr>
          <w:sz w:val="28"/>
          <w:szCs w:val="28"/>
        </w:rPr>
        <w:t xml:space="preserve">Інклюзивні екскурсії в музеях: підходи та практики </w:t>
      </w:r>
    </w:p>
    <w:p w14:paraId="39766F87" w14:textId="77777777" w:rsidR="00F91642" w:rsidRPr="00F91642" w:rsidRDefault="000B513E" w:rsidP="00F91642">
      <w:pPr>
        <w:pStyle w:val="ae"/>
        <w:widowControl/>
        <w:numPr>
          <w:ilvl w:val="3"/>
          <w:numId w:val="2"/>
        </w:numPr>
        <w:shd w:val="clear" w:color="auto" w:fill="FFFFFF"/>
        <w:tabs>
          <w:tab w:val="left" w:pos="851"/>
          <w:tab w:val="left" w:pos="993"/>
        </w:tabs>
        <w:ind w:left="0" w:firstLine="567"/>
        <w:contextualSpacing/>
        <w:rPr>
          <w:sz w:val="28"/>
          <w:szCs w:val="28"/>
        </w:rPr>
      </w:pPr>
      <w:r w:rsidRPr="00F91642">
        <w:rPr>
          <w:sz w:val="28"/>
          <w:szCs w:val="28"/>
        </w:rPr>
        <w:t>Роль в</w:t>
      </w:r>
      <w:r w:rsidRPr="000B513E">
        <w:rPr>
          <w:sz w:val="28"/>
          <w:szCs w:val="28"/>
        </w:rPr>
        <w:t>икористання аудіогідів, мобільних додатків і VR/AR у музеях</w:t>
      </w:r>
      <w:r w:rsidRPr="00F91642">
        <w:rPr>
          <w:sz w:val="28"/>
          <w:szCs w:val="28"/>
        </w:rPr>
        <w:t xml:space="preserve">. Приклади в Україні та світі. </w:t>
      </w:r>
    </w:p>
    <w:p w14:paraId="397021B2" w14:textId="0915F021" w:rsidR="000B513E" w:rsidRPr="000B513E" w:rsidRDefault="000B513E" w:rsidP="00F91642">
      <w:pPr>
        <w:pStyle w:val="ae"/>
        <w:widowControl/>
        <w:numPr>
          <w:ilvl w:val="3"/>
          <w:numId w:val="2"/>
        </w:numPr>
        <w:shd w:val="clear" w:color="auto" w:fill="FFFFFF"/>
        <w:tabs>
          <w:tab w:val="left" w:pos="851"/>
          <w:tab w:val="left" w:pos="993"/>
        </w:tabs>
        <w:ind w:left="0" w:firstLine="567"/>
        <w:contextualSpacing/>
        <w:rPr>
          <w:sz w:val="28"/>
          <w:szCs w:val="28"/>
        </w:rPr>
      </w:pPr>
      <w:r w:rsidRPr="000B513E">
        <w:rPr>
          <w:sz w:val="28"/>
          <w:szCs w:val="28"/>
        </w:rPr>
        <w:t>Гейміфікація музейних екскурсій (квести, інтерактивні маршрути</w:t>
      </w:r>
      <w:r w:rsidR="00F91642" w:rsidRPr="00F91642">
        <w:rPr>
          <w:sz w:val="28"/>
          <w:szCs w:val="28"/>
        </w:rPr>
        <w:t xml:space="preserve"> та ін.</w:t>
      </w:r>
      <w:r w:rsidRPr="000B513E">
        <w:rPr>
          <w:sz w:val="28"/>
          <w:szCs w:val="28"/>
        </w:rPr>
        <w:t xml:space="preserve">) </w:t>
      </w:r>
    </w:p>
    <w:p w14:paraId="37FB05FC" w14:textId="77777777" w:rsidR="00F91642" w:rsidRDefault="00F91642" w:rsidP="00F91642">
      <w:pPr>
        <w:shd w:val="clear" w:color="auto" w:fill="FFFFFF"/>
        <w:spacing w:line="240" w:lineRule="auto"/>
        <w:ind w:firstLine="567"/>
        <w:contextualSpacing/>
        <w:jc w:val="center"/>
        <w:rPr>
          <w:b/>
          <w:bCs/>
          <w:iCs/>
          <w:sz w:val="28"/>
          <w:szCs w:val="28"/>
          <w:lang w:val="uk-UA"/>
        </w:rPr>
      </w:pPr>
    </w:p>
    <w:p w14:paraId="2DEB5101" w14:textId="7E705F0A" w:rsidR="00E82124" w:rsidRPr="006D0FC1" w:rsidRDefault="00E82124" w:rsidP="00F91642">
      <w:pPr>
        <w:shd w:val="clear" w:color="auto" w:fill="FFFFFF"/>
        <w:spacing w:line="240" w:lineRule="auto"/>
        <w:ind w:firstLine="567"/>
        <w:contextualSpacing/>
        <w:jc w:val="center"/>
        <w:rPr>
          <w:b/>
          <w:bCs/>
          <w:iCs/>
          <w:sz w:val="28"/>
          <w:szCs w:val="28"/>
        </w:rPr>
      </w:pPr>
      <w:r w:rsidRPr="006D0FC1">
        <w:rPr>
          <w:b/>
          <w:bCs/>
          <w:iCs/>
          <w:sz w:val="28"/>
          <w:szCs w:val="28"/>
        </w:rPr>
        <w:t>Визначте типи і профілі вказаних музеїв:</w:t>
      </w:r>
    </w:p>
    <w:p w14:paraId="378F6A22"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Житомирський обласний краєзнавчий музей;</w:t>
      </w:r>
    </w:p>
    <w:p w14:paraId="13E75ADE"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Музей народної архітектури і побуту у Львові імені Климентія Шептицького (Шевченківський гай);</w:t>
      </w:r>
    </w:p>
    <w:p w14:paraId="2D95B930"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Музей української домашньої ікони (історико-культурний комплекс «Замок Радомисль»);</w:t>
      </w:r>
    </w:p>
    <w:p w14:paraId="63EE254D"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Національний музей історії України;</w:t>
      </w:r>
    </w:p>
    <w:p w14:paraId="4219E406"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Національний музей Тараса Шевченка;</w:t>
      </w:r>
    </w:p>
    <w:p w14:paraId="764D86FA"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Музей Г. Кочура в Ірпіні;</w:t>
      </w:r>
    </w:p>
    <w:p w14:paraId="17402BFE"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Музей гуцульського побуту, етнографії та музичних інструментів Романа Кумлика (смт. Верховина);</w:t>
      </w:r>
    </w:p>
    <w:p w14:paraId="13E47CD4"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Музей Однієї вулиці;</w:t>
      </w:r>
    </w:p>
    <w:p w14:paraId="3F95846B"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Музей пивоваріння у Львові («Львіварня»);</w:t>
      </w:r>
    </w:p>
    <w:p w14:paraId="6605C793" w14:textId="77777777" w:rsidR="00E82124" w:rsidRPr="006D0FC1" w:rsidRDefault="00E82124" w:rsidP="00E82124">
      <w:pPr>
        <w:widowControl/>
        <w:numPr>
          <w:ilvl w:val="0"/>
          <w:numId w:val="1"/>
        </w:numPr>
        <w:shd w:val="clear" w:color="auto" w:fill="FFFFFF"/>
        <w:adjustRightInd/>
        <w:spacing w:line="240" w:lineRule="auto"/>
        <w:ind w:left="0" w:firstLine="567"/>
        <w:contextualSpacing/>
        <w:textAlignment w:val="auto"/>
        <w:rPr>
          <w:sz w:val="28"/>
          <w:szCs w:val="28"/>
        </w:rPr>
      </w:pPr>
      <w:r w:rsidRPr="006D0FC1">
        <w:rPr>
          <w:sz w:val="28"/>
          <w:szCs w:val="28"/>
        </w:rPr>
        <w:t>Музей-корчма «Деца у нотаря».</w:t>
      </w:r>
    </w:p>
    <w:p w14:paraId="06C62FEB" w14:textId="77777777" w:rsidR="00E82124" w:rsidRPr="006D0FC1" w:rsidRDefault="00E82124" w:rsidP="00E82124">
      <w:pPr>
        <w:pStyle w:val="ae"/>
        <w:widowControl/>
        <w:shd w:val="clear" w:color="auto" w:fill="FFFFFF"/>
        <w:contextualSpacing/>
        <w:jc w:val="center"/>
        <w:rPr>
          <w:b/>
          <w:bCs/>
          <w:sz w:val="28"/>
          <w:szCs w:val="28"/>
        </w:rPr>
      </w:pPr>
    </w:p>
    <w:p w14:paraId="7C28F1DB" w14:textId="77777777" w:rsidR="00E82124" w:rsidRPr="006D0FC1" w:rsidRDefault="00E82124" w:rsidP="00E82124">
      <w:pPr>
        <w:shd w:val="clear" w:color="auto" w:fill="FFFFFF"/>
        <w:spacing w:line="240" w:lineRule="auto"/>
        <w:ind w:left="567"/>
        <w:contextualSpacing/>
        <w:jc w:val="center"/>
        <w:rPr>
          <w:b/>
          <w:bCs/>
          <w:sz w:val="28"/>
          <w:szCs w:val="28"/>
        </w:rPr>
      </w:pPr>
      <w:r w:rsidRPr="006D0FC1">
        <w:rPr>
          <w:b/>
          <w:bCs/>
          <w:sz w:val="28"/>
          <w:szCs w:val="28"/>
        </w:rPr>
        <w:t>Творчі завдання</w:t>
      </w:r>
    </w:p>
    <w:p w14:paraId="49D35432" w14:textId="77777777" w:rsidR="00E82124" w:rsidRDefault="00E82124" w:rsidP="000B513E">
      <w:pPr>
        <w:pStyle w:val="ae"/>
        <w:widowControl/>
        <w:numPr>
          <w:ilvl w:val="6"/>
          <w:numId w:val="3"/>
        </w:numPr>
        <w:shd w:val="clear" w:color="auto" w:fill="FFFFFF"/>
        <w:ind w:left="0" w:firstLine="567"/>
        <w:contextualSpacing/>
        <w:rPr>
          <w:rFonts w:eastAsia="Calibri"/>
          <w:sz w:val="28"/>
          <w:szCs w:val="28"/>
        </w:rPr>
      </w:pPr>
      <w:r w:rsidRPr="006D0FC1">
        <w:rPr>
          <w:rFonts w:eastAsia="Calibri"/>
          <w:sz w:val="28"/>
          <w:szCs w:val="28"/>
        </w:rPr>
        <w:lastRenderedPageBreak/>
        <w:t>Американська дослідниця Клер Бішоп у своїй праці «Радикальна музеологія» розглядає еволюцію музею як «перехід від моделі музею ХІХ століття як аристократичного сховища елітарної культури до ідеї сучасного музею як «народного» храму дозвілля й розваг». Сутність радикальної моделі музею полягає в тому, що він більше експериментує, менше залежить від архітектури й висловлює більше політизований погляд на сучасну історичну дійсність. Чи погоджуєтеся Ви з цією думкою? Покажіть це на конкретних прикладах.</w:t>
      </w:r>
    </w:p>
    <w:p w14:paraId="4B51E2E5" w14:textId="77777777" w:rsidR="00E82124" w:rsidRDefault="00E82124" w:rsidP="000B513E">
      <w:pPr>
        <w:pStyle w:val="ae"/>
        <w:widowControl/>
        <w:numPr>
          <w:ilvl w:val="6"/>
          <w:numId w:val="3"/>
        </w:numPr>
        <w:shd w:val="clear" w:color="auto" w:fill="FFFFFF"/>
        <w:ind w:left="0" w:firstLine="567"/>
        <w:contextualSpacing/>
        <w:rPr>
          <w:rFonts w:eastAsia="Calibri"/>
          <w:sz w:val="28"/>
          <w:szCs w:val="28"/>
        </w:rPr>
      </w:pPr>
      <w:r w:rsidRPr="006D0FC1">
        <w:rPr>
          <w:sz w:val="28"/>
          <w:szCs w:val="28"/>
        </w:rPr>
        <w:t>Розкрийте феномен приватного музею. Як розуміти вислів Клер Бішоп, яка пише про конфлікт двох систем цінностей: музею як «простору для культурної та історичної рефлексії» та музею як «сховища меценатського нарцисизму»? Чи можете Ви навести приклади успішності приватних музеїв в Україні і світі?</w:t>
      </w:r>
    </w:p>
    <w:p w14:paraId="1F7A5824" w14:textId="77777777" w:rsidR="00E82124" w:rsidRPr="0046441A" w:rsidRDefault="00E82124" w:rsidP="000B513E">
      <w:pPr>
        <w:pStyle w:val="ae"/>
        <w:widowControl/>
        <w:numPr>
          <w:ilvl w:val="6"/>
          <w:numId w:val="3"/>
        </w:numPr>
        <w:shd w:val="clear" w:color="auto" w:fill="FFFFFF"/>
        <w:ind w:left="0" w:firstLine="567"/>
        <w:contextualSpacing/>
        <w:rPr>
          <w:rFonts w:eastAsia="Calibri"/>
          <w:sz w:val="28"/>
          <w:szCs w:val="28"/>
        </w:rPr>
      </w:pPr>
      <w:r w:rsidRPr="0046441A">
        <w:rPr>
          <w:sz w:val="28"/>
          <w:szCs w:val="28"/>
        </w:rPr>
        <w:t>Статус музеології та її дослідницькі задачі визначено у двох групах концепцій. Перша група концепцій заперечує належність у музеології статусу самостійної наукової дисципліни («нігілістичний» підхід – І. Неуступни, Ж. А. Рівʼєр, культурологічний підхід – К. Шрайнер, І. Ян, Т. Шола). На їхню думку, в музеології відсутні власні предмет та об’єкт дослідження, методи, категоріальний апарат. Натомість прихильники другої групи концепцій (інституційний підхід – Й. Бенеш, В. Вінтер, предметний підхід – З. Брун, Х. Векс, комплексний підхід – О. Разгон) визнають статус музеології та наявність у неї специфічних дослідницьких задач. Якої позиції дотримуєтеся Ви? Свою думку обґрунтуйте.</w:t>
      </w:r>
    </w:p>
    <w:p w14:paraId="3394149A" w14:textId="77777777" w:rsidR="00E82124" w:rsidRDefault="00E82124" w:rsidP="00E82124">
      <w:pPr>
        <w:spacing w:line="240" w:lineRule="auto"/>
        <w:contextualSpacing/>
        <w:jc w:val="center"/>
        <w:rPr>
          <w:b/>
          <w:bCs/>
          <w:i/>
          <w:iCs/>
          <w:sz w:val="28"/>
          <w:szCs w:val="28"/>
        </w:rPr>
      </w:pPr>
    </w:p>
    <w:p w14:paraId="161B873E" w14:textId="77777777" w:rsidR="00E82124" w:rsidRDefault="00E82124" w:rsidP="00E82124">
      <w:pPr>
        <w:widowControl/>
        <w:adjustRightInd/>
        <w:spacing w:line="240" w:lineRule="auto"/>
        <w:ind w:firstLine="567"/>
        <w:textAlignment w:val="auto"/>
        <w:rPr>
          <w:sz w:val="28"/>
          <w:szCs w:val="28"/>
          <w:lang w:val="en-US"/>
        </w:rPr>
      </w:pPr>
    </w:p>
    <w:p w14:paraId="41F66E47" w14:textId="77777777" w:rsidR="003F3461" w:rsidRDefault="003F3461"/>
    <w:sectPr w:rsidR="003F3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4E53"/>
    <w:multiLevelType w:val="multilevel"/>
    <w:tmpl w:val="1A127CE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3E9176A0"/>
    <w:multiLevelType w:val="hybridMultilevel"/>
    <w:tmpl w:val="2F369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90A1226"/>
    <w:multiLevelType w:val="multilevel"/>
    <w:tmpl w:val="E5707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6160C7"/>
    <w:multiLevelType w:val="multilevel"/>
    <w:tmpl w:val="DABCF1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917DC8"/>
    <w:multiLevelType w:val="multilevel"/>
    <w:tmpl w:val="458218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56E59"/>
    <w:multiLevelType w:val="multilevel"/>
    <w:tmpl w:val="1A127CE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274409190">
    <w:abstractNumId w:val="1"/>
  </w:num>
  <w:num w:numId="2" w16cid:durableId="875579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226838">
    <w:abstractNumId w:val="5"/>
  </w:num>
  <w:num w:numId="4" w16cid:durableId="982852628">
    <w:abstractNumId w:val="4"/>
  </w:num>
  <w:num w:numId="5" w16cid:durableId="2063094898">
    <w:abstractNumId w:val="2"/>
  </w:num>
  <w:num w:numId="6" w16cid:durableId="1806123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24"/>
    <w:rsid w:val="000B513E"/>
    <w:rsid w:val="000C5B13"/>
    <w:rsid w:val="003F3461"/>
    <w:rsid w:val="005E72B9"/>
    <w:rsid w:val="0083419B"/>
    <w:rsid w:val="008B7CA7"/>
    <w:rsid w:val="00993D57"/>
    <w:rsid w:val="00B24374"/>
    <w:rsid w:val="00C03673"/>
    <w:rsid w:val="00C82D18"/>
    <w:rsid w:val="00E82124"/>
    <w:rsid w:val="00F916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7804"/>
  <w15:chartTrackingRefBased/>
  <w15:docId w15:val="{8AE74E58-99CB-455B-80A8-D0A715EB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124"/>
    <w:pPr>
      <w:widowControl w:val="0"/>
      <w:adjustRightInd w:val="0"/>
      <w:spacing w:line="360" w:lineRule="atLeast"/>
      <w:jc w:val="both"/>
      <w:textAlignment w:val="baseline"/>
    </w:pPr>
    <w:rPr>
      <w:lang w:val="ru-RU" w:eastAsia="ru-RU"/>
    </w:rPr>
  </w:style>
  <w:style w:type="paragraph" w:styleId="1">
    <w:name w:val="heading 1"/>
    <w:basedOn w:val="a"/>
    <w:next w:val="a"/>
    <w:link w:val="10"/>
    <w:qFormat/>
    <w:rsid w:val="000C5B13"/>
    <w:pPr>
      <w:keepNext/>
      <w:spacing w:before="240" w:after="60"/>
      <w:outlineLvl w:val="0"/>
    </w:pPr>
    <w:rPr>
      <w:rFonts w:ascii="Arial" w:hAnsi="Arial"/>
      <w:b/>
      <w:kern w:val="28"/>
      <w:sz w:val="28"/>
    </w:rPr>
  </w:style>
  <w:style w:type="paragraph" w:styleId="2">
    <w:name w:val="heading 2"/>
    <w:basedOn w:val="a"/>
    <w:next w:val="a"/>
    <w:link w:val="20"/>
    <w:qFormat/>
    <w:rsid w:val="000C5B13"/>
    <w:pPr>
      <w:keepNext/>
      <w:jc w:val="center"/>
      <w:outlineLvl w:val="1"/>
    </w:pPr>
    <w:rPr>
      <w:b/>
      <w:sz w:val="28"/>
    </w:rPr>
  </w:style>
  <w:style w:type="paragraph" w:styleId="3">
    <w:name w:val="heading 3"/>
    <w:basedOn w:val="a"/>
    <w:next w:val="a"/>
    <w:link w:val="30"/>
    <w:qFormat/>
    <w:rsid w:val="000C5B13"/>
    <w:pPr>
      <w:keepNext/>
      <w:numPr>
        <w:ilvl w:val="12"/>
      </w:numPr>
      <w:ind w:left="720"/>
      <w:jc w:val="center"/>
      <w:outlineLvl w:val="2"/>
    </w:pPr>
    <w:rPr>
      <w:b/>
      <w:sz w:val="28"/>
      <w:lang w:val="uk-UA"/>
    </w:rPr>
  </w:style>
  <w:style w:type="paragraph" w:styleId="4">
    <w:name w:val="heading 4"/>
    <w:basedOn w:val="a"/>
    <w:next w:val="a"/>
    <w:link w:val="40"/>
    <w:semiHidden/>
    <w:unhideWhenUsed/>
    <w:qFormat/>
    <w:rsid w:val="00E821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semiHidden/>
    <w:unhideWhenUsed/>
    <w:qFormat/>
    <w:rsid w:val="00E8212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qFormat/>
    <w:rsid w:val="000C5B13"/>
    <w:pPr>
      <w:spacing w:before="240" w:after="60"/>
      <w:outlineLvl w:val="5"/>
    </w:pPr>
    <w:rPr>
      <w:b/>
      <w:bCs/>
      <w:sz w:val="22"/>
      <w:szCs w:val="22"/>
    </w:rPr>
  </w:style>
  <w:style w:type="paragraph" w:styleId="7">
    <w:name w:val="heading 7"/>
    <w:basedOn w:val="a"/>
    <w:next w:val="a"/>
    <w:link w:val="70"/>
    <w:qFormat/>
    <w:rsid w:val="000C5B13"/>
    <w:pPr>
      <w:spacing w:before="240" w:after="60"/>
      <w:outlineLvl w:val="6"/>
    </w:pPr>
    <w:rPr>
      <w:sz w:val="24"/>
      <w:szCs w:val="24"/>
    </w:rPr>
  </w:style>
  <w:style w:type="paragraph" w:styleId="8">
    <w:name w:val="heading 8"/>
    <w:basedOn w:val="a"/>
    <w:next w:val="a"/>
    <w:link w:val="80"/>
    <w:semiHidden/>
    <w:unhideWhenUsed/>
    <w:qFormat/>
    <w:rsid w:val="00E8212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E8212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B13"/>
    <w:rPr>
      <w:rFonts w:ascii="Arial" w:hAnsi="Arial"/>
      <w:b/>
      <w:kern w:val="28"/>
      <w:sz w:val="28"/>
      <w:lang w:val="ru-RU" w:eastAsia="ru-RU"/>
    </w:rPr>
  </w:style>
  <w:style w:type="character" w:customStyle="1" w:styleId="20">
    <w:name w:val="Заголовок 2 Знак"/>
    <w:basedOn w:val="a0"/>
    <w:link w:val="2"/>
    <w:rsid w:val="000C5B13"/>
    <w:rPr>
      <w:b/>
      <w:sz w:val="28"/>
      <w:lang w:val="ru-RU" w:eastAsia="ru-RU"/>
    </w:rPr>
  </w:style>
  <w:style w:type="character" w:customStyle="1" w:styleId="30">
    <w:name w:val="Заголовок 3 Знак"/>
    <w:basedOn w:val="a0"/>
    <w:link w:val="3"/>
    <w:rsid w:val="000C5B13"/>
    <w:rPr>
      <w:b/>
      <w:sz w:val="28"/>
      <w:lang w:eastAsia="ru-RU"/>
    </w:rPr>
  </w:style>
  <w:style w:type="character" w:customStyle="1" w:styleId="60">
    <w:name w:val="Заголовок 6 Знак"/>
    <w:basedOn w:val="a0"/>
    <w:link w:val="6"/>
    <w:rsid w:val="000C5B13"/>
    <w:rPr>
      <w:b/>
      <w:bCs/>
      <w:sz w:val="22"/>
      <w:szCs w:val="22"/>
      <w:lang w:val="ru-RU" w:eastAsia="ru-RU"/>
    </w:rPr>
  </w:style>
  <w:style w:type="character" w:customStyle="1" w:styleId="70">
    <w:name w:val="Заголовок 7 Знак"/>
    <w:basedOn w:val="a0"/>
    <w:link w:val="7"/>
    <w:rsid w:val="000C5B13"/>
    <w:rPr>
      <w:sz w:val="24"/>
      <w:szCs w:val="24"/>
      <w:lang w:val="ru-RU" w:eastAsia="ru-RU"/>
    </w:rPr>
  </w:style>
  <w:style w:type="paragraph" w:styleId="a3">
    <w:name w:val="Title"/>
    <w:basedOn w:val="a"/>
    <w:link w:val="a4"/>
    <w:qFormat/>
    <w:rsid w:val="000C5B13"/>
    <w:pPr>
      <w:jc w:val="center"/>
    </w:pPr>
    <w:rPr>
      <w:b/>
      <w:sz w:val="28"/>
      <w:lang w:val="uk-UA"/>
    </w:rPr>
  </w:style>
  <w:style w:type="character" w:customStyle="1" w:styleId="a4">
    <w:name w:val="Назва Знак"/>
    <w:basedOn w:val="a0"/>
    <w:link w:val="a3"/>
    <w:rsid w:val="000C5B13"/>
    <w:rPr>
      <w:b/>
      <w:sz w:val="28"/>
      <w:lang w:eastAsia="ru-RU"/>
    </w:rPr>
  </w:style>
  <w:style w:type="paragraph" w:styleId="a5">
    <w:name w:val="List Paragraph"/>
    <w:basedOn w:val="a"/>
    <w:uiPriority w:val="99"/>
    <w:qFormat/>
    <w:rsid w:val="000C5B13"/>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character" w:customStyle="1" w:styleId="40">
    <w:name w:val="Заголовок 4 Знак"/>
    <w:basedOn w:val="a0"/>
    <w:link w:val="4"/>
    <w:semiHidden/>
    <w:rsid w:val="00E82124"/>
    <w:rPr>
      <w:rFonts w:asciiTheme="minorHAnsi" w:eastAsiaTheme="majorEastAsia" w:hAnsiTheme="minorHAnsi" w:cstheme="majorBidi"/>
      <w:i/>
      <w:iCs/>
      <w:color w:val="0F4761" w:themeColor="accent1" w:themeShade="BF"/>
      <w:lang w:val="ru-RU" w:eastAsia="ru-RU"/>
    </w:rPr>
  </w:style>
  <w:style w:type="character" w:customStyle="1" w:styleId="50">
    <w:name w:val="Заголовок 5 Знак"/>
    <w:basedOn w:val="a0"/>
    <w:link w:val="5"/>
    <w:semiHidden/>
    <w:rsid w:val="00E82124"/>
    <w:rPr>
      <w:rFonts w:asciiTheme="minorHAnsi" w:eastAsiaTheme="majorEastAsia" w:hAnsiTheme="minorHAnsi" w:cstheme="majorBidi"/>
      <w:color w:val="0F4761" w:themeColor="accent1" w:themeShade="BF"/>
      <w:lang w:val="ru-RU" w:eastAsia="ru-RU"/>
    </w:rPr>
  </w:style>
  <w:style w:type="character" w:customStyle="1" w:styleId="80">
    <w:name w:val="Заголовок 8 Знак"/>
    <w:basedOn w:val="a0"/>
    <w:link w:val="8"/>
    <w:semiHidden/>
    <w:rsid w:val="00E82124"/>
    <w:rPr>
      <w:rFonts w:asciiTheme="minorHAnsi" w:eastAsiaTheme="majorEastAsia" w:hAnsiTheme="minorHAnsi" w:cstheme="majorBidi"/>
      <w:i/>
      <w:iCs/>
      <w:color w:val="272727" w:themeColor="text1" w:themeTint="D8"/>
      <w:lang w:val="ru-RU" w:eastAsia="ru-RU"/>
    </w:rPr>
  </w:style>
  <w:style w:type="character" w:customStyle="1" w:styleId="90">
    <w:name w:val="Заголовок 9 Знак"/>
    <w:basedOn w:val="a0"/>
    <w:link w:val="9"/>
    <w:semiHidden/>
    <w:rsid w:val="00E82124"/>
    <w:rPr>
      <w:rFonts w:asciiTheme="minorHAnsi" w:eastAsiaTheme="majorEastAsia" w:hAnsiTheme="minorHAnsi" w:cstheme="majorBidi"/>
      <w:color w:val="272727" w:themeColor="text1" w:themeTint="D8"/>
      <w:lang w:val="ru-RU" w:eastAsia="ru-RU"/>
    </w:rPr>
  </w:style>
  <w:style w:type="paragraph" w:styleId="a6">
    <w:name w:val="Subtitle"/>
    <w:basedOn w:val="a"/>
    <w:next w:val="a"/>
    <w:link w:val="a7"/>
    <w:qFormat/>
    <w:rsid w:val="00E821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ідзаголовок Знак"/>
    <w:basedOn w:val="a0"/>
    <w:link w:val="a6"/>
    <w:rsid w:val="00E82124"/>
    <w:rPr>
      <w:rFonts w:asciiTheme="minorHAnsi" w:eastAsiaTheme="majorEastAsia" w:hAnsiTheme="minorHAnsi" w:cstheme="majorBidi"/>
      <w:color w:val="595959" w:themeColor="text1" w:themeTint="A6"/>
      <w:spacing w:val="15"/>
      <w:sz w:val="28"/>
      <w:szCs w:val="28"/>
      <w:lang w:val="ru-RU" w:eastAsia="ru-RU"/>
    </w:rPr>
  </w:style>
  <w:style w:type="paragraph" w:styleId="a8">
    <w:name w:val="Quote"/>
    <w:basedOn w:val="a"/>
    <w:next w:val="a"/>
    <w:link w:val="a9"/>
    <w:uiPriority w:val="29"/>
    <w:qFormat/>
    <w:rsid w:val="00E82124"/>
    <w:pPr>
      <w:spacing w:before="160" w:after="160"/>
      <w:jc w:val="center"/>
    </w:pPr>
    <w:rPr>
      <w:i/>
      <w:iCs/>
      <w:color w:val="404040" w:themeColor="text1" w:themeTint="BF"/>
    </w:rPr>
  </w:style>
  <w:style w:type="character" w:customStyle="1" w:styleId="a9">
    <w:name w:val="Цитата Знак"/>
    <w:basedOn w:val="a0"/>
    <w:link w:val="a8"/>
    <w:uiPriority w:val="29"/>
    <w:rsid w:val="00E82124"/>
    <w:rPr>
      <w:i/>
      <w:iCs/>
      <w:color w:val="404040" w:themeColor="text1" w:themeTint="BF"/>
      <w:lang w:val="ru-RU" w:eastAsia="ru-RU"/>
    </w:rPr>
  </w:style>
  <w:style w:type="character" w:styleId="aa">
    <w:name w:val="Intense Emphasis"/>
    <w:basedOn w:val="a0"/>
    <w:uiPriority w:val="21"/>
    <w:qFormat/>
    <w:rsid w:val="00E82124"/>
    <w:rPr>
      <w:i/>
      <w:iCs/>
      <w:color w:val="0F4761" w:themeColor="accent1" w:themeShade="BF"/>
    </w:rPr>
  </w:style>
  <w:style w:type="paragraph" w:styleId="ab">
    <w:name w:val="Intense Quote"/>
    <w:basedOn w:val="a"/>
    <w:next w:val="a"/>
    <w:link w:val="ac"/>
    <w:uiPriority w:val="30"/>
    <w:qFormat/>
    <w:rsid w:val="00E82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82124"/>
    <w:rPr>
      <w:i/>
      <w:iCs/>
      <w:color w:val="0F4761" w:themeColor="accent1" w:themeShade="BF"/>
      <w:lang w:val="ru-RU" w:eastAsia="ru-RU"/>
    </w:rPr>
  </w:style>
  <w:style w:type="character" w:styleId="ad">
    <w:name w:val="Intense Reference"/>
    <w:basedOn w:val="a0"/>
    <w:uiPriority w:val="32"/>
    <w:qFormat/>
    <w:rsid w:val="00E82124"/>
    <w:rPr>
      <w:b/>
      <w:bCs/>
      <w:smallCaps/>
      <w:color w:val="0F4761" w:themeColor="accent1" w:themeShade="BF"/>
      <w:spacing w:val="5"/>
    </w:rPr>
  </w:style>
  <w:style w:type="paragraph" w:customStyle="1" w:styleId="ae">
    <w:name w:val="Обычный"/>
    <w:rsid w:val="00E82124"/>
    <w:pPr>
      <w:widowControl w:val="0"/>
      <w:adjustRightInd w:val="0"/>
      <w:jc w:val="both"/>
      <w:textAlignment w:val="baseline"/>
    </w:pPr>
    <w:rPr>
      <w:sz w:val="24"/>
      <w:szCs w:val="24"/>
      <w:lang w:eastAsia="uk-UA"/>
    </w:rPr>
  </w:style>
  <w:style w:type="character" w:styleId="af">
    <w:name w:val="Strong"/>
    <w:basedOn w:val="a0"/>
    <w:uiPriority w:val="22"/>
    <w:qFormat/>
    <w:rsid w:val="000B5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2710">
      <w:bodyDiv w:val="1"/>
      <w:marLeft w:val="0"/>
      <w:marRight w:val="0"/>
      <w:marTop w:val="0"/>
      <w:marBottom w:val="0"/>
      <w:divBdr>
        <w:top w:val="none" w:sz="0" w:space="0" w:color="auto"/>
        <w:left w:val="none" w:sz="0" w:space="0" w:color="auto"/>
        <w:bottom w:val="none" w:sz="0" w:space="0" w:color="auto"/>
        <w:right w:val="none" w:sz="0" w:space="0" w:color="auto"/>
      </w:divBdr>
    </w:div>
    <w:div w:id="199360814">
      <w:bodyDiv w:val="1"/>
      <w:marLeft w:val="0"/>
      <w:marRight w:val="0"/>
      <w:marTop w:val="0"/>
      <w:marBottom w:val="0"/>
      <w:divBdr>
        <w:top w:val="none" w:sz="0" w:space="0" w:color="auto"/>
        <w:left w:val="none" w:sz="0" w:space="0" w:color="auto"/>
        <w:bottom w:val="none" w:sz="0" w:space="0" w:color="auto"/>
        <w:right w:val="none" w:sz="0" w:space="0" w:color="auto"/>
      </w:divBdr>
    </w:div>
    <w:div w:id="13910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anforum.museum/en/previous-editions/emya-twentyone/naturalis/" TargetMode="External"/><Relationship Id="rId3" Type="http://schemas.openxmlformats.org/officeDocument/2006/relationships/settings" Target="settings.xml"/><Relationship Id="rId7" Type="http://schemas.openxmlformats.org/officeDocument/2006/relationships/hyperlink" Target="https://www.europeanforum.museum/en/previous-editions/emya-twenty/stapferh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umiyetmuzesi-en.myshopio.com/" TargetMode="External"/><Relationship Id="rId5" Type="http://schemas.openxmlformats.org/officeDocument/2006/relationships/hyperlink" Target="https://www.youtube.com/watch?v=jhD9RNguVH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4187</Words>
  <Characters>2387</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Valya</dc:creator>
  <cp:keywords/>
  <dc:description/>
  <cp:lastModifiedBy>Valya</cp:lastModifiedBy>
  <cp:revision>3</cp:revision>
  <dcterms:created xsi:type="dcterms:W3CDTF">2026-04-11T06:11:00Z</dcterms:created>
  <dcterms:modified xsi:type="dcterms:W3CDTF">2026-04-11T06:57:00Z</dcterms:modified>
</cp:coreProperties>
</file>