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0514" w:rsidRPr="0024106E" w:rsidRDefault="006D0514" w:rsidP="0024106E">
      <w:pPr>
        <w:spacing w:after="0" w:line="240" w:lineRule="auto"/>
        <w:ind w:firstLine="567"/>
        <w:jc w:val="both"/>
        <w:outlineLvl w:val="2"/>
        <w:rPr>
          <w:rFonts w:ascii="Times New Roman" w:eastAsia="Times New Roman" w:hAnsi="Times New Roman" w:cs="Times New Roman"/>
          <w:b/>
          <w:bCs/>
          <w:sz w:val="28"/>
          <w:szCs w:val="28"/>
          <w:lang w:eastAsia="uk-UA"/>
        </w:rPr>
      </w:pPr>
      <w:r w:rsidRPr="0024106E">
        <w:rPr>
          <w:rFonts w:ascii="Times New Roman" w:eastAsia="Times New Roman" w:hAnsi="Times New Roman" w:cs="Times New Roman"/>
          <w:b/>
          <w:bCs/>
          <w:sz w:val="28"/>
          <w:szCs w:val="28"/>
          <w:lang w:eastAsia="uk-UA"/>
        </w:rPr>
        <w:t>ЛЕКЦІЯ 9. КОМУНІКАЦІЯ ЛІДЕРА ТА ЕТИКА ВЗАЄМОДІЇ</w:t>
      </w:r>
    </w:p>
    <w:p w:rsidR="0024106E" w:rsidRDefault="0024106E" w:rsidP="0024106E">
      <w:pPr>
        <w:spacing w:after="0" w:line="240" w:lineRule="auto"/>
        <w:ind w:firstLine="567"/>
        <w:jc w:val="both"/>
        <w:rPr>
          <w:rFonts w:ascii="Times New Roman" w:eastAsia="Times New Roman" w:hAnsi="Times New Roman" w:cs="Times New Roman"/>
          <w:b/>
          <w:sz w:val="28"/>
          <w:szCs w:val="28"/>
          <w:lang w:eastAsia="uk-UA"/>
        </w:rPr>
      </w:pPr>
    </w:p>
    <w:p w:rsidR="006D0514" w:rsidRPr="0024106E" w:rsidRDefault="006D0514" w:rsidP="0024106E">
      <w:pPr>
        <w:spacing w:after="0" w:line="240" w:lineRule="auto"/>
        <w:ind w:firstLine="567"/>
        <w:jc w:val="both"/>
        <w:rPr>
          <w:rFonts w:ascii="Times New Roman" w:eastAsia="Times New Roman" w:hAnsi="Times New Roman" w:cs="Times New Roman"/>
          <w:b/>
          <w:sz w:val="28"/>
          <w:szCs w:val="28"/>
          <w:lang w:eastAsia="uk-UA"/>
        </w:rPr>
      </w:pPr>
      <w:r w:rsidRPr="0024106E">
        <w:rPr>
          <w:rFonts w:ascii="Times New Roman" w:eastAsia="Times New Roman" w:hAnsi="Times New Roman" w:cs="Times New Roman"/>
          <w:b/>
          <w:sz w:val="28"/>
          <w:szCs w:val="28"/>
          <w:lang w:eastAsia="uk-UA"/>
        </w:rPr>
        <w:t>1. Психологія міжособистісного спілкування</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Психологія міжособистісного спілкування відіграє ключову роль у формуванні ефективного лідерства, оскільки саме через комунікацію лідер здійснює вплив, організовує діяльність і вибудовує взаємини в колективі. У сучасному розумінні спілкування – це не лише обмін інформацією, а складний багаторівневий процес, що охоплює передачу смислів, взаємодію та взаємне сприйняття людей. Для лідера це означає необхідність одночасно бути джерелом інформації, координатором взаємодії та тонким психологом, здатним розуміти інших.</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Комунікація лідера завжди має як раціональний, так і емоційний вимір. З одного боку, вона передбачає чіткість, логічність і аргументованість висловлювань, адже від цього залежить правильність розуміння завдань і рішень. З іншого боку, значну роль відіграє емоційний контекст: інтонація, міміка, жести, загальна манера поведінки. Саме невербальні сигнали часто визначають, чи буде повідомлення сприйняте як щире, переконливе і таке, що викликає довіру. Лідер, який володіє високим рівнем емоційного інтелекту, здатен не лише контролювати власні емоції, але й розпізнавати емоційні стани інших, що робить його комунікацію більш ефективною і гуманною.</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Особливе значення у психології міжособистісного спілкування має стиль комунікації лідера. Авторитарний стиль передбачає жорстке керівництво і мінімальне врахування думок інших, що може бути ефективним у кризових ситуаціях, але часто знижує мотивацію. Демократичний стиль, навпаки, базується на відкритості, діалозі та залученні членів команди до прийняття рішень, що сприяє формуванню довіри та відповідальності. Найбільш ефективним є гнучкий підхід, коли лідер змінює стиль залежно від ситуації, поєднуючи вимогливість із підтримкою.</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Важливою складовою комунікації є психологічні механізми впливу. Лідер може переконувати за допомогою логічних аргументів, впливати через емоції, слугувати прикладом для наслідування або формувати відчуття ідентифікації, коли члени команди сприймають його як «свого». Успішне використання цих механізмів потребує не маніпуляції, а етичної відповідальності, адже довгострокова ефективність лідерства базується на довірі.</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Не менш важливим є вміння долати бар’єри спілкування. У реальному житті взаєморозуміння часто </w:t>
      </w:r>
      <w:proofErr w:type="spellStart"/>
      <w:r w:rsidRPr="0024106E">
        <w:rPr>
          <w:rFonts w:ascii="Times New Roman" w:eastAsia="Times New Roman" w:hAnsi="Times New Roman" w:cs="Times New Roman"/>
          <w:sz w:val="28"/>
          <w:szCs w:val="28"/>
          <w:lang w:eastAsia="uk-UA"/>
        </w:rPr>
        <w:t>ускладнюється</w:t>
      </w:r>
      <w:proofErr w:type="spellEnd"/>
      <w:r w:rsidRPr="0024106E">
        <w:rPr>
          <w:rFonts w:ascii="Times New Roman" w:eastAsia="Times New Roman" w:hAnsi="Times New Roman" w:cs="Times New Roman"/>
          <w:sz w:val="28"/>
          <w:szCs w:val="28"/>
          <w:lang w:eastAsia="uk-UA"/>
        </w:rPr>
        <w:t xml:space="preserve"> через упередження, різне тлумачення понять, емоційні стани чи соціальні відмінності. Лідер повинен усвідомлювати існування цих бар’єрів і активно працювати над їх подоланням, створюючи атмосферу відкритості, де кожен може висловити свою думку без страху осуду.</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Центральною навичкою ефективного спілкування є активне слухання. Воно передбачає не просто мовчазне сприйняття інформації, а глибоке залучення до діалогу: уточнення, перефразування, демонстрацію зацікавленості та емпатії. Такий підхід дозволяє не лише краще зрозуміти співрозмовника, але й підвищує його довіру до лідера, формує відчуття значущості та </w:t>
      </w:r>
      <w:proofErr w:type="spellStart"/>
      <w:r w:rsidRPr="0024106E">
        <w:rPr>
          <w:rFonts w:ascii="Times New Roman" w:eastAsia="Times New Roman" w:hAnsi="Times New Roman" w:cs="Times New Roman"/>
          <w:sz w:val="28"/>
          <w:szCs w:val="28"/>
          <w:lang w:eastAsia="uk-UA"/>
        </w:rPr>
        <w:t>залученості</w:t>
      </w:r>
      <w:proofErr w:type="spellEnd"/>
      <w:r w:rsidRPr="0024106E">
        <w:rPr>
          <w:rFonts w:ascii="Times New Roman" w:eastAsia="Times New Roman" w:hAnsi="Times New Roman" w:cs="Times New Roman"/>
          <w:sz w:val="28"/>
          <w:szCs w:val="28"/>
          <w:lang w:eastAsia="uk-UA"/>
        </w:rPr>
        <w:t>.</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Етика взаємодії є невід’ємною складовою комунікації лідера. Вона визначає моральні межі впливу і регулює поведінку у складних ситуаціях. Основними принципами етичної комунікації є повага до гідності людини, чесність, </w:t>
      </w:r>
      <w:r w:rsidRPr="0024106E">
        <w:rPr>
          <w:rFonts w:ascii="Times New Roman" w:eastAsia="Times New Roman" w:hAnsi="Times New Roman" w:cs="Times New Roman"/>
          <w:sz w:val="28"/>
          <w:szCs w:val="28"/>
          <w:lang w:eastAsia="uk-UA"/>
        </w:rPr>
        <w:lastRenderedPageBreak/>
        <w:t>відкритість, відповідальність за слова і дії, недискримінація та дотримання конфіденційності. Лідер, який ігнорує ці принципи, може досягти короткострокових результатів, але втрачає довіру і авторитет у довгостроковій перспективі.</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Особливо складною є комунікація в умовах конфлікту. Тут лідер повинен не лише контролювати власні емоції, але й виступати посередником між сторонами, допомагаючи знайти рішення. Ефективна поведінка передбачає уважне вислуховування, аналіз ситуації, відокремлення емоцій від суті проблеми та пошук компромісу або співпраці. Саме в конфліктних ситуаціях найбільш яскраво проявляється рівень психологічної та етичної зрілості лідера.</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Основою будь-якої ефективної комунікації є довіра. Вона формується поступово через послідовність дій, компетентність, справедливість і відкритість. Якщо члени команди довіряють лідеру, вони готові приймати його рішення, підтримувати ініціативи і брати на себе відповідальність. Без довіри комунікація перетворюється на формальність і втрачає свою ефективність.</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У сучасних умовах важливим аспектом є також цифрова комунікація. Вона відкриває нові можливості, але водночас створює ризики непорозуміння через відсутність невербальних сигналів. Тому лідер має приділяти особливу увагу чіткості формулювань, етичності спілкування в онлайн-середовищі та повазі до часу інших.</w:t>
      </w:r>
    </w:p>
    <w:p w:rsidR="0061215C" w:rsidRPr="0024106E" w:rsidRDefault="0061215C" w:rsidP="0024106E">
      <w:pPr>
        <w:spacing w:after="0" w:line="240" w:lineRule="auto"/>
        <w:ind w:firstLine="567"/>
        <w:jc w:val="both"/>
        <w:rPr>
          <w:rFonts w:ascii="Times New Roman" w:eastAsia="Times New Roman" w:hAnsi="Times New Roman" w:cs="Times New Roman"/>
          <w:sz w:val="28"/>
          <w:szCs w:val="28"/>
          <w:lang w:eastAsia="uk-UA"/>
        </w:rPr>
      </w:pPr>
    </w:p>
    <w:p w:rsidR="006D0514" w:rsidRPr="0024106E" w:rsidRDefault="006D0514" w:rsidP="0024106E">
      <w:pPr>
        <w:spacing w:after="0" w:line="240" w:lineRule="auto"/>
        <w:ind w:firstLine="567"/>
        <w:jc w:val="both"/>
        <w:rPr>
          <w:rFonts w:ascii="Times New Roman" w:eastAsia="Times New Roman" w:hAnsi="Times New Roman" w:cs="Times New Roman"/>
          <w:b/>
          <w:sz w:val="28"/>
          <w:szCs w:val="28"/>
          <w:lang w:eastAsia="uk-UA"/>
        </w:rPr>
      </w:pPr>
      <w:r w:rsidRPr="0024106E">
        <w:rPr>
          <w:rFonts w:ascii="Times New Roman" w:eastAsia="Times New Roman" w:hAnsi="Times New Roman" w:cs="Times New Roman"/>
          <w:b/>
          <w:sz w:val="28"/>
          <w:szCs w:val="28"/>
          <w:lang w:eastAsia="uk-UA"/>
        </w:rPr>
        <w:t>2. Вербальна та невербальна комунікація</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Вербальна та невербальна комунікація є двома взаємопов’язаними складовими людського спілкування, які разом формують цілісну систему передачі інформації, емоцій і смислів. У процесі взаємодії люди не лише обмінюються словами, а й постійно передають сигнали через міміку, жести, інтонацію, пози та навіть мовчання. Саме тому ефективне спілкування неможливе без розуміння обох цих рівнів.</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Вербальна комунікація </w:t>
      </w:r>
      <w:r w:rsidR="0024106E">
        <w:rPr>
          <w:rFonts w:ascii="Times New Roman" w:eastAsia="Times New Roman" w:hAnsi="Times New Roman" w:cs="Times New Roman"/>
          <w:sz w:val="28"/>
          <w:szCs w:val="28"/>
          <w:lang w:eastAsia="uk-UA"/>
        </w:rPr>
        <w:t>–</w:t>
      </w:r>
      <w:r w:rsidRPr="0024106E">
        <w:rPr>
          <w:rFonts w:ascii="Times New Roman" w:eastAsia="Times New Roman" w:hAnsi="Times New Roman" w:cs="Times New Roman"/>
          <w:sz w:val="28"/>
          <w:szCs w:val="28"/>
          <w:lang w:eastAsia="uk-UA"/>
        </w:rPr>
        <w:t xml:space="preserve"> це передача інформації за допомогою мови, як усної, так і письмової. Вона є основним інструментом формулювання думок, пояснення ідей, аргументації та впливу на співрозмовника. Мова дозволяє точно структурувати інформацію, будувати логічні зв’язки, передавати складні поняття і абстрактні ідеї. Водночас ефективність вербальної комунікації залежить не лише від змісту сказаного, але й від того, як саме це сказано. Чіткість формулювань, логічність викладу, доречність використаних слів, багатство словникового запасу </w:t>
      </w:r>
      <w:r w:rsidR="0024106E">
        <w:rPr>
          <w:rFonts w:ascii="Times New Roman" w:eastAsia="Times New Roman" w:hAnsi="Times New Roman" w:cs="Times New Roman"/>
          <w:sz w:val="28"/>
          <w:szCs w:val="28"/>
          <w:lang w:eastAsia="uk-UA"/>
        </w:rPr>
        <w:t>–</w:t>
      </w:r>
      <w:r w:rsidRPr="0024106E">
        <w:rPr>
          <w:rFonts w:ascii="Times New Roman" w:eastAsia="Times New Roman" w:hAnsi="Times New Roman" w:cs="Times New Roman"/>
          <w:sz w:val="28"/>
          <w:szCs w:val="28"/>
          <w:lang w:eastAsia="uk-UA"/>
        </w:rPr>
        <w:t xml:space="preserve"> усе це впливає на те, наскільки правильно буде зрозуміле повідомлення.</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Особливу роль у вербальній комунікації відіграє контекст. Одне й те саме слово або вислів може мати різне значення залежно від ситуації, інтонації або стосунків між людьми. Тому важливо враховувати не лише зміст повідомлення, а й умови, в яких воно передається. Крім того, вербальна комунікація пов’язана з культурними нормами: різні культури можуть мати різні правила ввічливості, способи висловлення критики чи підтримки, що також впливає на процес спілкування.</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Невербальна комунікація охоплює всі ті способи передачі інформації, які не пов’язані безпосередньо зі словами. Вона включає міміку, жести, пози тіла, зоровий контакт, дистанцію між співрозмовниками, а також </w:t>
      </w:r>
      <w:proofErr w:type="spellStart"/>
      <w:r w:rsidRPr="0024106E">
        <w:rPr>
          <w:rFonts w:ascii="Times New Roman" w:eastAsia="Times New Roman" w:hAnsi="Times New Roman" w:cs="Times New Roman"/>
          <w:sz w:val="28"/>
          <w:szCs w:val="28"/>
          <w:lang w:eastAsia="uk-UA"/>
        </w:rPr>
        <w:t>паравербальні</w:t>
      </w:r>
      <w:proofErr w:type="spellEnd"/>
      <w:r w:rsidRPr="0024106E">
        <w:rPr>
          <w:rFonts w:ascii="Times New Roman" w:eastAsia="Times New Roman" w:hAnsi="Times New Roman" w:cs="Times New Roman"/>
          <w:sz w:val="28"/>
          <w:szCs w:val="28"/>
          <w:lang w:eastAsia="uk-UA"/>
        </w:rPr>
        <w:t xml:space="preserve"> </w:t>
      </w:r>
      <w:r w:rsidRPr="0024106E">
        <w:rPr>
          <w:rFonts w:ascii="Times New Roman" w:eastAsia="Times New Roman" w:hAnsi="Times New Roman" w:cs="Times New Roman"/>
          <w:sz w:val="28"/>
          <w:szCs w:val="28"/>
          <w:lang w:eastAsia="uk-UA"/>
        </w:rPr>
        <w:lastRenderedPageBreak/>
        <w:t xml:space="preserve">характеристики мовлення, такі як темп, тон, гучність і інтонація голосу. Дослідження показують, що значна частина інформації у спілкуванні передається саме </w:t>
      </w:r>
      <w:proofErr w:type="spellStart"/>
      <w:r w:rsidRPr="0024106E">
        <w:rPr>
          <w:rFonts w:ascii="Times New Roman" w:eastAsia="Times New Roman" w:hAnsi="Times New Roman" w:cs="Times New Roman"/>
          <w:sz w:val="28"/>
          <w:szCs w:val="28"/>
          <w:lang w:eastAsia="uk-UA"/>
        </w:rPr>
        <w:t>невербально</w:t>
      </w:r>
      <w:proofErr w:type="spellEnd"/>
      <w:r w:rsidRPr="0024106E">
        <w:rPr>
          <w:rFonts w:ascii="Times New Roman" w:eastAsia="Times New Roman" w:hAnsi="Times New Roman" w:cs="Times New Roman"/>
          <w:sz w:val="28"/>
          <w:szCs w:val="28"/>
          <w:lang w:eastAsia="uk-UA"/>
        </w:rPr>
        <w:t>, і часто саме ці сигнали визначають, як буде інтерпретоване вербальне повідомлення.</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Міміка є одним із найвиразніших елементів невербальної комунікації, адже обличчя людини здатне передавати широкий спектр емоцій </w:t>
      </w:r>
      <w:r w:rsidR="0024106E">
        <w:rPr>
          <w:rFonts w:ascii="Times New Roman" w:eastAsia="Times New Roman" w:hAnsi="Times New Roman" w:cs="Times New Roman"/>
          <w:sz w:val="28"/>
          <w:szCs w:val="28"/>
          <w:lang w:eastAsia="uk-UA"/>
        </w:rPr>
        <w:t>–</w:t>
      </w:r>
      <w:r w:rsidRPr="0024106E">
        <w:rPr>
          <w:rFonts w:ascii="Times New Roman" w:eastAsia="Times New Roman" w:hAnsi="Times New Roman" w:cs="Times New Roman"/>
          <w:sz w:val="28"/>
          <w:szCs w:val="28"/>
          <w:lang w:eastAsia="uk-UA"/>
        </w:rPr>
        <w:t xml:space="preserve"> від радості й зацікавленості до роздратування чи байдужості. Жести доповнюють мовлення, підсилюючи або конкретизуючи зміст сказаного. Поза тіла може свідчити про відкритість або закритість людини, її впевненість чи невпевненість. Зоровий контакт є важливим показником уваги та зацікавленості, але його інтенсивність і тривалість можуть по-різному сприйматися в різних культурах.</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Особливе місце займає інтонація, яка може кардинально змінити зміст висловлювання. Одна й та сама фраза, сказана різним тоном, може сприйматися як підтримка, іронія або навіть агресія. Саме тому невербальні сигнали часто є більш щирими, ніж слова, адже їх складніше контролювати. Людина може сказати, що вона спокійна, але її жести або голос можуть свідчити про напруження чи хвилювання.</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Взаємодія вербальної та невербальної комунікації є надзвичайно важливою. Коли вони узгоджені, спілкування стає зрозумілим і переконливим. Наприклад, коли слова підтримки супроводжуються доброзичливою інтонацією і відкритою позою, вони викликають довіру. Однак якщо між словами і невербальними сигналами виникає суперечність, люди, як правило, більше довіряють невербальній інформації. Саме тому нещирість або приховані емоції часто стають помітними, навіть якщо вербально людина намагається їх приховати.</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У професійному та міжособистісному спілкуванні важливо вміти не лише правильно висловлювати свої думки, але й інтерпретувати сигнали інших людей. Це дозволяє краще розуміти їхні наміри, емоції та ставлення. Наприклад, уважне спостереження за невербальною поведінкою співрозмовника може допомогти виявити його сумніви, зацікавленість або незгоду навіть тоді, коли він цього прямо не висловлює.</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Разом із тим, варто враховувати, що невербальні сигнали не є універсальними і можуть мати різне значення в різних культурах. Те, що в одній культурі сприймається як прояв поваги, в іншій може бути ознакою неввічливості. Тому ефективна комунікація передбачає не лише знання загальних закономірностей, але й чутливість до культурного контексту.</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У сучасному світі значна частина спілкування відбувається в цифровому середовищі, де можливості невербальної комунікації обмежені. У таких умовах особливого значення набуває точність і ясність вербального повідомлення, а також використання додаткових засобів, таких як </w:t>
      </w:r>
      <w:proofErr w:type="spellStart"/>
      <w:r w:rsidRPr="0024106E">
        <w:rPr>
          <w:rFonts w:ascii="Times New Roman" w:eastAsia="Times New Roman" w:hAnsi="Times New Roman" w:cs="Times New Roman"/>
          <w:sz w:val="28"/>
          <w:szCs w:val="28"/>
          <w:lang w:eastAsia="uk-UA"/>
        </w:rPr>
        <w:t>емодзі</w:t>
      </w:r>
      <w:proofErr w:type="spellEnd"/>
      <w:r w:rsidRPr="0024106E">
        <w:rPr>
          <w:rFonts w:ascii="Times New Roman" w:eastAsia="Times New Roman" w:hAnsi="Times New Roman" w:cs="Times New Roman"/>
          <w:sz w:val="28"/>
          <w:szCs w:val="28"/>
          <w:lang w:eastAsia="uk-UA"/>
        </w:rPr>
        <w:t xml:space="preserve"> або форматування тексту, які частково компенсують відсутність невербальних сигналів.</w:t>
      </w:r>
    </w:p>
    <w:p w:rsidR="00AE701A" w:rsidRPr="0024106E" w:rsidRDefault="00AE701A" w:rsidP="0024106E">
      <w:pPr>
        <w:spacing w:after="0" w:line="240" w:lineRule="auto"/>
        <w:ind w:firstLine="567"/>
        <w:jc w:val="both"/>
        <w:rPr>
          <w:rFonts w:ascii="Times New Roman" w:eastAsia="Times New Roman" w:hAnsi="Times New Roman" w:cs="Times New Roman"/>
          <w:sz w:val="28"/>
          <w:szCs w:val="28"/>
          <w:lang w:eastAsia="uk-UA"/>
        </w:rPr>
      </w:pPr>
    </w:p>
    <w:p w:rsidR="006D0514" w:rsidRPr="0024106E" w:rsidRDefault="00AE701A" w:rsidP="0024106E">
      <w:pPr>
        <w:spacing w:after="0" w:line="240" w:lineRule="auto"/>
        <w:ind w:firstLine="567"/>
        <w:jc w:val="both"/>
        <w:rPr>
          <w:rFonts w:ascii="Times New Roman" w:eastAsia="Times New Roman" w:hAnsi="Times New Roman" w:cs="Times New Roman"/>
          <w:b/>
          <w:sz w:val="28"/>
          <w:szCs w:val="28"/>
          <w:lang w:eastAsia="uk-UA"/>
        </w:rPr>
      </w:pPr>
      <w:r w:rsidRPr="0024106E">
        <w:rPr>
          <w:rFonts w:ascii="Times New Roman" w:eastAsia="Times New Roman" w:hAnsi="Times New Roman" w:cs="Times New Roman"/>
          <w:b/>
          <w:sz w:val="28"/>
          <w:szCs w:val="28"/>
          <w:lang w:eastAsia="uk-UA"/>
        </w:rPr>
        <w:t xml:space="preserve">3. </w:t>
      </w:r>
      <w:r w:rsidR="006D0514" w:rsidRPr="0024106E">
        <w:rPr>
          <w:rFonts w:ascii="Times New Roman" w:eastAsia="Times New Roman" w:hAnsi="Times New Roman" w:cs="Times New Roman"/>
          <w:b/>
          <w:sz w:val="28"/>
          <w:szCs w:val="28"/>
          <w:lang w:eastAsia="uk-UA"/>
        </w:rPr>
        <w:t xml:space="preserve">Активне слухання та </w:t>
      </w:r>
      <w:proofErr w:type="spellStart"/>
      <w:r w:rsidR="006D0514" w:rsidRPr="0024106E">
        <w:rPr>
          <w:rFonts w:ascii="Times New Roman" w:eastAsia="Times New Roman" w:hAnsi="Times New Roman" w:cs="Times New Roman"/>
          <w:b/>
          <w:sz w:val="28"/>
          <w:szCs w:val="28"/>
          <w:lang w:eastAsia="uk-UA"/>
        </w:rPr>
        <w:t>асертивність</w:t>
      </w:r>
      <w:proofErr w:type="spellEnd"/>
      <w:r w:rsidRPr="0024106E">
        <w:rPr>
          <w:rFonts w:ascii="Times New Roman" w:eastAsia="Times New Roman" w:hAnsi="Times New Roman" w:cs="Times New Roman"/>
          <w:b/>
          <w:sz w:val="28"/>
          <w:szCs w:val="28"/>
          <w:lang w:eastAsia="uk-UA"/>
        </w:rPr>
        <w:t xml:space="preserve"> </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Активне слухання та </w:t>
      </w:r>
      <w:proofErr w:type="spellStart"/>
      <w:r w:rsidRPr="0024106E">
        <w:rPr>
          <w:rFonts w:ascii="Times New Roman" w:eastAsia="Times New Roman" w:hAnsi="Times New Roman" w:cs="Times New Roman"/>
          <w:sz w:val="28"/>
          <w:szCs w:val="28"/>
          <w:lang w:eastAsia="uk-UA"/>
        </w:rPr>
        <w:t>асертивність</w:t>
      </w:r>
      <w:proofErr w:type="spellEnd"/>
      <w:r w:rsidRPr="0024106E">
        <w:rPr>
          <w:rFonts w:ascii="Times New Roman" w:eastAsia="Times New Roman" w:hAnsi="Times New Roman" w:cs="Times New Roman"/>
          <w:sz w:val="28"/>
          <w:szCs w:val="28"/>
          <w:lang w:eastAsia="uk-UA"/>
        </w:rPr>
        <w:t xml:space="preserve"> є ключовими складовими ефективної міжособистісної комунікації, які забезпечують не лише передачу інформації, а й глибоке взаєморозуміння, повагу та психологічний комфорт у спілкуванні. Вони доповнюють одне одного: активне слухання орієнтоване на сприйняття і </w:t>
      </w:r>
      <w:r w:rsidRPr="0024106E">
        <w:rPr>
          <w:rFonts w:ascii="Times New Roman" w:eastAsia="Times New Roman" w:hAnsi="Times New Roman" w:cs="Times New Roman"/>
          <w:sz w:val="28"/>
          <w:szCs w:val="28"/>
          <w:lang w:eastAsia="uk-UA"/>
        </w:rPr>
        <w:lastRenderedPageBreak/>
        <w:t xml:space="preserve">розуміння співрозмовника, тоді як </w:t>
      </w:r>
      <w:proofErr w:type="spellStart"/>
      <w:r w:rsidRPr="0024106E">
        <w:rPr>
          <w:rFonts w:ascii="Times New Roman" w:eastAsia="Times New Roman" w:hAnsi="Times New Roman" w:cs="Times New Roman"/>
          <w:sz w:val="28"/>
          <w:szCs w:val="28"/>
          <w:lang w:eastAsia="uk-UA"/>
        </w:rPr>
        <w:t>асертивність</w:t>
      </w:r>
      <w:proofErr w:type="spellEnd"/>
      <w:r w:rsidRPr="0024106E">
        <w:rPr>
          <w:rFonts w:ascii="Times New Roman" w:eastAsia="Times New Roman" w:hAnsi="Times New Roman" w:cs="Times New Roman"/>
          <w:sz w:val="28"/>
          <w:szCs w:val="28"/>
          <w:lang w:eastAsia="uk-UA"/>
        </w:rPr>
        <w:t xml:space="preserve"> </w:t>
      </w:r>
      <w:r w:rsidR="0024106E">
        <w:rPr>
          <w:rFonts w:ascii="Times New Roman" w:eastAsia="Times New Roman" w:hAnsi="Times New Roman" w:cs="Times New Roman"/>
          <w:sz w:val="28"/>
          <w:szCs w:val="28"/>
          <w:lang w:eastAsia="uk-UA"/>
        </w:rPr>
        <w:t>–</w:t>
      </w:r>
      <w:r w:rsidRPr="0024106E">
        <w:rPr>
          <w:rFonts w:ascii="Times New Roman" w:eastAsia="Times New Roman" w:hAnsi="Times New Roman" w:cs="Times New Roman"/>
          <w:sz w:val="28"/>
          <w:szCs w:val="28"/>
          <w:lang w:eastAsia="uk-UA"/>
        </w:rPr>
        <w:t xml:space="preserve"> на чітке і впевнене вираження власної позиції без порушення прав інших.</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Активне слухання </w:t>
      </w:r>
      <w:r w:rsidR="0024106E">
        <w:rPr>
          <w:rFonts w:ascii="Times New Roman" w:eastAsia="Times New Roman" w:hAnsi="Times New Roman" w:cs="Times New Roman"/>
          <w:sz w:val="28"/>
          <w:szCs w:val="28"/>
          <w:lang w:eastAsia="uk-UA"/>
        </w:rPr>
        <w:t>–</w:t>
      </w:r>
      <w:r w:rsidRPr="0024106E">
        <w:rPr>
          <w:rFonts w:ascii="Times New Roman" w:eastAsia="Times New Roman" w:hAnsi="Times New Roman" w:cs="Times New Roman"/>
          <w:sz w:val="28"/>
          <w:szCs w:val="28"/>
          <w:lang w:eastAsia="uk-UA"/>
        </w:rPr>
        <w:t xml:space="preserve"> це особливий тип слухання, який передбачає повне залучення до процесу спілкування, концентрацію уваги на співрозмовнику та прагнення не просто почути слова, а зрозуміти зміст, емоції і наміри, що за ними стоять. Воно суттєво відрізняється від пасивного слухання, коли людина лише формально сприймає інформацію, часто відволікаючись або готуючи власну відповідь, не заглиблюючись у сказане. Активне слухання потребує внутрішньої дисципліни, емпатії та відкритості до іншої точки зору.</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У процесі активного слухання важливим є встановлення психологічного контакту. Людина, яка слухає, демонструє зацікавленість через зоровий контакт, кивки головою, відповідну міміку, а також через короткі словесні сигнали підтримки. Це створює відчуття, що співрозмовника дійсно чують і розуміють. Не менш важливими є такі прийоми, як уточнення, коли слухач ставить запитання для кращого розуміння, та перефразування, яке дозволяє перевірити правильність сприйняття інформації. Важливу роль відіграє також відображення емоцій, коли слухач намагається назвати і підтвердити почуття співрозмовника, наприклад, визнаючи його хвилювання чи радість.</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Активне слухання сприяє зниженню напруження у спілкуванні, допомагає уникати конфліктів і створює атмосферу довіри. Коли людина відчуває, що її чують, вона стає більш відкритою, готовою до співпраці та конструктивного діалогу. Особливо важливим це є у професійній діяльності, зокрема у роботі лідера, педагога, психолога або керівника, де від якості слухання залежить ефективність прийняття рішень і взаємодії з іншими.</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proofErr w:type="spellStart"/>
      <w:r w:rsidRPr="0024106E">
        <w:rPr>
          <w:rFonts w:ascii="Times New Roman" w:eastAsia="Times New Roman" w:hAnsi="Times New Roman" w:cs="Times New Roman"/>
          <w:sz w:val="28"/>
          <w:szCs w:val="28"/>
          <w:lang w:eastAsia="uk-UA"/>
        </w:rPr>
        <w:t>Асертивність</w:t>
      </w:r>
      <w:proofErr w:type="spellEnd"/>
      <w:r w:rsidRPr="0024106E">
        <w:rPr>
          <w:rFonts w:ascii="Times New Roman" w:eastAsia="Times New Roman" w:hAnsi="Times New Roman" w:cs="Times New Roman"/>
          <w:sz w:val="28"/>
          <w:szCs w:val="28"/>
          <w:lang w:eastAsia="uk-UA"/>
        </w:rPr>
        <w:t>, у свою чергу, є здатністю людини відкрито, чесно і впевнено висловлювати свої думки, почуття та потреби, не порушуючи прав і гідності інших. Вона займає проміжне місце між пасивною і агресивною поведінкою. Пасивна поведінка характеризується невмінням відстояти свої інтереси, униканням конфліктів і придушенням власних потреб, що часто призводить до внутрішнього напруження і незадоволення. Агресивна поведінка, навпаки, пов’язана з нав’язуванням своєї волі іншим, ігноруванням їхніх прав і використанням тиску або маніпуляцій.</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proofErr w:type="spellStart"/>
      <w:r w:rsidRPr="0024106E">
        <w:rPr>
          <w:rFonts w:ascii="Times New Roman" w:eastAsia="Times New Roman" w:hAnsi="Times New Roman" w:cs="Times New Roman"/>
          <w:sz w:val="28"/>
          <w:szCs w:val="28"/>
          <w:lang w:eastAsia="uk-UA"/>
        </w:rPr>
        <w:t>Асертивна</w:t>
      </w:r>
      <w:proofErr w:type="spellEnd"/>
      <w:r w:rsidRPr="0024106E">
        <w:rPr>
          <w:rFonts w:ascii="Times New Roman" w:eastAsia="Times New Roman" w:hAnsi="Times New Roman" w:cs="Times New Roman"/>
          <w:sz w:val="28"/>
          <w:szCs w:val="28"/>
          <w:lang w:eastAsia="uk-UA"/>
        </w:rPr>
        <w:t xml:space="preserve"> поведінка базується на повазі як до себе, так і до інших. Людина, яка володіє </w:t>
      </w:r>
      <w:proofErr w:type="spellStart"/>
      <w:r w:rsidRPr="0024106E">
        <w:rPr>
          <w:rFonts w:ascii="Times New Roman" w:eastAsia="Times New Roman" w:hAnsi="Times New Roman" w:cs="Times New Roman"/>
          <w:sz w:val="28"/>
          <w:szCs w:val="28"/>
          <w:lang w:eastAsia="uk-UA"/>
        </w:rPr>
        <w:t>асертивністю</w:t>
      </w:r>
      <w:proofErr w:type="spellEnd"/>
      <w:r w:rsidRPr="0024106E">
        <w:rPr>
          <w:rFonts w:ascii="Times New Roman" w:eastAsia="Times New Roman" w:hAnsi="Times New Roman" w:cs="Times New Roman"/>
          <w:sz w:val="28"/>
          <w:szCs w:val="28"/>
          <w:lang w:eastAsia="uk-UA"/>
        </w:rPr>
        <w:t xml:space="preserve">, здатна чітко висловлювати свою позицію, говорити «ні» у разі потреби, відстоювати свої кордони і водночас залишатися відкритою до діалогу. Вона не уникає складних розмов, але веде їх </w:t>
      </w:r>
      <w:proofErr w:type="spellStart"/>
      <w:r w:rsidRPr="0024106E">
        <w:rPr>
          <w:rFonts w:ascii="Times New Roman" w:eastAsia="Times New Roman" w:hAnsi="Times New Roman" w:cs="Times New Roman"/>
          <w:sz w:val="28"/>
          <w:szCs w:val="28"/>
          <w:lang w:eastAsia="uk-UA"/>
        </w:rPr>
        <w:t>конструктивно</w:t>
      </w:r>
      <w:proofErr w:type="spellEnd"/>
      <w:r w:rsidRPr="0024106E">
        <w:rPr>
          <w:rFonts w:ascii="Times New Roman" w:eastAsia="Times New Roman" w:hAnsi="Times New Roman" w:cs="Times New Roman"/>
          <w:sz w:val="28"/>
          <w:szCs w:val="28"/>
          <w:lang w:eastAsia="uk-UA"/>
        </w:rPr>
        <w:t xml:space="preserve">, без агресії та звинувачень. Важливим інструментом </w:t>
      </w:r>
      <w:proofErr w:type="spellStart"/>
      <w:r w:rsidRPr="0024106E">
        <w:rPr>
          <w:rFonts w:ascii="Times New Roman" w:eastAsia="Times New Roman" w:hAnsi="Times New Roman" w:cs="Times New Roman"/>
          <w:sz w:val="28"/>
          <w:szCs w:val="28"/>
          <w:lang w:eastAsia="uk-UA"/>
        </w:rPr>
        <w:t>асертивної</w:t>
      </w:r>
      <w:proofErr w:type="spellEnd"/>
      <w:r w:rsidRPr="0024106E">
        <w:rPr>
          <w:rFonts w:ascii="Times New Roman" w:eastAsia="Times New Roman" w:hAnsi="Times New Roman" w:cs="Times New Roman"/>
          <w:sz w:val="28"/>
          <w:szCs w:val="28"/>
          <w:lang w:eastAsia="uk-UA"/>
        </w:rPr>
        <w:t xml:space="preserve"> комунікації є використання так званих «я-повідомлень», коли людина говорить про власні почуття і переживання, не звинувачуючи співрозмовника. Це дозволяє знизити рівень конфліктності і сприяє взаєморозумінню.</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proofErr w:type="spellStart"/>
      <w:r w:rsidRPr="0024106E">
        <w:rPr>
          <w:rFonts w:ascii="Times New Roman" w:eastAsia="Times New Roman" w:hAnsi="Times New Roman" w:cs="Times New Roman"/>
          <w:sz w:val="28"/>
          <w:szCs w:val="28"/>
          <w:lang w:eastAsia="uk-UA"/>
        </w:rPr>
        <w:t>Асертивність</w:t>
      </w:r>
      <w:proofErr w:type="spellEnd"/>
      <w:r w:rsidRPr="0024106E">
        <w:rPr>
          <w:rFonts w:ascii="Times New Roman" w:eastAsia="Times New Roman" w:hAnsi="Times New Roman" w:cs="Times New Roman"/>
          <w:sz w:val="28"/>
          <w:szCs w:val="28"/>
          <w:lang w:eastAsia="uk-UA"/>
        </w:rPr>
        <w:t xml:space="preserve"> також передбачає здатність приймати критику і давати зворотний зв’язок у коректній формі. Людина не сприймає критику як особисту образу, а аналізує її зміст і використовує для власного розвитку. Водночас вона може висловлювати зауваження іншим, роблячи це </w:t>
      </w:r>
      <w:proofErr w:type="spellStart"/>
      <w:r w:rsidRPr="0024106E">
        <w:rPr>
          <w:rFonts w:ascii="Times New Roman" w:eastAsia="Times New Roman" w:hAnsi="Times New Roman" w:cs="Times New Roman"/>
          <w:sz w:val="28"/>
          <w:szCs w:val="28"/>
          <w:lang w:eastAsia="uk-UA"/>
        </w:rPr>
        <w:t>конструктивно</w:t>
      </w:r>
      <w:proofErr w:type="spellEnd"/>
      <w:r w:rsidRPr="0024106E">
        <w:rPr>
          <w:rFonts w:ascii="Times New Roman" w:eastAsia="Times New Roman" w:hAnsi="Times New Roman" w:cs="Times New Roman"/>
          <w:sz w:val="28"/>
          <w:szCs w:val="28"/>
          <w:lang w:eastAsia="uk-UA"/>
        </w:rPr>
        <w:t>, з урахуванням ситуації та почуттів співрозмовника.</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Взаємозв’язок активного слухання та </w:t>
      </w:r>
      <w:proofErr w:type="spellStart"/>
      <w:r w:rsidRPr="0024106E">
        <w:rPr>
          <w:rFonts w:ascii="Times New Roman" w:eastAsia="Times New Roman" w:hAnsi="Times New Roman" w:cs="Times New Roman"/>
          <w:sz w:val="28"/>
          <w:szCs w:val="28"/>
          <w:lang w:eastAsia="uk-UA"/>
        </w:rPr>
        <w:t>асертивності</w:t>
      </w:r>
      <w:proofErr w:type="spellEnd"/>
      <w:r w:rsidRPr="0024106E">
        <w:rPr>
          <w:rFonts w:ascii="Times New Roman" w:eastAsia="Times New Roman" w:hAnsi="Times New Roman" w:cs="Times New Roman"/>
          <w:sz w:val="28"/>
          <w:szCs w:val="28"/>
          <w:lang w:eastAsia="uk-UA"/>
        </w:rPr>
        <w:t xml:space="preserve"> є надзвичайно важливим. Без уміння слухати </w:t>
      </w:r>
      <w:proofErr w:type="spellStart"/>
      <w:r w:rsidRPr="0024106E">
        <w:rPr>
          <w:rFonts w:ascii="Times New Roman" w:eastAsia="Times New Roman" w:hAnsi="Times New Roman" w:cs="Times New Roman"/>
          <w:sz w:val="28"/>
          <w:szCs w:val="28"/>
          <w:lang w:eastAsia="uk-UA"/>
        </w:rPr>
        <w:t>асертивність</w:t>
      </w:r>
      <w:proofErr w:type="spellEnd"/>
      <w:r w:rsidRPr="0024106E">
        <w:rPr>
          <w:rFonts w:ascii="Times New Roman" w:eastAsia="Times New Roman" w:hAnsi="Times New Roman" w:cs="Times New Roman"/>
          <w:sz w:val="28"/>
          <w:szCs w:val="28"/>
          <w:lang w:eastAsia="uk-UA"/>
        </w:rPr>
        <w:t xml:space="preserve"> може перетворитися на одностороннє </w:t>
      </w:r>
      <w:r w:rsidRPr="0024106E">
        <w:rPr>
          <w:rFonts w:ascii="Times New Roman" w:eastAsia="Times New Roman" w:hAnsi="Times New Roman" w:cs="Times New Roman"/>
          <w:sz w:val="28"/>
          <w:szCs w:val="28"/>
          <w:lang w:eastAsia="uk-UA"/>
        </w:rPr>
        <w:lastRenderedPageBreak/>
        <w:t xml:space="preserve">нав’язування власної думки, тоді як без </w:t>
      </w:r>
      <w:proofErr w:type="spellStart"/>
      <w:r w:rsidRPr="0024106E">
        <w:rPr>
          <w:rFonts w:ascii="Times New Roman" w:eastAsia="Times New Roman" w:hAnsi="Times New Roman" w:cs="Times New Roman"/>
          <w:sz w:val="28"/>
          <w:szCs w:val="28"/>
          <w:lang w:eastAsia="uk-UA"/>
        </w:rPr>
        <w:t>асертивності</w:t>
      </w:r>
      <w:proofErr w:type="spellEnd"/>
      <w:r w:rsidRPr="0024106E">
        <w:rPr>
          <w:rFonts w:ascii="Times New Roman" w:eastAsia="Times New Roman" w:hAnsi="Times New Roman" w:cs="Times New Roman"/>
          <w:sz w:val="28"/>
          <w:szCs w:val="28"/>
          <w:lang w:eastAsia="uk-UA"/>
        </w:rPr>
        <w:t xml:space="preserve"> активне слухання може призвести до пасивності і втрати власної позиції. Разом ці навички створюють баланс у спілкуванні: людина здатна як розуміти інших, так і бути зрозумілою.</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У практичному вимірі поєднання активного слухання та </w:t>
      </w:r>
      <w:proofErr w:type="spellStart"/>
      <w:r w:rsidRPr="0024106E">
        <w:rPr>
          <w:rFonts w:ascii="Times New Roman" w:eastAsia="Times New Roman" w:hAnsi="Times New Roman" w:cs="Times New Roman"/>
          <w:sz w:val="28"/>
          <w:szCs w:val="28"/>
          <w:lang w:eastAsia="uk-UA"/>
        </w:rPr>
        <w:t>асертивності</w:t>
      </w:r>
      <w:proofErr w:type="spellEnd"/>
      <w:r w:rsidRPr="0024106E">
        <w:rPr>
          <w:rFonts w:ascii="Times New Roman" w:eastAsia="Times New Roman" w:hAnsi="Times New Roman" w:cs="Times New Roman"/>
          <w:sz w:val="28"/>
          <w:szCs w:val="28"/>
          <w:lang w:eastAsia="uk-UA"/>
        </w:rPr>
        <w:t xml:space="preserve"> сприяє ефективному вирішенню конфліктів, покращенню якості міжособистісних відносин і підвищенню рівня довіри. У професійній сфері це дозволяє будувати продуктивні команди, де кожен учасник відчуває свою значущість і має можливість вільно висловлювати свої ідеї. У особистому житті ці навички допомагають уникати непорозумінь, зберігати гармонійні стосунки і досягати взаємної поваги.</w:t>
      </w:r>
    </w:p>
    <w:p w:rsidR="0024106E" w:rsidRDefault="0024106E" w:rsidP="0024106E">
      <w:pPr>
        <w:spacing w:after="0" w:line="240" w:lineRule="auto"/>
        <w:ind w:firstLine="567"/>
        <w:jc w:val="both"/>
        <w:rPr>
          <w:rFonts w:ascii="Times New Roman" w:eastAsia="Times New Roman" w:hAnsi="Times New Roman" w:cs="Times New Roman"/>
          <w:b/>
          <w:sz w:val="28"/>
          <w:szCs w:val="28"/>
          <w:lang w:eastAsia="uk-UA"/>
        </w:rPr>
      </w:pPr>
    </w:p>
    <w:p w:rsidR="00C62F40" w:rsidRPr="0024106E" w:rsidRDefault="00C62F40" w:rsidP="0024106E">
      <w:pPr>
        <w:spacing w:after="0" w:line="240" w:lineRule="auto"/>
        <w:ind w:firstLine="567"/>
        <w:jc w:val="both"/>
        <w:rPr>
          <w:rFonts w:ascii="Times New Roman" w:eastAsia="Times New Roman" w:hAnsi="Times New Roman" w:cs="Times New Roman"/>
          <w:b/>
          <w:sz w:val="28"/>
          <w:szCs w:val="28"/>
          <w:lang w:eastAsia="uk-UA"/>
        </w:rPr>
      </w:pPr>
      <w:r w:rsidRPr="0024106E">
        <w:rPr>
          <w:rFonts w:ascii="Times New Roman" w:eastAsia="Times New Roman" w:hAnsi="Times New Roman" w:cs="Times New Roman"/>
          <w:b/>
          <w:sz w:val="28"/>
          <w:szCs w:val="28"/>
          <w:lang w:eastAsia="uk-UA"/>
        </w:rPr>
        <w:t>4. </w:t>
      </w:r>
      <w:r w:rsidR="006D0514" w:rsidRPr="0024106E">
        <w:rPr>
          <w:rFonts w:ascii="Times New Roman" w:eastAsia="Times New Roman" w:hAnsi="Times New Roman" w:cs="Times New Roman"/>
          <w:b/>
          <w:sz w:val="28"/>
          <w:szCs w:val="28"/>
          <w:lang w:eastAsia="uk-UA"/>
        </w:rPr>
        <w:t xml:space="preserve">Етичні стандарти ділової комунікації </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Етичні стандарти ділової комунікації є важливою складовою професійної діяльності, оскільки саме вони визначають правила взаємодії між людьми у сфері роботи, бізнесу, управління та публічної служби. Ділова комунікація </w:t>
      </w:r>
      <w:r w:rsidR="0024106E">
        <w:rPr>
          <w:rFonts w:ascii="Times New Roman" w:eastAsia="Times New Roman" w:hAnsi="Times New Roman" w:cs="Times New Roman"/>
          <w:sz w:val="28"/>
          <w:szCs w:val="28"/>
          <w:lang w:eastAsia="uk-UA"/>
        </w:rPr>
        <w:t>–</w:t>
      </w:r>
      <w:r w:rsidRPr="0024106E">
        <w:rPr>
          <w:rFonts w:ascii="Times New Roman" w:eastAsia="Times New Roman" w:hAnsi="Times New Roman" w:cs="Times New Roman"/>
          <w:sz w:val="28"/>
          <w:szCs w:val="28"/>
          <w:lang w:eastAsia="uk-UA"/>
        </w:rPr>
        <w:t xml:space="preserve"> це не лише обмін інформацією для досягнення певних цілей, а й процес, який формує репутацію організації, рівень довіри між партнерами та загальний морально-психологічний клімат у колективі. Саме тому дотримання етичних норм у спілкуванні є не формальністю, а необхідною умовою ефективної та стійкої взаємодії.</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В основі етичних стандартів ділової комунікації лежить принцип поваги до особистості. Кожен учасник комунікації має визнаватися як самостійна, гідна поваги людина незалежно від його посади, статусу, досвіду чи особистих характеристик. Це означає недопустимість приниження, дискримінації, зверхнього ставлення або ігнорування думки іншого. Повага проявляється як у словах, так і в тоні спілкування, манері поведінки, здатності вислухати співрозмовника та врахувати його позицію.</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Не менш важливим є принцип чесності та правдивості. Ділова комунікація повинна базуватися на достовірній інформації, відкритості та відсутності свідомого введення в оману. Брехня, маніпуляція фактами або приховування важливої інформації можуть призвести не лише до професійних помилок, але й до втрати довіри, яку дуже складно відновити. Водночас чесність не означає грубості чи прямолінійності без урахування ситуації </w:t>
      </w:r>
      <w:r w:rsidR="0024106E">
        <w:rPr>
          <w:rFonts w:ascii="Times New Roman" w:eastAsia="Times New Roman" w:hAnsi="Times New Roman" w:cs="Times New Roman"/>
          <w:sz w:val="28"/>
          <w:szCs w:val="28"/>
          <w:lang w:eastAsia="uk-UA"/>
        </w:rPr>
        <w:t>–</w:t>
      </w:r>
      <w:r w:rsidRPr="0024106E">
        <w:rPr>
          <w:rFonts w:ascii="Times New Roman" w:eastAsia="Times New Roman" w:hAnsi="Times New Roman" w:cs="Times New Roman"/>
          <w:sz w:val="28"/>
          <w:szCs w:val="28"/>
          <w:lang w:eastAsia="uk-UA"/>
        </w:rPr>
        <w:t xml:space="preserve"> вона повинна поєднуватися з тактовністю і повагою до співрозмовника.</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Важливим аспектом етики ділового спілкування є відповідальність за слова і дії. Людина, яка бере участь у професійній комунікації, повинна усвідомлювати наслідки своїх висловлювань, обіцянок і рішень. Недотримання домовленостей, необґрунтовані обіцянки або недбале ставлення до інформації можуть негативно вплинути на робочі процеси та взаємини в колективі. Відповідальність також передбачає вміння визнавати помилки і брати на себе відповідальність за їх виправлення.</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Окреме місце в етичних стандартах займає конфіденційність. У діловому середовищі часто доводиться працювати з інформацією, яка не підлягає розголошенню: це можуть бути персональні дані, комерційні таємниці, внутрішні документи або стратегічні плани. Порушення конфіденційності є серйозним етичним і професійним порушенням, яке підриває довіру і може мати </w:t>
      </w:r>
      <w:r w:rsidRPr="0024106E">
        <w:rPr>
          <w:rFonts w:ascii="Times New Roman" w:eastAsia="Times New Roman" w:hAnsi="Times New Roman" w:cs="Times New Roman"/>
          <w:sz w:val="28"/>
          <w:szCs w:val="28"/>
          <w:lang w:eastAsia="uk-UA"/>
        </w:rPr>
        <w:lastRenderedPageBreak/>
        <w:t>юридичні наслідки. Тому відповідальне ставлення до інформації є обов’язковим елементом професійної етики.</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Етичні стандарти також регулюють форму і стиль спілкування. У діловій комунікації важливими є коректність, ввічливість і дотримання норм ділового етикету. Це стосується як усного спілкування, так і письмових повідомлень, зокрема електронної пошти, офіційних листів або повідомлень у </w:t>
      </w:r>
      <w:proofErr w:type="spellStart"/>
      <w:r w:rsidRPr="0024106E">
        <w:rPr>
          <w:rFonts w:ascii="Times New Roman" w:eastAsia="Times New Roman" w:hAnsi="Times New Roman" w:cs="Times New Roman"/>
          <w:sz w:val="28"/>
          <w:szCs w:val="28"/>
          <w:lang w:eastAsia="uk-UA"/>
        </w:rPr>
        <w:t>месенджерах</w:t>
      </w:r>
      <w:proofErr w:type="spellEnd"/>
      <w:r w:rsidRPr="0024106E">
        <w:rPr>
          <w:rFonts w:ascii="Times New Roman" w:eastAsia="Times New Roman" w:hAnsi="Times New Roman" w:cs="Times New Roman"/>
          <w:sz w:val="28"/>
          <w:szCs w:val="28"/>
          <w:lang w:eastAsia="uk-UA"/>
        </w:rPr>
        <w:t xml:space="preserve">. Неввічливість, агресивний тон, </w:t>
      </w:r>
      <w:bookmarkStart w:id="0" w:name="_GoBack"/>
      <w:bookmarkEnd w:id="0"/>
      <w:r w:rsidRPr="0024106E">
        <w:rPr>
          <w:rFonts w:ascii="Times New Roman" w:eastAsia="Times New Roman" w:hAnsi="Times New Roman" w:cs="Times New Roman"/>
          <w:sz w:val="28"/>
          <w:szCs w:val="28"/>
          <w:lang w:eastAsia="uk-UA"/>
        </w:rPr>
        <w:t>ігнорування звернень або запізнілі відповіді можуть сприйматися як неповага і негативно впливати на професійні відносини.</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Суттєвим елементом етики є справедливість і недискримінація. У діловій комунікації недопустимі упередження або нерівне ставлення за ознаками статі, віку, національності, релігії чи інших характеристик. Лідери та керівники мають особливу відповідальність за створення середовища, де всі учасники відчувають себе рівноправними і захищеними. Це сприяє підвищенню ефективності роботи, оскільки люди краще працюють у атмосфері довіри і поваги.</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 xml:space="preserve">Важливим аспектом є також уміння вести складні розмови та вирішувати конфлікти в етичний спосіб. У професійному середовищі конфлікти є неминучими, але спосіб їх вирішення визначає якість взаємодії. Етична комунікація передбачає відмову від образ, звинувачень і маніпуляцій, натомість акцент робиться на пошуку рішень, взаємному розумінні і компромісі. Уміння висловлювати критику </w:t>
      </w:r>
      <w:proofErr w:type="spellStart"/>
      <w:r w:rsidRPr="0024106E">
        <w:rPr>
          <w:rFonts w:ascii="Times New Roman" w:eastAsia="Times New Roman" w:hAnsi="Times New Roman" w:cs="Times New Roman"/>
          <w:sz w:val="28"/>
          <w:szCs w:val="28"/>
          <w:lang w:eastAsia="uk-UA"/>
        </w:rPr>
        <w:t>конструктивно</w:t>
      </w:r>
      <w:proofErr w:type="spellEnd"/>
      <w:r w:rsidRPr="0024106E">
        <w:rPr>
          <w:rFonts w:ascii="Times New Roman" w:eastAsia="Times New Roman" w:hAnsi="Times New Roman" w:cs="Times New Roman"/>
          <w:sz w:val="28"/>
          <w:szCs w:val="28"/>
          <w:lang w:eastAsia="uk-UA"/>
        </w:rPr>
        <w:t>, без приниження гідності іншої людини, є важливою ознакою професіоналізму.</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У сучасному світі особливого значення набуває етика цифрової комунікації. Онлайн-спілкування часто позбавлене невербальних сигналів, що може призводити до непорозумінь. Тому важливо бути особливо уважним до формулювань, уникати двозначностей, дотримуватися професійного тону та поважати час інших, не перевантажуючи їх зайвими повідомленнями. Також важливо пам’ятати, що цифрові сліди залишаються, і неетична поведінка в онлайн-середовищі може мати довготривалі наслідки для репутації.</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Етичні стандарти ділової комунікації тісно пов’язані з культурою організації. У компаніях і установах часто існують внутрішні кодекси етики, які визначають правила поведінки та взаємодії. Однак навіть за відсутності формалізованих документів кожен працівник несе відповідальність за дотримання загальноприйнятих моральних норм. Важливу роль у цьому відіграє приклад керівництва: саме лідери задають тон комунікації і формують етичний клімат у колективі.</w:t>
      </w:r>
    </w:p>
    <w:p w:rsidR="006D0514" w:rsidRPr="0024106E" w:rsidRDefault="006D0514" w:rsidP="0024106E">
      <w:pPr>
        <w:spacing w:after="0" w:line="240" w:lineRule="auto"/>
        <w:ind w:firstLine="567"/>
        <w:jc w:val="both"/>
        <w:rPr>
          <w:rFonts w:ascii="Times New Roman" w:eastAsia="Times New Roman" w:hAnsi="Times New Roman" w:cs="Times New Roman"/>
          <w:sz w:val="28"/>
          <w:szCs w:val="28"/>
          <w:lang w:eastAsia="uk-UA"/>
        </w:rPr>
      </w:pPr>
      <w:r w:rsidRPr="0024106E">
        <w:rPr>
          <w:rFonts w:ascii="Times New Roman" w:eastAsia="Times New Roman" w:hAnsi="Times New Roman" w:cs="Times New Roman"/>
          <w:sz w:val="28"/>
          <w:szCs w:val="28"/>
          <w:lang w:eastAsia="uk-UA"/>
        </w:rPr>
        <w:t>Отже, етичні стандарти ділової комунікації є основою ефективної професійної взаємодії. Вони забезпечують довіру, стабільність і взаємоповагу у відносинах між людьми, сприяють досягненню спільних цілей і формують позитивний імідж як окремої особи, так і організації в цілому. Дотримання цих стандартів є не лише вимогою професійної культури, а й важливою умовою успішної діяльності в сучасному суспільстві.</w:t>
      </w:r>
    </w:p>
    <w:p w:rsidR="009D2552" w:rsidRPr="0024106E" w:rsidRDefault="009D2552" w:rsidP="0024106E">
      <w:pPr>
        <w:spacing w:after="0" w:line="240" w:lineRule="auto"/>
        <w:ind w:firstLine="567"/>
        <w:jc w:val="both"/>
        <w:rPr>
          <w:sz w:val="28"/>
          <w:szCs w:val="28"/>
        </w:rPr>
      </w:pPr>
    </w:p>
    <w:sectPr w:rsidR="009D2552" w:rsidRPr="0024106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0514"/>
    <w:rsid w:val="0024106E"/>
    <w:rsid w:val="0061215C"/>
    <w:rsid w:val="006D0514"/>
    <w:rsid w:val="00947B20"/>
    <w:rsid w:val="00971870"/>
    <w:rsid w:val="009D2552"/>
    <w:rsid w:val="00AE701A"/>
    <w:rsid w:val="00B41FCF"/>
    <w:rsid w:val="00C62F40"/>
    <w:rsid w:val="00D20A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09A1D"/>
  <w15:chartTrackingRefBased/>
  <w15:docId w15:val="{E3EF96ED-0D53-42D1-AC54-BD00673C4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0514"/>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7896289">
      <w:bodyDiv w:val="1"/>
      <w:marLeft w:val="0"/>
      <w:marRight w:val="0"/>
      <w:marTop w:val="0"/>
      <w:marBottom w:val="0"/>
      <w:divBdr>
        <w:top w:val="none" w:sz="0" w:space="0" w:color="auto"/>
        <w:left w:val="none" w:sz="0" w:space="0" w:color="auto"/>
        <w:bottom w:val="none" w:sz="0" w:space="0" w:color="auto"/>
        <w:right w:val="none" w:sz="0" w:space="0" w:color="auto"/>
      </w:divBdr>
      <w:divsChild>
        <w:div w:id="926117425">
          <w:marLeft w:val="0"/>
          <w:marRight w:val="0"/>
          <w:marTop w:val="0"/>
          <w:marBottom w:val="0"/>
          <w:divBdr>
            <w:top w:val="none" w:sz="0" w:space="0" w:color="auto"/>
            <w:left w:val="none" w:sz="0" w:space="0" w:color="auto"/>
            <w:bottom w:val="none" w:sz="0" w:space="0" w:color="auto"/>
            <w:right w:val="none" w:sz="0" w:space="0" w:color="auto"/>
          </w:divBdr>
          <w:divsChild>
            <w:div w:id="727993297">
              <w:marLeft w:val="0"/>
              <w:marRight w:val="0"/>
              <w:marTop w:val="0"/>
              <w:marBottom w:val="0"/>
              <w:divBdr>
                <w:top w:val="none" w:sz="0" w:space="0" w:color="auto"/>
                <w:left w:val="none" w:sz="0" w:space="0" w:color="auto"/>
                <w:bottom w:val="none" w:sz="0" w:space="0" w:color="auto"/>
                <w:right w:val="none" w:sz="0" w:space="0" w:color="auto"/>
              </w:divBdr>
              <w:divsChild>
                <w:div w:id="2139255874">
                  <w:marLeft w:val="0"/>
                  <w:marRight w:val="0"/>
                  <w:marTop w:val="0"/>
                  <w:marBottom w:val="0"/>
                  <w:divBdr>
                    <w:top w:val="none" w:sz="0" w:space="0" w:color="auto"/>
                    <w:left w:val="none" w:sz="0" w:space="0" w:color="auto"/>
                    <w:bottom w:val="none" w:sz="0" w:space="0" w:color="auto"/>
                    <w:right w:val="none" w:sz="0" w:space="0" w:color="auto"/>
                  </w:divBdr>
                  <w:divsChild>
                    <w:div w:id="867524534">
                      <w:marLeft w:val="0"/>
                      <w:marRight w:val="0"/>
                      <w:marTop w:val="0"/>
                      <w:marBottom w:val="0"/>
                      <w:divBdr>
                        <w:top w:val="none" w:sz="0" w:space="0" w:color="auto"/>
                        <w:left w:val="none" w:sz="0" w:space="0" w:color="auto"/>
                        <w:bottom w:val="none" w:sz="0" w:space="0" w:color="auto"/>
                        <w:right w:val="none" w:sz="0" w:space="0" w:color="auto"/>
                      </w:divBdr>
                      <w:divsChild>
                        <w:div w:id="645937988">
                          <w:marLeft w:val="0"/>
                          <w:marRight w:val="0"/>
                          <w:marTop w:val="0"/>
                          <w:marBottom w:val="0"/>
                          <w:divBdr>
                            <w:top w:val="none" w:sz="0" w:space="0" w:color="auto"/>
                            <w:left w:val="none" w:sz="0" w:space="0" w:color="auto"/>
                            <w:bottom w:val="none" w:sz="0" w:space="0" w:color="auto"/>
                            <w:right w:val="none" w:sz="0" w:space="0" w:color="auto"/>
                          </w:divBdr>
                          <w:divsChild>
                            <w:div w:id="194969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5752764">
          <w:marLeft w:val="0"/>
          <w:marRight w:val="0"/>
          <w:marTop w:val="0"/>
          <w:marBottom w:val="0"/>
          <w:divBdr>
            <w:top w:val="none" w:sz="0" w:space="0" w:color="auto"/>
            <w:left w:val="none" w:sz="0" w:space="0" w:color="auto"/>
            <w:bottom w:val="none" w:sz="0" w:space="0" w:color="auto"/>
            <w:right w:val="none" w:sz="0" w:space="0" w:color="auto"/>
          </w:divBdr>
          <w:divsChild>
            <w:div w:id="856499711">
              <w:marLeft w:val="0"/>
              <w:marRight w:val="0"/>
              <w:marTop w:val="0"/>
              <w:marBottom w:val="0"/>
              <w:divBdr>
                <w:top w:val="none" w:sz="0" w:space="0" w:color="auto"/>
                <w:left w:val="none" w:sz="0" w:space="0" w:color="auto"/>
                <w:bottom w:val="none" w:sz="0" w:space="0" w:color="auto"/>
                <w:right w:val="none" w:sz="0" w:space="0" w:color="auto"/>
              </w:divBdr>
              <w:divsChild>
                <w:div w:id="2012633619">
                  <w:marLeft w:val="0"/>
                  <w:marRight w:val="0"/>
                  <w:marTop w:val="0"/>
                  <w:marBottom w:val="0"/>
                  <w:divBdr>
                    <w:top w:val="none" w:sz="0" w:space="0" w:color="auto"/>
                    <w:left w:val="none" w:sz="0" w:space="0" w:color="auto"/>
                    <w:bottom w:val="none" w:sz="0" w:space="0" w:color="auto"/>
                    <w:right w:val="none" w:sz="0" w:space="0" w:color="auto"/>
                  </w:divBdr>
                  <w:divsChild>
                    <w:div w:id="495849419">
                      <w:marLeft w:val="0"/>
                      <w:marRight w:val="0"/>
                      <w:marTop w:val="0"/>
                      <w:marBottom w:val="0"/>
                      <w:divBdr>
                        <w:top w:val="none" w:sz="0" w:space="0" w:color="auto"/>
                        <w:left w:val="none" w:sz="0" w:space="0" w:color="auto"/>
                        <w:bottom w:val="none" w:sz="0" w:space="0" w:color="auto"/>
                        <w:right w:val="none" w:sz="0" w:space="0" w:color="auto"/>
                      </w:divBdr>
                      <w:divsChild>
                        <w:div w:id="885600784">
                          <w:marLeft w:val="0"/>
                          <w:marRight w:val="0"/>
                          <w:marTop w:val="0"/>
                          <w:marBottom w:val="0"/>
                          <w:divBdr>
                            <w:top w:val="none" w:sz="0" w:space="0" w:color="auto"/>
                            <w:left w:val="none" w:sz="0" w:space="0" w:color="auto"/>
                            <w:bottom w:val="none" w:sz="0" w:space="0" w:color="auto"/>
                            <w:right w:val="none" w:sz="0" w:space="0" w:color="auto"/>
                          </w:divBdr>
                          <w:divsChild>
                            <w:div w:id="623392623">
                              <w:marLeft w:val="0"/>
                              <w:marRight w:val="0"/>
                              <w:marTop w:val="0"/>
                              <w:marBottom w:val="0"/>
                              <w:divBdr>
                                <w:top w:val="none" w:sz="0" w:space="0" w:color="auto"/>
                                <w:left w:val="none" w:sz="0" w:space="0" w:color="auto"/>
                                <w:bottom w:val="none" w:sz="0" w:space="0" w:color="auto"/>
                                <w:right w:val="none" w:sz="0" w:space="0" w:color="auto"/>
                              </w:divBdr>
                              <w:divsChild>
                                <w:div w:id="1785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782952">
          <w:marLeft w:val="0"/>
          <w:marRight w:val="0"/>
          <w:marTop w:val="0"/>
          <w:marBottom w:val="0"/>
          <w:divBdr>
            <w:top w:val="none" w:sz="0" w:space="0" w:color="auto"/>
            <w:left w:val="none" w:sz="0" w:space="0" w:color="auto"/>
            <w:bottom w:val="none" w:sz="0" w:space="0" w:color="auto"/>
            <w:right w:val="none" w:sz="0" w:space="0" w:color="auto"/>
          </w:divBdr>
          <w:divsChild>
            <w:div w:id="175847139">
              <w:marLeft w:val="0"/>
              <w:marRight w:val="0"/>
              <w:marTop w:val="0"/>
              <w:marBottom w:val="0"/>
              <w:divBdr>
                <w:top w:val="none" w:sz="0" w:space="0" w:color="auto"/>
                <w:left w:val="none" w:sz="0" w:space="0" w:color="auto"/>
                <w:bottom w:val="none" w:sz="0" w:space="0" w:color="auto"/>
                <w:right w:val="none" w:sz="0" w:space="0" w:color="auto"/>
              </w:divBdr>
              <w:divsChild>
                <w:div w:id="1341734773">
                  <w:marLeft w:val="0"/>
                  <w:marRight w:val="0"/>
                  <w:marTop w:val="0"/>
                  <w:marBottom w:val="0"/>
                  <w:divBdr>
                    <w:top w:val="none" w:sz="0" w:space="0" w:color="auto"/>
                    <w:left w:val="none" w:sz="0" w:space="0" w:color="auto"/>
                    <w:bottom w:val="none" w:sz="0" w:space="0" w:color="auto"/>
                    <w:right w:val="none" w:sz="0" w:space="0" w:color="auto"/>
                  </w:divBdr>
                  <w:divsChild>
                    <w:div w:id="1973360206">
                      <w:marLeft w:val="0"/>
                      <w:marRight w:val="0"/>
                      <w:marTop w:val="0"/>
                      <w:marBottom w:val="0"/>
                      <w:divBdr>
                        <w:top w:val="none" w:sz="0" w:space="0" w:color="auto"/>
                        <w:left w:val="none" w:sz="0" w:space="0" w:color="auto"/>
                        <w:bottom w:val="none" w:sz="0" w:space="0" w:color="auto"/>
                        <w:right w:val="none" w:sz="0" w:space="0" w:color="auto"/>
                      </w:divBdr>
                      <w:divsChild>
                        <w:div w:id="975797253">
                          <w:marLeft w:val="0"/>
                          <w:marRight w:val="0"/>
                          <w:marTop w:val="0"/>
                          <w:marBottom w:val="0"/>
                          <w:divBdr>
                            <w:top w:val="none" w:sz="0" w:space="0" w:color="auto"/>
                            <w:left w:val="none" w:sz="0" w:space="0" w:color="auto"/>
                            <w:bottom w:val="none" w:sz="0" w:space="0" w:color="auto"/>
                            <w:right w:val="none" w:sz="0" w:space="0" w:color="auto"/>
                          </w:divBdr>
                          <w:divsChild>
                            <w:div w:id="59050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334668">
          <w:marLeft w:val="0"/>
          <w:marRight w:val="0"/>
          <w:marTop w:val="0"/>
          <w:marBottom w:val="0"/>
          <w:divBdr>
            <w:top w:val="none" w:sz="0" w:space="0" w:color="auto"/>
            <w:left w:val="none" w:sz="0" w:space="0" w:color="auto"/>
            <w:bottom w:val="none" w:sz="0" w:space="0" w:color="auto"/>
            <w:right w:val="none" w:sz="0" w:space="0" w:color="auto"/>
          </w:divBdr>
          <w:divsChild>
            <w:div w:id="579339493">
              <w:marLeft w:val="0"/>
              <w:marRight w:val="0"/>
              <w:marTop w:val="0"/>
              <w:marBottom w:val="0"/>
              <w:divBdr>
                <w:top w:val="none" w:sz="0" w:space="0" w:color="auto"/>
                <w:left w:val="none" w:sz="0" w:space="0" w:color="auto"/>
                <w:bottom w:val="none" w:sz="0" w:space="0" w:color="auto"/>
                <w:right w:val="none" w:sz="0" w:space="0" w:color="auto"/>
              </w:divBdr>
              <w:divsChild>
                <w:div w:id="860779943">
                  <w:marLeft w:val="0"/>
                  <w:marRight w:val="0"/>
                  <w:marTop w:val="0"/>
                  <w:marBottom w:val="0"/>
                  <w:divBdr>
                    <w:top w:val="none" w:sz="0" w:space="0" w:color="auto"/>
                    <w:left w:val="none" w:sz="0" w:space="0" w:color="auto"/>
                    <w:bottom w:val="none" w:sz="0" w:space="0" w:color="auto"/>
                    <w:right w:val="none" w:sz="0" w:space="0" w:color="auto"/>
                  </w:divBdr>
                  <w:divsChild>
                    <w:div w:id="1411387841">
                      <w:marLeft w:val="0"/>
                      <w:marRight w:val="0"/>
                      <w:marTop w:val="0"/>
                      <w:marBottom w:val="0"/>
                      <w:divBdr>
                        <w:top w:val="none" w:sz="0" w:space="0" w:color="auto"/>
                        <w:left w:val="none" w:sz="0" w:space="0" w:color="auto"/>
                        <w:bottom w:val="none" w:sz="0" w:space="0" w:color="auto"/>
                        <w:right w:val="none" w:sz="0" w:space="0" w:color="auto"/>
                      </w:divBdr>
                      <w:divsChild>
                        <w:div w:id="386412910">
                          <w:marLeft w:val="0"/>
                          <w:marRight w:val="0"/>
                          <w:marTop w:val="0"/>
                          <w:marBottom w:val="0"/>
                          <w:divBdr>
                            <w:top w:val="none" w:sz="0" w:space="0" w:color="auto"/>
                            <w:left w:val="none" w:sz="0" w:space="0" w:color="auto"/>
                            <w:bottom w:val="none" w:sz="0" w:space="0" w:color="auto"/>
                            <w:right w:val="none" w:sz="0" w:space="0" w:color="auto"/>
                          </w:divBdr>
                          <w:divsChild>
                            <w:div w:id="1164202701">
                              <w:marLeft w:val="0"/>
                              <w:marRight w:val="0"/>
                              <w:marTop w:val="0"/>
                              <w:marBottom w:val="0"/>
                              <w:divBdr>
                                <w:top w:val="none" w:sz="0" w:space="0" w:color="auto"/>
                                <w:left w:val="none" w:sz="0" w:space="0" w:color="auto"/>
                                <w:bottom w:val="none" w:sz="0" w:space="0" w:color="auto"/>
                                <w:right w:val="none" w:sz="0" w:space="0" w:color="auto"/>
                              </w:divBdr>
                              <w:divsChild>
                                <w:div w:id="133130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0247307">
          <w:marLeft w:val="0"/>
          <w:marRight w:val="0"/>
          <w:marTop w:val="0"/>
          <w:marBottom w:val="0"/>
          <w:divBdr>
            <w:top w:val="none" w:sz="0" w:space="0" w:color="auto"/>
            <w:left w:val="none" w:sz="0" w:space="0" w:color="auto"/>
            <w:bottom w:val="none" w:sz="0" w:space="0" w:color="auto"/>
            <w:right w:val="none" w:sz="0" w:space="0" w:color="auto"/>
          </w:divBdr>
          <w:divsChild>
            <w:div w:id="554586273">
              <w:marLeft w:val="0"/>
              <w:marRight w:val="0"/>
              <w:marTop w:val="0"/>
              <w:marBottom w:val="0"/>
              <w:divBdr>
                <w:top w:val="none" w:sz="0" w:space="0" w:color="auto"/>
                <w:left w:val="none" w:sz="0" w:space="0" w:color="auto"/>
                <w:bottom w:val="none" w:sz="0" w:space="0" w:color="auto"/>
                <w:right w:val="none" w:sz="0" w:space="0" w:color="auto"/>
              </w:divBdr>
              <w:divsChild>
                <w:div w:id="671225181">
                  <w:marLeft w:val="0"/>
                  <w:marRight w:val="0"/>
                  <w:marTop w:val="0"/>
                  <w:marBottom w:val="0"/>
                  <w:divBdr>
                    <w:top w:val="none" w:sz="0" w:space="0" w:color="auto"/>
                    <w:left w:val="none" w:sz="0" w:space="0" w:color="auto"/>
                    <w:bottom w:val="none" w:sz="0" w:space="0" w:color="auto"/>
                    <w:right w:val="none" w:sz="0" w:space="0" w:color="auto"/>
                  </w:divBdr>
                  <w:divsChild>
                    <w:div w:id="1365517886">
                      <w:marLeft w:val="0"/>
                      <w:marRight w:val="0"/>
                      <w:marTop w:val="0"/>
                      <w:marBottom w:val="0"/>
                      <w:divBdr>
                        <w:top w:val="none" w:sz="0" w:space="0" w:color="auto"/>
                        <w:left w:val="none" w:sz="0" w:space="0" w:color="auto"/>
                        <w:bottom w:val="none" w:sz="0" w:space="0" w:color="auto"/>
                        <w:right w:val="none" w:sz="0" w:space="0" w:color="auto"/>
                      </w:divBdr>
                      <w:divsChild>
                        <w:div w:id="491028307">
                          <w:marLeft w:val="0"/>
                          <w:marRight w:val="0"/>
                          <w:marTop w:val="0"/>
                          <w:marBottom w:val="0"/>
                          <w:divBdr>
                            <w:top w:val="none" w:sz="0" w:space="0" w:color="auto"/>
                            <w:left w:val="none" w:sz="0" w:space="0" w:color="auto"/>
                            <w:bottom w:val="none" w:sz="0" w:space="0" w:color="auto"/>
                            <w:right w:val="none" w:sz="0" w:space="0" w:color="auto"/>
                          </w:divBdr>
                          <w:divsChild>
                            <w:div w:id="154463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64391">
          <w:marLeft w:val="0"/>
          <w:marRight w:val="0"/>
          <w:marTop w:val="0"/>
          <w:marBottom w:val="0"/>
          <w:divBdr>
            <w:top w:val="none" w:sz="0" w:space="0" w:color="auto"/>
            <w:left w:val="none" w:sz="0" w:space="0" w:color="auto"/>
            <w:bottom w:val="none" w:sz="0" w:space="0" w:color="auto"/>
            <w:right w:val="none" w:sz="0" w:space="0" w:color="auto"/>
          </w:divBdr>
          <w:divsChild>
            <w:div w:id="682515926">
              <w:marLeft w:val="0"/>
              <w:marRight w:val="0"/>
              <w:marTop w:val="0"/>
              <w:marBottom w:val="0"/>
              <w:divBdr>
                <w:top w:val="none" w:sz="0" w:space="0" w:color="auto"/>
                <w:left w:val="none" w:sz="0" w:space="0" w:color="auto"/>
                <w:bottom w:val="none" w:sz="0" w:space="0" w:color="auto"/>
                <w:right w:val="none" w:sz="0" w:space="0" w:color="auto"/>
              </w:divBdr>
              <w:divsChild>
                <w:div w:id="1908566778">
                  <w:marLeft w:val="0"/>
                  <w:marRight w:val="0"/>
                  <w:marTop w:val="0"/>
                  <w:marBottom w:val="0"/>
                  <w:divBdr>
                    <w:top w:val="none" w:sz="0" w:space="0" w:color="auto"/>
                    <w:left w:val="none" w:sz="0" w:space="0" w:color="auto"/>
                    <w:bottom w:val="none" w:sz="0" w:space="0" w:color="auto"/>
                    <w:right w:val="none" w:sz="0" w:space="0" w:color="auto"/>
                  </w:divBdr>
                  <w:divsChild>
                    <w:div w:id="1514296102">
                      <w:marLeft w:val="0"/>
                      <w:marRight w:val="0"/>
                      <w:marTop w:val="0"/>
                      <w:marBottom w:val="0"/>
                      <w:divBdr>
                        <w:top w:val="none" w:sz="0" w:space="0" w:color="auto"/>
                        <w:left w:val="none" w:sz="0" w:space="0" w:color="auto"/>
                        <w:bottom w:val="none" w:sz="0" w:space="0" w:color="auto"/>
                        <w:right w:val="none" w:sz="0" w:space="0" w:color="auto"/>
                      </w:divBdr>
                      <w:divsChild>
                        <w:div w:id="1830831231">
                          <w:marLeft w:val="0"/>
                          <w:marRight w:val="0"/>
                          <w:marTop w:val="0"/>
                          <w:marBottom w:val="0"/>
                          <w:divBdr>
                            <w:top w:val="none" w:sz="0" w:space="0" w:color="auto"/>
                            <w:left w:val="none" w:sz="0" w:space="0" w:color="auto"/>
                            <w:bottom w:val="none" w:sz="0" w:space="0" w:color="auto"/>
                            <w:right w:val="none" w:sz="0" w:space="0" w:color="auto"/>
                          </w:divBdr>
                          <w:divsChild>
                            <w:div w:id="1676494669">
                              <w:marLeft w:val="0"/>
                              <w:marRight w:val="0"/>
                              <w:marTop w:val="0"/>
                              <w:marBottom w:val="0"/>
                              <w:divBdr>
                                <w:top w:val="none" w:sz="0" w:space="0" w:color="auto"/>
                                <w:left w:val="none" w:sz="0" w:space="0" w:color="auto"/>
                                <w:bottom w:val="none" w:sz="0" w:space="0" w:color="auto"/>
                                <w:right w:val="none" w:sz="0" w:space="0" w:color="auto"/>
                              </w:divBdr>
                              <w:divsChild>
                                <w:div w:id="71350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0683087">
          <w:marLeft w:val="0"/>
          <w:marRight w:val="0"/>
          <w:marTop w:val="0"/>
          <w:marBottom w:val="0"/>
          <w:divBdr>
            <w:top w:val="none" w:sz="0" w:space="0" w:color="auto"/>
            <w:left w:val="none" w:sz="0" w:space="0" w:color="auto"/>
            <w:bottom w:val="none" w:sz="0" w:space="0" w:color="auto"/>
            <w:right w:val="none" w:sz="0" w:space="0" w:color="auto"/>
          </w:divBdr>
          <w:divsChild>
            <w:div w:id="188765963">
              <w:marLeft w:val="0"/>
              <w:marRight w:val="0"/>
              <w:marTop w:val="0"/>
              <w:marBottom w:val="0"/>
              <w:divBdr>
                <w:top w:val="none" w:sz="0" w:space="0" w:color="auto"/>
                <w:left w:val="none" w:sz="0" w:space="0" w:color="auto"/>
                <w:bottom w:val="none" w:sz="0" w:space="0" w:color="auto"/>
                <w:right w:val="none" w:sz="0" w:space="0" w:color="auto"/>
              </w:divBdr>
              <w:divsChild>
                <w:div w:id="586115980">
                  <w:marLeft w:val="0"/>
                  <w:marRight w:val="0"/>
                  <w:marTop w:val="0"/>
                  <w:marBottom w:val="0"/>
                  <w:divBdr>
                    <w:top w:val="none" w:sz="0" w:space="0" w:color="auto"/>
                    <w:left w:val="none" w:sz="0" w:space="0" w:color="auto"/>
                    <w:bottom w:val="none" w:sz="0" w:space="0" w:color="auto"/>
                    <w:right w:val="none" w:sz="0" w:space="0" w:color="auto"/>
                  </w:divBdr>
                  <w:divsChild>
                    <w:div w:id="1485777624">
                      <w:marLeft w:val="0"/>
                      <w:marRight w:val="0"/>
                      <w:marTop w:val="0"/>
                      <w:marBottom w:val="0"/>
                      <w:divBdr>
                        <w:top w:val="none" w:sz="0" w:space="0" w:color="auto"/>
                        <w:left w:val="none" w:sz="0" w:space="0" w:color="auto"/>
                        <w:bottom w:val="none" w:sz="0" w:space="0" w:color="auto"/>
                        <w:right w:val="none" w:sz="0" w:space="0" w:color="auto"/>
                      </w:divBdr>
                      <w:divsChild>
                        <w:div w:id="1854033881">
                          <w:marLeft w:val="0"/>
                          <w:marRight w:val="0"/>
                          <w:marTop w:val="0"/>
                          <w:marBottom w:val="0"/>
                          <w:divBdr>
                            <w:top w:val="none" w:sz="0" w:space="0" w:color="auto"/>
                            <w:left w:val="none" w:sz="0" w:space="0" w:color="auto"/>
                            <w:bottom w:val="none" w:sz="0" w:space="0" w:color="auto"/>
                            <w:right w:val="none" w:sz="0" w:space="0" w:color="auto"/>
                          </w:divBdr>
                          <w:divsChild>
                            <w:div w:id="197482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11738</Words>
  <Characters>6692</Characters>
  <Application>Microsoft Office Word</Application>
  <DocSecurity>0</DocSecurity>
  <Lines>55</Lines>
  <Paragraphs>36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Дика Олена Сергіївна</dc:creator>
  <cp:keywords/>
  <dc:description/>
  <cp:lastModifiedBy>Дика Олена Сергіївна</cp:lastModifiedBy>
  <cp:revision>2</cp:revision>
  <dcterms:created xsi:type="dcterms:W3CDTF">2026-03-24T14:07:00Z</dcterms:created>
  <dcterms:modified xsi:type="dcterms:W3CDTF">2026-03-24T14:07:00Z</dcterms:modified>
</cp:coreProperties>
</file>