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41" w:rsidRPr="00EF5C41" w:rsidRDefault="00EF5C41" w:rsidP="00EF5C41">
      <w:pPr>
        <w:adjustRightInd/>
        <w:spacing w:line="240" w:lineRule="auto"/>
        <w:ind w:firstLine="567"/>
        <w:jc w:val="center"/>
        <w:textAlignment w:val="auto"/>
        <w:rPr>
          <w:b/>
          <w:bCs/>
          <w:i/>
          <w:sz w:val="28"/>
          <w:szCs w:val="28"/>
          <w:lang w:val="uk-UA"/>
        </w:rPr>
      </w:pPr>
      <w:r w:rsidRPr="00D572E6">
        <w:rPr>
          <w:b/>
          <w:bCs/>
          <w:i/>
          <w:sz w:val="28"/>
          <w:szCs w:val="28"/>
          <w:lang w:val="uk-UA"/>
        </w:rPr>
        <w:t>Матеріали до лекції.</w:t>
      </w:r>
    </w:p>
    <w:p w:rsidR="00EF5C41" w:rsidRDefault="00EF5C41" w:rsidP="00EF5C41">
      <w:pPr>
        <w:adjustRightInd/>
        <w:spacing w:line="240" w:lineRule="auto"/>
        <w:ind w:firstLine="426"/>
        <w:jc w:val="center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16. </w:t>
      </w:r>
      <w:r w:rsidRPr="000572AF">
        <w:rPr>
          <w:b/>
          <w:bCs/>
          <w:sz w:val="28"/>
          <w:szCs w:val="28"/>
          <w:lang w:val="uk-UA"/>
        </w:rPr>
        <w:t>Волинь-Житомирщина від найдавніших часів до початку ХХ ст.</w:t>
      </w:r>
    </w:p>
    <w:p w:rsidR="00EF5C41" w:rsidRPr="000572AF" w:rsidRDefault="00EF5C41" w:rsidP="00EF5C41">
      <w:pPr>
        <w:adjustRightInd/>
        <w:spacing w:line="240" w:lineRule="auto"/>
        <w:ind w:firstLine="426"/>
        <w:jc w:val="center"/>
        <w:textAlignment w:val="auto"/>
        <w:rPr>
          <w:b/>
          <w:bCs/>
          <w:sz w:val="28"/>
          <w:szCs w:val="28"/>
          <w:lang w:val="uk-UA"/>
        </w:rPr>
      </w:pPr>
    </w:p>
    <w:p w:rsidR="00EF5C41" w:rsidRPr="000572AF" w:rsidRDefault="00EF5C41" w:rsidP="00EF5C41">
      <w:pPr>
        <w:numPr>
          <w:ilvl w:val="0"/>
          <w:numId w:val="1"/>
        </w:numPr>
        <w:adjustRightInd/>
        <w:spacing w:line="240" w:lineRule="auto"/>
        <w:ind w:left="0" w:firstLine="426"/>
        <w:textAlignment w:val="auto"/>
        <w:rPr>
          <w:bCs/>
          <w:sz w:val="28"/>
          <w:szCs w:val="28"/>
          <w:lang w:val="uk-UA"/>
        </w:rPr>
      </w:pPr>
      <w:r w:rsidRPr="000572AF">
        <w:rPr>
          <w:bCs/>
          <w:sz w:val="28"/>
          <w:szCs w:val="28"/>
          <w:lang w:val="uk-UA"/>
        </w:rPr>
        <w:t>Волинь-Житомирщина у VIII – XVI ст.</w:t>
      </w:r>
    </w:p>
    <w:p w:rsidR="00EF5C41" w:rsidRPr="000572AF" w:rsidRDefault="00EF5C41" w:rsidP="00EF5C41">
      <w:pPr>
        <w:numPr>
          <w:ilvl w:val="0"/>
          <w:numId w:val="1"/>
        </w:numPr>
        <w:adjustRightInd/>
        <w:spacing w:line="240" w:lineRule="auto"/>
        <w:ind w:left="0" w:firstLine="426"/>
        <w:textAlignment w:val="auto"/>
        <w:rPr>
          <w:bCs/>
          <w:sz w:val="28"/>
          <w:szCs w:val="28"/>
          <w:lang w:val="uk-UA"/>
        </w:rPr>
      </w:pPr>
      <w:r w:rsidRPr="000572AF">
        <w:rPr>
          <w:bCs/>
          <w:sz w:val="28"/>
          <w:szCs w:val="28"/>
          <w:lang w:val="uk-UA"/>
        </w:rPr>
        <w:t>Житомирщина у ХХ ст.: від української революції 1917–1921 рр. до німецько-радянської війни 1941–1945 рр.</w:t>
      </w:r>
    </w:p>
    <w:p w:rsidR="00EF5C41" w:rsidRPr="00A558F4" w:rsidRDefault="00EF5C41" w:rsidP="00EF5C41">
      <w:pPr>
        <w:numPr>
          <w:ilvl w:val="0"/>
          <w:numId w:val="1"/>
        </w:numPr>
        <w:adjustRightInd/>
        <w:spacing w:line="240" w:lineRule="auto"/>
        <w:ind w:left="0" w:firstLine="426"/>
        <w:textAlignment w:val="auto"/>
        <w:rPr>
          <w:bCs/>
          <w:sz w:val="28"/>
          <w:szCs w:val="28"/>
          <w:lang w:val="uk-UA"/>
        </w:rPr>
      </w:pPr>
      <w:r w:rsidRPr="000572AF">
        <w:rPr>
          <w:bCs/>
          <w:sz w:val="28"/>
          <w:szCs w:val="28"/>
          <w:lang w:val="uk-UA"/>
        </w:rPr>
        <w:t>Житомирщина від здобуття незалежності України до сьогодення</w:t>
      </w:r>
      <w:r>
        <w:rPr>
          <w:bCs/>
          <w:sz w:val="28"/>
          <w:szCs w:val="28"/>
          <w:lang w:val="uk-UA"/>
        </w:rPr>
        <w:t>.</w:t>
      </w:r>
    </w:p>
    <w:p w:rsidR="00F963FA" w:rsidRPr="00EF5C41" w:rsidRDefault="00F963FA" w:rsidP="00EF5C41">
      <w:pPr>
        <w:spacing w:line="240" w:lineRule="auto"/>
        <w:rPr>
          <w:sz w:val="28"/>
          <w:szCs w:val="28"/>
          <w:lang w:val="uk-UA"/>
        </w:rPr>
      </w:pPr>
    </w:p>
    <w:p w:rsidR="00EF5C41" w:rsidRPr="00EF5C41" w:rsidRDefault="00EF5C41" w:rsidP="00E53FCE">
      <w:pPr>
        <w:spacing w:line="240" w:lineRule="auto"/>
        <w:ind w:firstLine="567"/>
        <w:rPr>
          <w:rFonts w:eastAsiaTheme="minorHAnsi"/>
          <w:b/>
          <w:bCs/>
          <w:i/>
          <w:sz w:val="28"/>
          <w:szCs w:val="28"/>
          <w:lang w:val="uk-UA" w:eastAsia="en-US"/>
        </w:rPr>
      </w:pPr>
      <w:r w:rsidRPr="00EF5C41">
        <w:rPr>
          <w:rFonts w:eastAsiaTheme="minorHAnsi"/>
          <w:b/>
          <w:bCs/>
          <w:i/>
          <w:sz w:val="28"/>
          <w:szCs w:val="28"/>
          <w:lang w:val="uk-UA" w:eastAsia="en-US"/>
        </w:rPr>
        <w:t>1. Волинь-Житомирщина у VIII – XVI ст.</w:t>
      </w:r>
    </w:p>
    <w:p w:rsidR="00EF5C41" w:rsidRPr="00EF5C41" w:rsidRDefault="00EF5C41" w:rsidP="00EF5C41">
      <w:pPr>
        <w:spacing w:line="240" w:lineRule="auto"/>
        <w:jc w:val="center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Ранній пе</w:t>
      </w:r>
      <w:r>
        <w:rPr>
          <w:rFonts w:eastAsiaTheme="minorHAnsi"/>
          <w:bCs/>
          <w:sz w:val="28"/>
          <w:szCs w:val="28"/>
          <w:lang w:val="uk-UA" w:eastAsia="en-US"/>
        </w:rPr>
        <w:t>ріод (VIII–X ст.):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Заселення східнослов’янськими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 племенами: деревляни, волиняни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Основні заняття: зе</w:t>
      </w:r>
      <w:r>
        <w:rPr>
          <w:rFonts w:eastAsiaTheme="minorHAnsi"/>
          <w:bCs/>
          <w:sz w:val="28"/>
          <w:szCs w:val="28"/>
          <w:lang w:val="uk-UA" w:eastAsia="en-US"/>
        </w:rPr>
        <w:t>млеробство, мисливство, ремесла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Формування ра</w:t>
      </w:r>
      <w:r>
        <w:rPr>
          <w:rFonts w:eastAsiaTheme="minorHAnsi"/>
          <w:bCs/>
          <w:sz w:val="28"/>
          <w:szCs w:val="28"/>
          <w:lang w:val="uk-UA" w:eastAsia="en-US"/>
        </w:rPr>
        <w:t>нніх міст і укріплених поселень</w:t>
      </w:r>
    </w:p>
    <w:p w:rsidR="00EF5C41" w:rsidRPr="00EF5C41" w:rsidRDefault="00EF5C41" w:rsidP="00EF5C41">
      <w:pPr>
        <w:spacing w:line="240" w:lineRule="auto"/>
        <w:jc w:val="center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У скла</w:t>
      </w:r>
      <w:r>
        <w:rPr>
          <w:rFonts w:eastAsiaTheme="minorHAnsi"/>
          <w:bCs/>
          <w:sz w:val="28"/>
          <w:szCs w:val="28"/>
          <w:lang w:val="uk-UA" w:eastAsia="en-US"/>
        </w:rPr>
        <w:t>ді Київської Русі (X–XIII ст.):</w:t>
      </w:r>
    </w:p>
    <w:p w:rsidR="00EF5C41" w:rsidRPr="00EF5C41" w:rsidRDefault="00EF5C41" w:rsidP="00EF5C41">
      <w:pPr>
        <w:pStyle w:val="a3"/>
        <w:numPr>
          <w:ilvl w:val="0"/>
          <w:numId w:val="5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Територія входила до Київської Русі</w:t>
      </w:r>
    </w:p>
    <w:p w:rsidR="00EF5C41" w:rsidRPr="00EF5C41" w:rsidRDefault="00EF5C41" w:rsidP="00EF5C41">
      <w:pPr>
        <w:pStyle w:val="a3"/>
        <w:numPr>
          <w:ilvl w:val="0"/>
          <w:numId w:val="5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Важливі центри: Житомир, Овруч</w:t>
      </w:r>
    </w:p>
    <w:p w:rsidR="00EF5C41" w:rsidRPr="00EF5C41" w:rsidRDefault="00EF5C41" w:rsidP="00EF5C41">
      <w:pPr>
        <w:pStyle w:val="a3"/>
        <w:numPr>
          <w:ilvl w:val="0"/>
          <w:numId w:val="5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Розвиток торгівлі та культури</w:t>
      </w:r>
    </w:p>
    <w:p w:rsidR="00EF5C41" w:rsidRPr="00EF5C41" w:rsidRDefault="00EF5C41" w:rsidP="00EF5C41">
      <w:pPr>
        <w:pStyle w:val="a3"/>
        <w:numPr>
          <w:ilvl w:val="0"/>
          <w:numId w:val="5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Прийняття християнства (988 р.)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</w:p>
    <w:p w:rsidR="00EF5C41" w:rsidRPr="00EF5C41" w:rsidRDefault="00EF5C41" w:rsidP="00EF5C41">
      <w:pPr>
        <w:spacing w:line="240" w:lineRule="auto"/>
        <w:jc w:val="center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Період роздробленості: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Утворення удільних князівств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Ослаблення через міжусобиці</w:t>
      </w:r>
    </w:p>
    <w:p w:rsidR="00EF5C41" w:rsidRPr="00EF5C41" w:rsidRDefault="00EF5C41" w:rsidP="00EF5C41">
      <w:pPr>
        <w:spacing w:line="240" w:lineRule="auto"/>
        <w:jc w:val="center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Монго</w:t>
      </w:r>
      <w:r>
        <w:rPr>
          <w:rFonts w:eastAsiaTheme="minorHAnsi"/>
          <w:bCs/>
          <w:sz w:val="28"/>
          <w:szCs w:val="28"/>
          <w:lang w:val="uk-UA" w:eastAsia="en-US"/>
        </w:rPr>
        <w:t>ло-татарська навала (XIII ст.):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Руйнування міст і занепад господарства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</w:p>
    <w:p w:rsidR="00EF5C41" w:rsidRPr="00EF5C41" w:rsidRDefault="00EF5C41" w:rsidP="00EF5C41">
      <w:pPr>
        <w:spacing w:line="240" w:lineRule="auto"/>
        <w:jc w:val="center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У складі Великого князівства Литовського (XIV–XVI ст.):</w:t>
      </w:r>
    </w:p>
    <w:p w:rsidR="00EF5C41" w:rsidRPr="00EF5C41" w:rsidRDefault="00EF5C41" w:rsidP="00EF5C41">
      <w:pPr>
        <w:pStyle w:val="a3"/>
        <w:numPr>
          <w:ilvl w:val="0"/>
          <w:numId w:val="6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Входження до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 Великого князівства Литовського</w:t>
      </w:r>
    </w:p>
    <w:p w:rsidR="00EF5C41" w:rsidRPr="00EF5C41" w:rsidRDefault="00EF5C41" w:rsidP="00EF5C41">
      <w:pPr>
        <w:pStyle w:val="a3"/>
        <w:numPr>
          <w:ilvl w:val="0"/>
          <w:numId w:val="6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Збереження руського права і традицій</w:t>
      </w:r>
    </w:p>
    <w:p w:rsidR="00EF5C41" w:rsidRPr="00EF5C41" w:rsidRDefault="00EF5C41" w:rsidP="00EF5C41">
      <w:pPr>
        <w:pStyle w:val="a3"/>
        <w:numPr>
          <w:ilvl w:val="0"/>
          <w:numId w:val="6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Розвиток міст, магдебурзьке право</w:t>
      </w:r>
    </w:p>
    <w:p w:rsidR="00EF5C41" w:rsidRPr="00EF5C41" w:rsidRDefault="00EF5C41" w:rsidP="00EF5C41">
      <w:pPr>
        <w:pStyle w:val="a3"/>
        <w:numPr>
          <w:ilvl w:val="0"/>
          <w:numId w:val="6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Люблінська унія (1569):</w:t>
      </w:r>
    </w:p>
    <w:p w:rsidR="00EF5C41" w:rsidRPr="00EF5C41" w:rsidRDefault="00EF5C41" w:rsidP="00EF5C41">
      <w:pPr>
        <w:pStyle w:val="a3"/>
        <w:numPr>
          <w:ilvl w:val="0"/>
          <w:numId w:val="6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Перехід земель до Річі Посполитої</w:t>
      </w:r>
    </w:p>
    <w:p w:rsidR="00EF5C41" w:rsidRPr="00EF5C41" w:rsidRDefault="00EF5C41" w:rsidP="00EF5C41">
      <w:pPr>
        <w:pStyle w:val="a3"/>
        <w:numPr>
          <w:ilvl w:val="0"/>
          <w:numId w:val="6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Посилення полонізації та католицизму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</w:p>
    <w:p w:rsidR="00EF5C41" w:rsidRPr="00EF5C41" w:rsidRDefault="00EF5C41" w:rsidP="00E53FCE">
      <w:pPr>
        <w:spacing w:line="240" w:lineRule="auto"/>
        <w:ind w:firstLine="567"/>
        <w:rPr>
          <w:rFonts w:eastAsiaTheme="minorHAnsi"/>
          <w:b/>
          <w:bCs/>
          <w:i/>
          <w:sz w:val="28"/>
          <w:szCs w:val="28"/>
          <w:lang w:val="uk-UA" w:eastAsia="en-US"/>
        </w:rPr>
      </w:pPr>
      <w:r w:rsidRPr="00EF5C41">
        <w:rPr>
          <w:rFonts w:eastAsiaTheme="minorHAnsi"/>
          <w:b/>
          <w:bCs/>
          <w:i/>
          <w:sz w:val="28"/>
          <w:szCs w:val="28"/>
          <w:lang w:val="uk-UA" w:eastAsia="en-US"/>
        </w:rPr>
        <w:t>2. Волин</w:t>
      </w:r>
      <w:r>
        <w:rPr>
          <w:rFonts w:eastAsiaTheme="minorHAnsi"/>
          <w:b/>
          <w:bCs/>
          <w:i/>
          <w:sz w:val="28"/>
          <w:szCs w:val="28"/>
          <w:lang w:val="uk-UA" w:eastAsia="en-US"/>
        </w:rPr>
        <w:t>ь-Житомирщина у 1917–1930-х рр.</w:t>
      </w:r>
    </w:p>
    <w:p w:rsidR="00EF5C41" w:rsidRPr="00EF5C41" w:rsidRDefault="00EF5C41" w:rsidP="00EF5C41">
      <w:pPr>
        <w:spacing w:line="240" w:lineRule="auto"/>
        <w:jc w:val="center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Ук</w:t>
      </w:r>
      <w:r>
        <w:rPr>
          <w:rFonts w:eastAsiaTheme="minorHAnsi"/>
          <w:bCs/>
          <w:sz w:val="28"/>
          <w:szCs w:val="28"/>
          <w:lang w:val="uk-UA" w:eastAsia="en-US"/>
        </w:rPr>
        <w:t>раїнська революція (1917–1921):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Створ</w:t>
      </w:r>
      <w:r>
        <w:rPr>
          <w:rFonts w:eastAsiaTheme="minorHAnsi"/>
          <w:bCs/>
          <w:sz w:val="28"/>
          <w:szCs w:val="28"/>
          <w:lang w:val="uk-UA" w:eastAsia="en-US"/>
        </w:rPr>
        <w:t>ення Української Центральної Ради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Проголошення Української Народної Республіки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Борот</w:t>
      </w:r>
      <w:r>
        <w:rPr>
          <w:rFonts w:eastAsiaTheme="minorHAnsi"/>
          <w:bCs/>
          <w:sz w:val="28"/>
          <w:szCs w:val="28"/>
          <w:lang w:val="uk-UA" w:eastAsia="en-US"/>
        </w:rPr>
        <w:t>ьба за владу між різними силами</w:t>
      </w:r>
    </w:p>
    <w:p w:rsidR="00EF5C41" w:rsidRPr="00EF5C41" w:rsidRDefault="00EF5C41" w:rsidP="00EF5C41">
      <w:pPr>
        <w:spacing w:line="240" w:lineRule="auto"/>
        <w:jc w:val="center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Встановлення радянської влади: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Прихід більшовиків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Входження до складу Української</w:t>
      </w:r>
      <w:r w:rsidRPr="00EF5C41">
        <w:rPr>
          <w:rFonts w:eastAsiaTheme="minorHAnsi"/>
          <w:bCs/>
          <w:sz w:val="28"/>
          <w:szCs w:val="28"/>
          <w:lang w:val="uk-UA" w:eastAsia="en-US"/>
        </w:rPr>
        <w:t xml:space="preserve"> СРР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1920–1930-ті роки: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 xml:space="preserve">Політика </w:t>
      </w:r>
      <w:r>
        <w:rPr>
          <w:rFonts w:eastAsiaTheme="minorHAnsi"/>
          <w:bCs/>
          <w:sz w:val="28"/>
          <w:szCs w:val="28"/>
          <w:lang w:val="uk-UA" w:eastAsia="en-US"/>
        </w:rPr>
        <w:t>“воєнного комунізму”, потім НЕП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lastRenderedPageBreak/>
        <w:t>Колективізація → лік</w:t>
      </w:r>
      <w:r>
        <w:rPr>
          <w:rFonts w:eastAsiaTheme="minorHAnsi"/>
          <w:bCs/>
          <w:sz w:val="28"/>
          <w:szCs w:val="28"/>
          <w:lang w:val="uk-UA" w:eastAsia="en-US"/>
        </w:rPr>
        <w:t>відація приватного господарства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Індустріалізація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Репресії: Масові арешти, розстріли, Голо</w:t>
      </w:r>
      <w:r w:rsidRPr="00EF5C41">
        <w:rPr>
          <w:rFonts w:eastAsiaTheme="minorHAnsi"/>
          <w:bCs/>
          <w:sz w:val="28"/>
          <w:szCs w:val="28"/>
          <w:lang w:val="uk-UA" w:eastAsia="en-US"/>
        </w:rPr>
        <w:t>домор 1932–1933 років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</w:p>
    <w:p w:rsidR="00EF5C41" w:rsidRPr="00EF5C41" w:rsidRDefault="00EF5C41" w:rsidP="00E53FCE">
      <w:pPr>
        <w:spacing w:line="240" w:lineRule="auto"/>
        <w:ind w:firstLine="567"/>
        <w:rPr>
          <w:rFonts w:eastAsiaTheme="minorHAnsi"/>
          <w:b/>
          <w:bCs/>
          <w:i/>
          <w:sz w:val="28"/>
          <w:szCs w:val="28"/>
          <w:lang w:val="uk-UA" w:eastAsia="en-US"/>
        </w:rPr>
      </w:pPr>
      <w:r w:rsidRPr="00EF5C41">
        <w:rPr>
          <w:rFonts w:eastAsiaTheme="minorHAnsi"/>
          <w:b/>
          <w:bCs/>
          <w:i/>
          <w:sz w:val="28"/>
          <w:szCs w:val="28"/>
          <w:lang w:val="uk-UA" w:eastAsia="en-US"/>
        </w:rPr>
        <w:t>3. Ж</w:t>
      </w:r>
      <w:r>
        <w:rPr>
          <w:rFonts w:eastAsiaTheme="minorHAnsi"/>
          <w:b/>
          <w:bCs/>
          <w:i/>
          <w:sz w:val="28"/>
          <w:szCs w:val="28"/>
          <w:lang w:val="uk-UA" w:eastAsia="en-US"/>
        </w:rPr>
        <w:t>итомирщина у ХХ ст. (1917–1945)</w:t>
      </w:r>
    </w:p>
    <w:p w:rsidR="00EF5C41" w:rsidRPr="00EF5C41" w:rsidRDefault="00EF5C41" w:rsidP="00EF5C41">
      <w:pPr>
        <w:spacing w:line="240" w:lineRule="auto"/>
        <w:jc w:val="center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Друга світова війна: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Окупація т</w:t>
      </w:r>
      <w:r>
        <w:rPr>
          <w:rFonts w:eastAsiaTheme="minorHAnsi"/>
          <w:bCs/>
          <w:sz w:val="28"/>
          <w:szCs w:val="28"/>
          <w:lang w:val="uk-UA" w:eastAsia="en-US"/>
        </w:rPr>
        <w:t>ериторії нацистською Німеччиною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 xml:space="preserve">Окупаційний режим: </w:t>
      </w:r>
      <w:r w:rsidRPr="00EF5C41">
        <w:rPr>
          <w:rFonts w:eastAsiaTheme="minorHAnsi"/>
          <w:bCs/>
          <w:sz w:val="28"/>
          <w:szCs w:val="28"/>
          <w:lang w:val="uk-UA" w:eastAsia="en-US"/>
        </w:rPr>
        <w:t>Те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рор, знищення мирного населення, </w:t>
      </w:r>
      <w:r w:rsidRPr="00EF5C41">
        <w:rPr>
          <w:rFonts w:eastAsiaTheme="minorHAnsi"/>
          <w:bCs/>
          <w:sz w:val="28"/>
          <w:szCs w:val="28"/>
          <w:lang w:val="uk-UA" w:eastAsia="en-US"/>
        </w:rPr>
        <w:t>Голокост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Вивезення людей на роботи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Рух опору: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Партизани, підпільники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Діяльність Організація українських націоналістів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Визволення (1943–1944):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Відновлення радянської влади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bookmarkStart w:id="0" w:name="_GoBack"/>
      <w:bookmarkEnd w:id="0"/>
    </w:p>
    <w:p w:rsidR="00EF5C41" w:rsidRPr="00EF5C41" w:rsidRDefault="00EF5C41" w:rsidP="00E53FCE">
      <w:pPr>
        <w:spacing w:line="240" w:lineRule="auto"/>
        <w:ind w:firstLine="567"/>
        <w:rPr>
          <w:rFonts w:eastAsiaTheme="minorHAnsi"/>
          <w:b/>
          <w:bCs/>
          <w:i/>
          <w:sz w:val="28"/>
          <w:szCs w:val="28"/>
          <w:lang w:val="uk-UA" w:eastAsia="en-US"/>
        </w:rPr>
      </w:pPr>
      <w:r w:rsidRPr="00EF5C41">
        <w:rPr>
          <w:rFonts w:eastAsiaTheme="minorHAnsi"/>
          <w:b/>
          <w:bCs/>
          <w:i/>
          <w:sz w:val="28"/>
          <w:szCs w:val="28"/>
          <w:lang w:val="uk-UA" w:eastAsia="en-US"/>
        </w:rPr>
        <w:t>4. Житомирщина від незалежності України до сьогодення</w:t>
      </w:r>
    </w:p>
    <w:p w:rsidR="00EF5C41" w:rsidRPr="00EF5C41" w:rsidRDefault="00EF5C41" w:rsidP="00EF5C41">
      <w:p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</w:p>
    <w:p w:rsidR="00EF5C41" w:rsidRPr="00EF5C41" w:rsidRDefault="00EF5C41" w:rsidP="00EF5C41">
      <w:pPr>
        <w:spacing w:line="240" w:lineRule="auto"/>
        <w:jc w:val="center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1991 р.:</w:t>
      </w:r>
    </w:p>
    <w:p w:rsidR="00EF5C41" w:rsidRPr="00EF5C41" w:rsidRDefault="00EF5C41" w:rsidP="00EF5C41">
      <w:pPr>
        <w:pStyle w:val="a3"/>
        <w:numPr>
          <w:ilvl w:val="0"/>
          <w:numId w:val="4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Проголошення незалежності України</w:t>
      </w:r>
    </w:p>
    <w:p w:rsidR="00EF5C41" w:rsidRPr="00EF5C41" w:rsidRDefault="00EF5C41" w:rsidP="00EF5C41">
      <w:pPr>
        <w:pStyle w:val="a3"/>
        <w:numPr>
          <w:ilvl w:val="0"/>
          <w:numId w:val="4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Входження регіону до Україна</w:t>
      </w:r>
    </w:p>
    <w:p w:rsidR="00EF5C41" w:rsidRPr="00EF5C41" w:rsidRDefault="00EF5C41" w:rsidP="00EF5C41">
      <w:pPr>
        <w:spacing w:line="240" w:lineRule="auto"/>
        <w:jc w:val="center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1990–2000-ті роки:</w:t>
      </w:r>
    </w:p>
    <w:p w:rsidR="00EF5C41" w:rsidRPr="00EF5C41" w:rsidRDefault="00EF5C41" w:rsidP="00EF5C41">
      <w:pPr>
        <w:pStyle w:val="a3"/>
        <w:numPr>
          <w:ilvl w:val="0"/>
          <w:numId w:val="2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Перехід до ринкової економіки</w:t>
      </w:r>
    </w:p>
    <w:p w:rsidR="00EF5C41" w:rsidRPr="00EF5C41" w:rsidRDefault="00EF5C41" w:rsidP="00EF5C41">
      <w:pPr>
        <w:pStyle w:val="a3"/>
        <w:numPr>
          <w:ilvl w:val="0"/>
          <w:numId w:val="2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Економічні труднощі</w:t>
      </w:r>
    </w:p>
    <w:p w:rsidR="00EF5C41" w:rsidRPr="00EF5C41" w:rsidRDefault="00EF5C41" w:rsidP="00EF5C41">
      <w:pPr>
        <w:pStyle w:val="a3"/>
        <w:numPr>
          <w:ilvl w:val="0"/>
          <w:numId w:val="2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Сучасний розвиток:</w:t>
      </w:r>
    </w:p>
    <w:p w:rsidR="00EF5C41" w:rsidRPr="00EF5C41" w:rsidRDefault="00EF5C41" w:rsidP="00EF5C41">
      <w:pPr>
        <w:pStyle w:val="a3"/>
        <w:numPr>
          <w:ilvl w:val="0"/>
          <w:numId w:val="2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Розвиток інфраструктури, освіти, культури</w:t>
      </w:r>
    </w:p>
    <w:p w:rsidR="00EF5C41" w:rsidRPr="00EF5C41" w:rsidRDefault="00EF5C41" w:rsidP="00EF5C41">
      <w:pPr>
        <w:pStyle w:val="a3"/>
        <w:numPr>
          <w:ilvl w:val="0"/>
          <w:numId w:val="2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Децентралізація</w:t>
      </w:r>
    </w:p>
    <w:p w:rsidR="00EF5C41" w:rsidRPr="00EF5C41" w:rsidRDefault="00EF5C41" w:rsidP="00EF5C41">
      <w:pPr>
        <w:pStyle w:val="a3"/>
        <w:numPr>
          <w:ilvl w:val="0"/>
          <w:numId w:val="2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Виклики:</w:t>
      </w:r>
    </w:p>
    <w:p w:rsidR="00EF5C41" w:rsidRPr="00EF5C41" w:rsidRDefault="00EF5C41" w:rsidP="00EF5C41">
      <w:pPr>
        <w:pStyle w:val="a3"/>
        <w:numPr>
          <w:ilvl w:val="0"/>
          <w:numId w:val="2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Трудова міграція</w:t>
      </w:r>
    </w:p>
    <w:p w:rsidR="00EF5C41" w:rsidRPr="00EF5C41" w:rsidRDefault="00EF5C41" w:rsidP="00EF5C41">
      <w:pPr>
        <w:pStyle w:val="a3"/>
        <w:numPr>
          <w:ilvl w:val="0"/>
          <w:numId w:val="2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Економічні проблеми</w:t>
      </w:r>
    </w:p>
    <w:p w:rsidR="00EF5C41" w:rsidRPr="00EF5C41" w:rsidRDefault="00EF5C41" w:rsidP="00EF5C41">
      <w:pPr>
        <w:spacing w:line="240" w:lineRule="auto"/>
        <w:jc w:val="center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Після 2014 року:</w:t>
      </w:r>
    </w:p>
    <w:p w:rsidR="00EF5C41" w:rsidRPr="00EF5C41" w:rsidRDefault="00EF5C41" w:rsidP="00EF5C41">
      <w:pPr>
        <w:pStyle w:val="a3"/>
        <w:numPr>
          <w:ilvl w:val="0"/>
          <w:numId w:val="3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Вплив Російсько-українська війна</w:t>
      </w:r>
    </w:p>
    <w:p w:rsidR="00EF5C41" w:rsidRPr="00EF5C41" w:rsidRDefault="00EF5C41" w:rsidP="00EF5C41">
      <w:pPr>
        <w:pStyle w:val="a3"/>
        <w:numPr>
          <w:ilvl w:val="0"/>
          <w:numId w:val="3"/>
        </w:numPr>
        <w:spacing w:line="240" w:lineRule="auto"/>
        <w:rPr>
          <w:rFonts w:eastAsiaTheme="minorHAnsi"/>
          <w:bCs/>
          <w:sz w:val="28"/>
          <w:szCs w:val="28"/>
          <w:lang w:val="uk-UA" w:eastAsia="en-US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Підтримка ЗСУ</w:t>
      </w:r>
    </w:p>
    <w:p w:rsidR="00EF5C41" w:rsidRPr="00EF5C41" w:rsidRDefault="00EF5C41" w:rsidP="00EF5C41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  <w:lang w:val="uk-UA"/>
        </w:rPr>
      </w:pPr>
      <w:r w:rsidRPr="00EF5C41">
        <w:rPr>
          <w:rFonts w:eastAsiaTheme="minorHAnsi"/>
          <w:bCs/>
          <w:sz w:val="28"/>
          <w:szCs w:val="28"/>
          <w:lang w:val="uk-UA" w:eastAsia="en-US"/>
        </w:rPr>
        <w:t>Волонтерський рух</w:t>
      </w:r>
    </w:p>
    <w:p w:rsidR="00EF5C41" w:rsidRPr="00EF5C41" w:rsidRDefault="00EF5C41" w:rsidP="00EF5C41">
      <w:pPr>
        <w:spacing w:line="240" w:lineRule="auto"/>
        <w:rPr>
          <w:sz w:val="28"/>
          <w:szCs w:val="28"/>
          <w:lang w:val="uk-UA"/>
        </w:rPr>
      </w:pPr>
    </w:p>
    <w:sectPr w:rsidR="00EF5C41" w:rsidRPr="00EF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6BE7"/>
    <w:multiLevelType w:val="hybridMultilevel"/>
    <w:tmpl w:val="82BA8D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8B685A"/>
    <w:multiLevelType w:val="hybridMultilevel"/>
    <w:tmpl w:val="2436A5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4B2D"/>
    <w:multiLevelType w:val="hybridMultilevel"/>
    <w:tmpl w:val="7ADE02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2266C"/>
    <w:multiLevelType w:val="hybridMultilevel"/>
    <w:tmpl w:val="60DEB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974BA"/>
    <w:multiLevelType w:val="hybridMultilevel"/>
    <w:tmpl w:val="91EA6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02318"/>
    <w:multiLevelType w:val="hybridMultilevel"/>
    <w:tmpl w:val="10AAA5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FC"/>
    <w:rsid w:val="00B942FC"/>
    <w:rsid w:val="00E53FCE"/>
    <w:rsid w:val="00EF5C41"/>
    <w:rsid w:val="00F9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4B2B6-68D8-4EA5-9830-47048845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C4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5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F5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2026-03-19T17:43:00Z</dcterms:created>
  <dcterms:modified xsi:type="dcterms:W3CDTF">2026-03-19T17:53:00Z</dcterms:modified>
</cp:coreProperties>
</file>