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jc w:val="center"/>
        <w:rPr>
          <w:b/>
          <w:bCs/>
          <w:i/>
          <w:sz w:val="28"/>
          <w:szCs w:val="28"/>
          <w:lang w:val="uk-UA"/>
        </w:rPr>
      </w:pPr>
      <w:r w:rsidRPr="00781F89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 xml:space="preserve">10. </w:t>
      </w:r>
      <w:r w:rsidRPr="00781F89">
        <w:rPr>
          <w:b/>
          <w:bCs/>
          <w:sz w:val="28"/>
          <w:szCs w:val="28"/>
          <w:lang w:val="uk-UA"/>
        </w:rPr>
        <w:t>Культура Київської Русі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bookmarkStart w:id="0" w:name="_GoBack"/>
      <w:bookmarkEnd w:id="0"/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1. Особливості та етапи розвитку давньоруської культури. 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2. Писемність та розвиток освіти. 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3. Давньоруська література. 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4. Архітектура Київської Русі. </w:t>
      </w:r>
    </w:p>
    <w:p w:rsidR="00781F89" w:rsidRPr="00781F89" w:rsidRDefault="00781F89" w:rsidP="00781F89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5. Розвиток образотворчого мистецтва на Русі. </w:t>
      </w:r>
    </w:p>
    <w:p w:rsidR="008D3E63" w:rsidRPr="00781F89" w:rsidRDefault="008D3E63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 xml:space="preserve">Особливості розвитку давньоруської культури </w:t>
      </w:r>
    </w:p>
    <w:p w:rsidR="00781F89" w:rsidRPr="00781F89" w:rsidRDefault="00781F89" w:rsidP="00781F89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781F89">
        <w:rPr>
          <w:i/>
          <w:iCs/>
          <w:sz w:val="28"/>
          <w:szCs w:val="28"/>
          <w:lang w:val="uk-UA"/>
        </w:rPr>
        <w:t>Домінуючий вплив християнської релігії на розвиток матеріальної та духовної культури</w:t>
      </w:r>
      <w:r w:rsidRPr="00781F89">
        <w:rPr>
          <w:sz w:val="28"/>
          <w:szCs w:val="28"/>
          <w:lang w:val="uk-UA"/>
        </w:rPr>
        <w:t xml:space="preserve">. Церква стала своєрідним центром, у якому органічно синтезувалися витвори майстрів різних культурних сфер – архітектури, живопису, музики, скульптури, літератури. </w:t>
      </w:r>
    </w:p>
    <w:p w:rsidR="00781F89" w:rsidRPr="00781F89" w:rsidRDefault="00781F89" w:rsidP="00781F89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781F89">
        <w:rPr>
          <w:i/>
          <w:iCs/>
          <w:sz w:val="28"/>
          <w:szCs w:val="28"/>
          <w:lang w:val="uk-UA"/>
        </w:rPr>
        <w:t>Запозичення та творче переосмислення візантійських традицій, знань та канонів</w:t>
      </w:r>
      <w:r w:rsidRPr="00781F89">
        <w:rPr>
          <w:sz w:val="28"/>
          <w:szCs w:val="28"/>
          <w:lang w:val="uk-UA"/>
        </w:rPr>
        <w:t xml:space="preserve">. </w:t>
      </w:r>
    </w:p>
    <w:p w:rsidR="00781F89" w:rsidRPr="00781F89" w:rsidRDefault="00781F89" w:rsidP="00781F89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781F89">
        <w:rPr>
          <w:i/>
          <w:iCs/>
          <w:sz w:val="28"/>
          <w:szCs w:val="28"/>
          <w:lang w:val="uk-UA"/>
        </w:rPr>
        <w:t>Існування на Русі дохристиянського культурного середовища – підґрунтя для створення місцевої самобутньої культури</w:t>
      </w:r>
      <w:r w:rsidRPr="00781F89">
        <w:rPr>
          <w:sz w:val="28"/>
          <w:szCs w:val="28"/>
          <w:lang w:val="uk-UA"/>
        </w:rPr>
        <w:t>. Роль візантійського впливу на розвиток культури Русі була значною, але не вирішальною, оскільки все візантійське в процесі “</w:t>
      </w:r>
      <w:proofErr w:type="spellStart"/>
      <w:r w:rsidRPr="00781F89">
        <w:rPr>
          <w:sz w:val="28"/>
          <w:szCs w:val="28"/>
          <w:lang w:val="uk-UA"/>
        </w:rPr>
        <w:t>ослов’янення</w:t>
      </w:r>
      <w:proofErr w:type="spellEnd"/>
      <w:r w:rsidRPr="00781F89">
        <w:rPr>
          <w:sz w:val="28"/>
          <w:szCs w:val="28"/>
          <w:lang w:val="uk-UA"/>
        </w:rPr>
        <w:t xml:space="preserve">” творчо переосмислювалося, якісно видозмінювалося під впливом місцевих традицій.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 xml:space="preserve">Періоди розвитку культури Київської Русі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► Язичницький.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► Християнський.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>Розвиток писемності у Київській Русі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Дохристиянська культура на Русі була писемною. Слов’янські племена користувались примітивним піктографічним письмом, а пізніше – “руськими письменами”.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Після прийняття християнства в Київській Русі поширюється алфавіт, створений болгарськими просвітниками Кирилом і Мефодієм (“кирилиця”), що прискорило розвиток писемної культури.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>Освіта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В дохристиянські часи на Русі було немало писемних людей. Це засвідчують укладені договори українських князів, різні написи на предметах матеріальної культури, згадки авторів візантійських, римських та інших хронік.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Запровадження християнства активізувало процеси поширення освіти, спричинило організацію та розвиток шкільної справи. </w:t>
      </w:r>
      <w:r w:rsidRPr="00781F89">
        <w:rPr>
          <w:b/>
          <w:bCs/>
          <w:sz w:val="28"/>
          <w:szCs w:val="28"/>
          <w:lang w:val="uk-UA"/>
        </w:rPr>
        <w:t xml:space="preserve">Володимир </w:t>
      </w:r>
      <w:r w:rsidRPr="00781F89">
        <w:rPr>
          <w:sz w:val="28"/>
          <w:szCs w:val="28"/>
          <w:lang w:val="uk-UA"/>
        </w:rPr>
        <w:t xml:space="preserve">після хрещення Русі 988 року створив у Києві при Десятинній церкві першу державну школу для дітей місцевої аристократії. Навчання велося рідною мовою, а навчали у цій школі читанню, письму, основам християнського </w:t>
      </w:r>
      <w:r w:rsidRPr="00781F89">
        <w:rPr>
          <w:sz w:val="28"/>
          <w:szCs w:val="28"/>
          <w:lang w:val="uk-UA"/>
        </w:rPr>
        <w:lastRenderedPageBreak/>
        <w:t xml:space="preserve">віровчення та лічбі.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З ініціативи </w:t>
      </w:r>
      <w:r w:rsidRPr="00781F89">
        <w:rPr>
          <w:b/>
          <w:bCs/>
          <w:sz w:val="28"/>
          <w:szCs w:val="28"/>
          <w:lang w:val="uk-UA"/>
        </w:rPr>
        <w:t xml:space="preserve">Ярослава </w:t>
      </w:r>
      <w:r w:rsidRPr="00781F89">
        <w:rPr>
          <w:sz w:val="28"/>
          <w:szCs w:val="28"/>
          <w:lang w:val="uk-UA"/>
        </w:rPr>
        <w:t xml:space="preserve">у 1037 р. при Софійському соборі в Києві було створено перший вітчизняний вищий навчальний заклад. Рівень знань, що їх здобували тут діти, був не нижчим, ніж у візантійських вищих школах. Вивчались в цьому навчальному закладі такі науки, як богослов’я, філософія, риторика, граматика, історія, грецька мова, географія, природничі науки, висловлювання античних авторів.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Поступово основними осередками освіти на Русі стали монастирі й церкви. Тут вчили читати, писати та рахувати.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>Грамоти навчались не тільки хлопці, а й дівчата. Онука Ярослава Мудрого Ганна Всеволодівна в 1086 році відкрила в Києві при Андріївському монастирі спеціальну школу для 300 дівчат.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781F89">
        <w:rPr>
          <w:b/>
          <w:bCs/>
          <w:sz w:val="28"/>
          <w:szCs w:val="28"/>
          <w:lang w:val="uk-UA"/>
        </w:rPr>
        <w:t>Література Київської Русі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Давньоруська література поділяється два напрями: </w:t>
      </w:r>
      <w:r w:rsidRPr="00781F89">
        <w:rPr>
          <w:i/>
          <w:iCs/>
          <w:sz w:val="28"/>
          <w:szCs w:val="28"/>
          <w:lang w:val="uk-UA"/>
        </w:rPr>
        <w:t xml:space="preserve">перекладна </w:t>
      </w:r>
      <w:r w:rsidRPr="00781F89">
        <w:rPr>
          <w:sz w:val="28"/>
          <w:szCs w:val="28"/>
          <w:lang w:val="uk-UA"/>
        </w:rPr>
        <w:t xml:space="preserve">література, оригінали творів якої йшли на Русь з Болгарії чи Сербії, Візантії чи Риму, з інших країн Заходу та Сходу; а також – </w:t>
      </w:r>
      <w:r w:rsidRPr="00781F89">
        <w:rPr>
          <w:i/>
          <w:iCs/>
          <w:sz w:val="28"/>
          <w:szCs w:val="28"/>
          <w:lang w:val="uk-UA"/>
        </w:rPr>
        <w:t xml:space="preserve">оригінальна </w:t>
      </w:r>
      <w:r w:rsidRPr="00781F89">
        <w:rPr>
          <w:sz w:val="28"/>
          <w:szCs w:val="28"/>
          <w:lang w:val="uk-UA"/>
        </w:rPr>
        <w:t xml:space="preserve">література, яка творилася своїми авторами на місцевому, національному ґрунті.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Серед перекладної літератури переважали твори релігійного змісту (псалтир, апокрифи, патерики – збірники життєписів отців церкви, монахів якогось монастиря). Перекладна література світського характеру була представлена повістями, історичними та природничо-науковими творами.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В оригінальній літературі найповніше відтворено народні традиції, національну самосвідомість і прагнення володарів Київської Русі відстояти свою і державну незалежність у боротьбі як із зовнішніми ворогами (переважно кочівниками), так і з внутрішньою роздробленістю та відцентровими силами.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Одна з найдавніших оригінальних пам’яток давньоруської літератури, що дійшла до нас, – </w:t>
      </w:r>
      <w:r w:rsidRPr="00781F89">
        <w:rPr>
          <w:i/>
          <w:iCs/>
          <w:sz w:val="28"/>
          <w:szCs w:val="28"/>
          <w:lang w:val="uk-UA"/>
        </w:rPr>
        <w:t xml:space="preserve">“Слово про закон і благодать” </w:t>
      </w:r>
      <w:r w:rsidRPr="00781F89">
        <w:rPr>
          <w:sz w:val="28"/>
          <w:szCs w:val="28"/>
          <w:lang w:val="uk-UA"/>
        </w:rPr>
        <w:t xml:space="preserve">митрополита Київського </w:t>
      </w:r>
      <w:r w:rsidRPr="00781F89">
        <w:rPr>
          <w:b/>
          <w:bCs/>
          <w:sz w:val="28"/>
          <w:szCs w:val="28"/>
          <w:lang w:val="uk-UA"/>
        </w:rPr>
        <w:t xml:space="preserve">Іларіона </w:t>
      </w:r>
      <w:r w:rsidRPr="00781F89">
        <w:rPr>
          <w:sz w:val="28"/>
          <w:szCs w:val="28"/>
          <w:lang w:val="uk-UA"/>
        </w:rPr>
        <w:t xml:space="preserve">(30–40-і рр. ХІ ст.). У жанрі проповіді автор обґрунтовує думку про те, що всі християнські народи рівні між собою незалежно від того, хто і коли прийняв християнство, а всесвітня історія є історією переходу від життя, описаного в Старому Завіті (“закон”), до християнства (“благодать”).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  <w:r w:rsidRPr="00781F89">
        <w:rPr>
          <w:sz w:val="28"/>
          <w:szCs w:val="28"/>
          <w:lang w:val="uk-UA"/>
        </w:rPr>
        <w:t xml:space="preserve">Цікавим зразком повчальної літератури є </w:t>
      </w:r>
      <w:r w:rsidRPr="00781F89">
        <w:rPr>
          <w:i/>
          <w:iCs/>
          <w:sz w:val="28"/>
          <w:szCs w:val="28"/>
          <w:lang w:val="uk-UA"/>
        </w:rPr>
        <w:t xml:space="preserve">“Повчання Володимира Мономаха своїм дітям” </w:t>
      </w:r>
      <w:r w:rsidRPr="00781F89">
        <w:rPr>
          <w:sz w:val="28"/>
          <w:szCs w:val="28"/>
          <w:lang w:val="uk-UA"/>
        </w:rPr>
        <w:t>(</w:t>
      </w:r>
      <w:proofErr w:type="spellStart"/>
      <w:r w:rsidRPr="00781F89">
        <w:rPr>
          <w:sz w:val="28"/>
          <w:szCs w:val="28"/>
          <w:lang w:val="uk-UA"/>
        </w:rPr>
        <w:t>поч</w:t>
      </w:r>
      <w:proofErr w:type="spellEnd"/>
      <w:r w:rsidRPr="00781F89">
        <w:rPr>
          <w:sz w:val="28"/>
          <w:szCs w:val="28"/>
          <w:lang w:val="uk-UA"/>
        </w:rPr>
        <w:t xml:space="preserve"> ХІІ ст.). Це своєрідний заповіт, у якому князь дає дітям науку і пораду, як жити і управляти Руською державою. </w:t>
      </w: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p w:rsidR="00781F89" w:rsidRPr="00781F89" w:rsidRDefault="00781F89" w:rsidP="00781F89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781F89" w:rsidRPr="0078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470DD"/>
    <w:multiLevelType w:val="hybridMultilevel"/>
    <w:tmpl w:val="35F6A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E8"/>
    <w:rsid w:val="00781F89"/>
    <w:rsid w:val="008D3E63"/>
    <w:rsid w:val="00E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9B6"/>
  <w15:chartTrackingRefBased/>
  <w15:docId w15:val="{2205D65B-3DCC-4ABE-A9D1-147806CD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8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2026-03-19T16:30:00Z</dcterms:created>
  <dcterms:modified xsi:type="dcterms:W3CDTF">2026-03-19T16:34:00Z</dcterms:modified>
</cp:coreProperties>
</file>