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38" w:rsidRPr="00CB2C9E" w:rsidRDefault="00614C38" w:rsidP="00614C38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i/>
          <w:sz w:val="28"/>
          <w:szCs w:val="28"/>
          <w:lang w:val="uk-UA"/>
        </w:rPr>
      </w:pPr>
      <w:r w:rsidRPr="00CB2C9E">
        <w:rPr>
          <w:rFonts w:eastAsia="Calibri"/>
          <w:b/>
          <w:bCs/>
          <w:i/>
          <w:sz w:val="28"/>
          <w:szCs w:val="28"/>
          <w:lang w:val="uk-UA"/>
        </w:rPr>
        <w:t>Матеріали до лекції.</w:t>
      </w:r>
    </w:p>
    <w:p w:rsidR="00614C38" w:rsidRPr="00614C38" w:rsidRDefault="00614C38" w:rsidP="00614C38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16</w:t>
      </w:r>
      <w:r w:rsidRPr="00CB2C9E">
        <w:rPr>
          <w:rFonts w:eastAsia="Calibri"/>
          <w:b/>
          <w:bCs/>
          <w:sz w:val="28"/>
          <w:szCs w:val="28"/>
          <w:lang w:val="uk-UA"/>
        </w:rPr>
        <w:t xml:space="preserve">. </w:t>
      </w:r>
      <w:r w:rsidRPr="00614C38">
        <w:rPr>
          <w:rFonts w:eastAsia="Calibri"/>
          <w:b/>
          <w:bCs/>
          <w:sz w:val="28"/>
          <w:szCs w:val="28"/>
          <w:lang w:val="uk-UA"/>
        </w:rPr>
        <w:t xml:space="preserve">Міжнародні відносини наприкінці ХІХ – на початку ХХ ст. </w:t>
      </w:r>
    </w:p>
    <w:p w:rsidR="00614C38" w:rsidRDefault="00614C38" w:rsidP="00614C38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</w:p>
    <w:p w:rsidR="00614C38" w:rsidRPr="00614C38" w:rsidRDefault="00614C38" w:rsidP="00614C38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614C38">
        <w:rPr>
          <w:rFonts w:eastAsia="Calibri"/>
          <w:bCs/>
          <w:sz w:val="28"/>
          <w:szCs w:val="28"/>
          <w:lang w:val="uk-UA"/>
        </w:rPr>
        <w:t xml:space="preserve">1.Основні суперечності між провідними країнами світу. </w:t>
      </w:r>
    </w:p>
    <w:p w:rsidR="00614C38" w:rsidRPr="00614C38" w:rsidRDefault="00614C38" w:rsidP="00614C38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614C38">
        <w:rPr>
          <w:rFonts w:eastAsia="Calibri"/>
          <w:bCs/>
          <w:sz w:val="28"/>
          <w:szCs w:val="28"/>
          <w:lang w:val="uk-UA"/>
        </w:rPr>
        <w:t>2. Утворення військово-політичних блоків</w:t>
      </w:r>
    </w:p>
    <w:p w:rsidR="00614C38" w:rsidRPr="00614C38" w:rsidRDefault="00614C38" w:rsidP="00614C38">
      <w:pPr>
        <w:tabs>
          <w:tab w:val="left" w:pos="7920"/>
        </w:tabs>
        <w:spacing w:line="240" w:lineRule="auto"/>
        <w:ind w:firstLine="567"/>
        <w:rPr>
          <w:rFonts w:eastAsia="Calibri"/>
          <w:bCs/>
          <w:sz w:val="28"/>
          <w:szCs w:val="28"/>
          <w:lang w:val="uk-UA"/>
        </w:rPr>
      </w:pPr>
      <w:r w:rsidRPr="00614C38">
        <w:rPr>
          <w:rFonts w:eastAsia="Calibri"/>
          <w:bCs/>
          <w:sz w:val="28"/>
          <w:szCs w:val="28"/>
          <w:lang w:val="uk-UA"/>
        </w:rPr>
        <w:t>3. Локальні конфлікти кінця XIX – початку XX ст.</w:t>
      </w:r>
    </w:p>
    <w:p w:rsidR="00614C38" w:rsidRDefault="00614C38" w:rsidP="00614C38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14C38" w:rsidRPr="00CB2C9E" w:rsidRDefault="00614C38" w:rsidP="00614C38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CB2C9E">
        <w:rPr>
          <w:b/>
          <w:sz w:val="28"/>
          <w:szCs w:val="28"/>
          <w:lang w:val="uk-UA"/>
        </w:rPr>
        <w:t>Література</w:t>
      </w:r>
    </w:p>
    <w:p w:rsidR="00614C38" w:rsidRPr="00CB2C9E" w:rsidRDefault="00614C38" w:rsidP="00614C38">
      <w:pPr>
        <w:tabs>
          <w:tab w:val="left" w:pos="0"/>
        </w:tabs>
        <w:autoSpaceDE w:val="0"/>
        <w:autoSpaceDN w:val="0"/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CB2C9E">
        <w:rPr>
          <w:b/>
          <w:sz w:val="28"/>
          <w:szCs w:val="28"/>
          <w:lang w:val="uk-UA"/>
        </w:rPr>
        <w:t>Основна:</w:t>
      </w:r>
    </w:p>
    <w:p w:rsidR="00614C38" w:rsidRPr="00CB2C9E" w:rsidRDefault="00614C38" w:rsidP="00614C3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Акунін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О.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CB2C9E">
        <w:rPr>
          <w:rFonts w:eastAsiaTheme="minorHAnsi"/>
          <w:sz w:val="28"/>
          <w:szCs w:val="28"/>
          <w:lang w:val="uk-UA" w:eastAsia="en-US"/>
        </w:rPr>
        <w:t>Миколаїв: ТОВ «Фірма «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Іліон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», 2013. 575 с.</w:t>
      </w:r>
    </w:p>
    <w:p w:rsidR="00614C38" w:rsidRPr="00CB2C9E" w:rsidRDefault="00614C38" w:rsidP="00614C3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Баран З. А.,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Качараба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С. П.,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Сіромський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Р. Б., Чума Б. П.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CB2C9E">
        <w:rPr>
          <w:rFonts w:eastAsiaTheme="minorHAnsi"/>
          <w:iCs/>
          <w:sz w:val="28"/>
          <w:szCs w:val="28"/>
          <w:lang w:val="uk-UA" w:eastAsia="en-US"/>
        </w:rPr>
        <w:t>навч</w:t>
      </w:r>
      <w:proofErr w:type="spellEnd"/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proofErr w:type="spellStart"/>
      <w:r w:rsidRPr="00CB2C9E">
        <w:rPr>
          <w:rFonts w:eastAsiaTheme="minorHAnsi"/>
          <w:iCs/>
          <w:sz w:val="28"/>
          <w:szCs w:val="28"/>
          <w:lang w:val="uk-UA" w:eastAsia="en-US"/>
        </w:rPr>
        <w:t>посіб</w:t>
      </w:r>
      <w:proofErr w:type="spellEnd"/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. </w:t>
      </w:r>
      <w:r w:rsidRPr="00CB2C9E">
        <w:rPr>
          <w:rFonts w:eastAsiaTheme="minorHAnsi"/>
          <w:sz w:val="28"/>
          <w:szCs w:val="28"/>
          <w:lang w:val="uk-UA" w:eastAsia="en-US"/>
        </w:rPr>
        <w:t>К.: Знання, 2015. 533 с.</w:t>
      </w:r>
    </w:p>
    <w:p w:rsidR="00614C38" w:rsidRPr="00CB2C9E" w:rsidRDefault="00614C38" w:rsidP="00614C3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Бродель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Ф.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Матеріальна цивілізація, економіка і капіталізм. ХV–ХVІІІ ст. У 3-х т.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/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Перекл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з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фр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. Київ, 1995–1997.</w:t>
      </w:r>
    </w:p>
    <w:p w:rsidR="00614C38" w:rsidRPr="00CB2C9E" w:rsidRDefault="00614C38" w:rsidP="00614C3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Дейвіс Н.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>Європа: Історія</w:t>
      </w:r>
      <w:r w:rsidRPr="00CB2C9E">
        <w:rPr>
          <w:rFonts w:eastAsiaTheme="minorHAnsi"/>
          <w:sz w:val="28"/>
          <w:szCs w:val="28"/>
          <w:lang w:val="uk-UA" w:eastAsia="en-US"/>
        </w:rPr>
        <w:t>. Київ: Основи, 2001. 1463 с.</w:t>
      </w:r>
    </w:p>
    <w:p w:rsidR="00614C38" w:rsidRPr="00CB2C9E" w:rsidRDefault="00614C38" w:rsidP="00614C3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країн Західної Європи та Північної Америки нового часу (ХІХ – початок ХХ ст.).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За редакцією Б. В.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Сипко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. Навчальний посібник. Львів, 2020. 434 с.</w:t>
      </w:r>
    </w:p>
    <w:p w:rsidR="00614C38" w:rsidRPr="00CB2C9E" w:rsidRDefault="00614C38" w:rsidP="00614C3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Павленко Ю.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Історія світової цивілізації. </w:t>
      </w:r>
      <w:r w:rsidRPr="00CB2C9E">
        <w:rPr>
          <w:rFonts w:eastAsiaTheme="minorHAnsi"/>
          <w:sz w:val="28"/>
          <w:szCs w:val="28"/>
          <w:lang w:val="uk-UA" w:eastAsia="en-US"/>
        </w:rPr>
        <w:t>Київ: Либідь,2001. 360 с.</w:t>
      </w:r>
    </w:p>
    <w:p w:rsidR="00614C38" w:rsidRPr="00CB2C9E" w:rsidRDefault="00614C38" w:rsidP="00614C38">
      <w:pPr>
        <w:widowControl/>
        <w:numPr>
          <w:ilvl w:val="0"/>
          <w:numId w:val="1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Briggs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E.,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Clavin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P.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Modern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Europe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, 1789-Present.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Routledge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>, 2003. 478 p.</w:t>
      </w:r>
    </w:p>
    <w:p w:rsidR="00614C38" w:rsidRPr="00CB2C9E" w:rsidRDefault="00614C38" w:rsidP="00614C38">
      <w:pPr>
        <w:widowControl/>
        <w:tabs>
          <w:tab w:val="left" w:pos="0"/>
        </w:tabs>
        <w:autoSpaceDE w:val="0"/>
        <w:autoSpaceDN w:val="0"/>
        <w:spacing w:line="240" w:lineRule="auto"/>
        <w:ind w:firstLine="567"/>
        <w:rPr>
          <w:rFonts w:eastAsiaTheme="minorHAnsi"/>
          <w:b/>
          <w:i/>
          <w:sz w:val="28"/>
          <w:szCs w:val="28"/>
          <w:lang w:val="uk-UA" w:eastAsia="en-US"/>
        </w:rPr>
      </w:pPr>
      <w:bookmarkStart w:id="0" w:name="_GoBack"/>
      <w:bookmarkEnd w:id="0"/>
    </w:p>
    <w:p w:rsidR="00614C38" w:rsidRPr="00CB2C9E" w:rsidRDefault="00614C38" w:rsidP="00614C38">
      <w:pPr>
        <w:widowControl/>
        <w:shd w:val="clear" w:color="auto" w:fill="FFFFFF"/>
        <w:tabs>
          <w:tab w:val="left" w:pos="0"/>
        </w:tabs>
        <w:adjustRightInd/>
        <w:spacing w:line="240" w:lineRule="auto"/>
        <w:ind w:firstLine="567"/>
        <w:jc w:val="center"/>
        <w:rPr>
          <w:sz w:val="28"/>
          <w:szCs w:val="28"/>
          <w:lang w:val="uk-UA" w:eastAsia="en-US"/>
        </w:rPr>
      </w:pPr>
      <w:r w:rsidRPr="00CB2C9E">
        <w:rPr>
          <w:b/>
          <w:sz w:val="28"/>
          <w:szCs w:val="28"/>
          <w:lang w:val="uk-UA"/>
        </w:rPr>
        <w:t>Допоміжна</w:t>
      </w:r>
      <w:r w:rsidRPr="00CB2C9E">
        <w:rPr>
          <w:sz w:val="28"/>
          <w:szCs w:val="28"/>
          <w:lang w:val="uk-UA" w:eastAsia="en-US"/>
        </w:rPr>
        <w:t>:</w:t>
      </w:r>
    </w:p>
    <w:p w:rsidR="00614C38" w:rsidRPr="00CB2C9E" w:rsidRDefault="00614C38" w:rsidP="00614C38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У 3-х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2. Середньовіччя і нові часи. К., 1999. </w:t>
      </w:r>
    </w:p>
    <w:p w:rsidR="00614C38" w:rsidRPr="00CB2C9E" w:rsidRDefault="00614C38" w:rsidP="00614C38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 xml:space="preserve">Крип’якевич І.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Всесвітня історія.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У з-х 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кн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Кн.3. Найновіші часи. К., 1999. </w:t>
      </w:r>
    </w:p>
    <w:p w:rsidR="00614C38" w:rsidRPr="00CB2C9E" w:rsidRDefault="00614C38" w:rsidP="00614C38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Кукурудзяк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 М. </w:t>
      </w:r>
      <w:r w:rsidRPr="00CB2C9E">
        <w:rPr>
          <w:rFonts w:eastAsiaTheme="minorHAnsi"/>
          <w:iCs/>
          <w:sz w:val="28"/>
          <w:szCs w:val="28"/>
          <w:lang w:val="uk-UA" w:eastAsia="en-US"/>
        </w:rPr>
        <w:t xml:space="preserve">Історіографія історії нового і новітнього часу Європи і Америки /Конспект лекцій. </w:t>
      </w:r>
      <w:r w:rsidRPr="00CB2C9E">
        <w:rPr>
          <w:rFonts w:eastAsiaTheme="minorHAnsi"/>
          <w:sz w:val="28"/>
          <w:szCs w:val="28"/>
          <w:lang w:val="uk-UA" w:eastAsia="en-US"/>
        </w:rPr>
        <w:t xml:space="preserve">Кам’янець-Подільський, 2002. 135 с. </w:t>
      </w:r>
    </w:p>
    <w:p w:rsidR="00614C38" w:rsidRDefault="00614C38" w:rsidP="00614C38">
      <w:pPr>
        <w:widowControl/>
        <w:numPr>
          <w:ilvl w:val="0"/>
          <w:numId w:val="2"/>
        </w:numPr>
        <w:tabs>
          <w:tab w:val="left" w:pos="0"/>
        </w:tabs>
        <w:autoSpaceDE w:val="0"/>
        <w:autoSpaceDN w:val="0"/>
        <w:adjustRightInd/>
        <w:spacing w:line="240" w:lineRule="auto"/>
        <w:ind w:left="0" w:firstLine="426"/>
        <w:rPr>
          <w:rFonts w:eastAsiaTheme="minorHAnsi"/>
          <w:sz w:val="28"/>
          <w:szCs w:val="28"/>
          <w:lang w:val="uk-UA" w:eastAsia="en-US"/>
        </w:rPr>
      </w:pPr>
      <w:r w:rsidRPr="00CB2C9E">
        <w:rPr>
          <w:rFonts w:eastAsiaTheme="minorHAnsi"/>
          <w:sz w:val="28"/>
          <w:szCs w:val="28"/>
          <w:lang w:val="uk-UA" w:eastAsia="en-US"/>
        </w:rPr>
        <w:t>Кузьмін О.С. Нова історія країн Західної Європи та Північної Америки. /</w:t>
      </w:r>
      <w:proofErr w:type="spellStart"/>
      <w:r w:rsidRPr="00CB2C9E">
        <w:rPr>
          <w:rFonts w:eastAsiaTheme="minorHAnsi"/>
          <w:sz w:val="28"/>
          <w:szCs w:val="28"/>
          <w:lang w:val="uk-UA" w:eastAsia="en-US"/>
        </w:rPr>
        <w:t>навч</w:t>
      </w:r>
      <w:proofErr w:type="spellEnd"/>
      <w:r w:rsidRPr="00CB2C9E">
        <w:rPr>
          <w:rFonts w:eastAsiaTheme="minorHAnsi"/>
          <w:sz w:val="28"/>
          <w:szCs w:val="28"/>
          <w:lang w:val="uk-UA" w:eastAsia="en-US"/>
        </w:rPr>
        <w:t xml:space="preserve">. посібник для студентів історичних спеціальностей вищих навчальних закладів. Житомир, 2011. </w:t>
      </w:r>
    </w:p>
    <w:p w:rsidR="00614C38" w:rsidRDefault="00614C38" w:rsidP="00614C38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left="426"/>
        <w:rPr>
          <w:rFonts w:eastAsiaTheme="minorHAnsi"/>
          <w:sz w:val="28"/>
          <w:szCs w:val="28"/>
          <w:lang w:val="uk-UA" w:eastAsia="en-US"/>
        </w:rPr>
      </w:pPr>
    </w:p>
    <w:p w:rsidR="00614C38" w:rsidRDefault="00614C38" w:rsidP="00614C38">
      <w:pPr>
        <w:widowControl/>
        <w:tabs>
          <w:tab w:val="left" w:pos="0"/>
        </w:tabs>
        <w:autoSpaceDE w:val="0"/>
        <w:autoSpaceDN w:val="0"/>
        <w:adjustRightInd/>
        <w:spacing w:line="240" w:lineRule="auto"/>
        <w:ind w:left="426"/>
        <w:rPr>
          <w:rFonts w:eastAsiaTheme="minorHAnsi"/>
          <w:sz w:val="28"/>
          <w:szCs w:val="28"/>
          <w:lang w:val="uk-UA" w:eastAsia="en-US"/>
        </w:rPr>
      </w:pP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 Міжнародні відносини кінця XIX — початку XX ст. визначалися суперечностями між провідними країнами Європи: Росією, Німеччиною, Великою Британією, Францією, Австро-Угорщиною.</w:t>
      </w:r>
    </w:p>
    <w:tbl>
      <w:tblPr>
        <w:tblW w:w="9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5889"/>
      </w:tblGrid>
      <w:tr w:rsidR="00614C38" w:rsidRPr="00614C38" w:rsidTr="00614C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b/>
                <w:bCs/>
                <w:sz w:val="28"/>
                <w:szCs w:val="28"/>
                <w:lang w:val="uk-UA"/>
              </w:rPr>
              <w:t>Країни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b/>
                <w:bCs/>
                <w:sz w:val="28"/>
                <w:szCs w:val="28"/>
                <w:lang w:val="uk-UA"/>
              </w:rPr>
              <w:t>Основні суперечності</w:t>
            </w:r>
          </w:p>
        </w:tc>
      </w:tr>
      <w:tr w:rsidR="00614C38" w:rsidRPr="00614C38" w:rsidTr="00614C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Між Німеччиною та Францією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214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— Франція прагне реваншу за програш у франко-прусській війні, шукає союзників для спільної боротьби з Німеччиною;</w:t>
            </w:r>
          </w:p>
          <w:p w:rsidR="00614C38" w:rsidRPr="00614C38" w:rsidRDefault="00614C38" w:rsidP="00614C38">
            <w:pPr>
              <w:spacing w:line="240" w:lineRule="auto"/>
              <w:ind w:firstLine="214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 xml:space="preserve">— Німеччина намагається ізолювати Францію, </w:t>
            </w:r>
            <w:r w:rsidRPr="00614C38">
              <w:rPr>
                <w:sz w:val="28"/>
                <w:szCs w:val="28"/>
                <w:lang w:val="uk-UA"/>
              </w:rPr>
              <w:lastRenderedPageBreak/>
              <w:t>створює Союз трьох імператорів (Росія, Австро-Угорщина, Німеччина)</w:t>
            </w:r>
          </w:p>
        </w:tc>
      </w:tr>
      <w:tr w:rsidR="00614C38" w:rsidRPr="00614C38" w:rsidTr="00614C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lastRenderedPageBreak/>
              <w:t>Між Німеччиною та Росією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214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— Німеччина не підтримала Росію на Берлінському конгресі 1878 р.;</w:t>
            </w:r>
          </w:p>
          <w:p w:rsidR="00614C38" w:rsidRPr="00614C38" w:rsidRDefault="00614C38" w:rsidP="00614C38">
            <w:pPr>
              <w:spacing w:line="240" w:lineRule="auto"/>
              <w:ind w:firstLine="214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— Росія відмовилася від нейтралітету на випадок нападу Німеччини на Францію;</w:t>
            </w:r>
          </w:p>
          <w:p w:rsidR="00614C38" w:rsidRPr="00614C38" w:rsidRDefault="00614C38" w:rsidP="00614C38">
            <w:pPr>
              <w:spacing w:line="240" w:lineRule="auto"/>
              <w:ind w:firstLine="214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— з кінця 1870-х років тривала митна війна між країнами</w:t>
            </w:r>
          </w:p>
        </w:tc>
      </w:tr>
      <w:tr w:rsidR="00614C38" w:rsidRPr="00614C38" w:rsidTr="00614C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Між Німеччиною та Англією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214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— Претензії Німеччини на панування на Близькому, Середньому і Далекому Сході, де Англія мала традиційно сильні позиції; активне проникнення німецького капіталу в Туреччину;</w:t>
            </w:r>
          </w:p>
          <w:p w:rsidR="00614C38" w:rsidRPr="00614C38" w:rsidRDefault="00614C38" w:rsidP="00614C38">
            <w:pPr>
              <w:spacing w:line="240" w:lineRule="auto"/>
              <w:ind w:firstLine="214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— прагнення Німеччини отримати перевагу на морі шляхом будівництва могутнього флоту</w:t>
            </w:r>
          </w:p>
        </w:tc>
      </w:tr>
      <w:tr w:rsidR="00614C38" w:rsidRPr="00614C38" w:rsidTr="00614C38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Між Росією та Австро-Угорщиною</w:t>
            </w:r>
          </w:p>
        </w:tc>
        <w:tc>
          <w:tcPr>
            <w:tcW w:w="5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214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— Посилення Австро-Угорщини на Балканському півострові</w:t>
            </w:r>
          </w:p>
        </w:tc>
      </w:tr>
    </w:tbl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• Водночас відбувається зближення інтересів Австро-Угорщини та Німеччини, Росії та Франції. Це призводить до формування військово-політичних блоків.</w:t>
      </w:r>
    </w:p>
    <w:p w:rsidR="00614C38" w:rsidRPr="00614C38" w:rsidRDefault="00614C38" w:rsidP="00614C38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614C38">
        <w:rPr>
          <w:b/>
          <w:bCs/>
          <w:sz w:val="28"/>
          <w:szCs w:val="28"/>
          <w:lang w:val="uk-UA"/>
        </w:rPr>
        <w:t>Утворення військово-політичних блоків</w:t>
      </w:r>
    </w:p>
    <w:tbl>
      <w:tblPr>
        <w:tblW w:w="8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629"/>
        <w:gridCol w:w="3750"/>
      </w:tblGrid>
      <w:tr w:rsidR="00614C38" w:rsidRPr="00614C38" w:rsidTr="00614C38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b/>
                <w:bCs/>
                <w:sz w:val="28"/>
                <w:szCs w:val="28"/>
                <w:lang w:val="uk-UA"/>
              </w:rPr>
              <w:t>Військово-політичні блоки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b/>
                <w:bCs/>
                <w:sz w:val="28"/>
                <w:szCs w:val="28"/>
                <w:lang w:val="uk-UA"/>
              </w:rPr>
              <w:t>Троїстий союз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b/>
                <w:bCs/>
                <w:sz w:val="28"/>
                <w:szCs w:val="28"/>
                <w:lang w:val="uk-UA"/>
              </w:rPr>
              <w:t>Антанта</w:t>
            </w:r>
          </w:p>
        </w:tc>
      </w:tr>
      <w:tr w:rsidR="00614C38" w:rsidRPr="00614C38" w:rsidTr="00614C38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Рік утворення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1882 р.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1907 р.</w:t>
            </w:r>
          </w:p>
        </w:tc>
      </w:tr>
      <w:tr w:rsidR="00614C38" w:rsidRPr="00614C38" w:rsidTr="00614C38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Учасники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Німеччина, Австро-Угорщина, Італія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Франція, Велика Британія, Росія</w:t>
            </w:r>
          </w:p>
        </w:tc>
      </w:tr>
      <w:tr w:rsidR="00614C38" w:rsidRPr="00614C38" w:rsidTr="00614C38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Зміст угоди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Взаємна підтримка в разі нападу Франції або Росії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Взаємна допомога в разі нападу держав Троїстого союзу</w:t>
            </w:r>
          </w:p>
        </w:tc>
      </w:tr>
      <w:tr w:rsidR="00614C38" w:rsidRPr="00614C38" w:rsidTr="00614C38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Розпад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У 1915 р. у зв’язку з переходом Італії до Антанти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4C38" w:rsidRPr="00614C38" w:rsidRDefault="00614C38" w:rsidP="00614C38">
            <w:pPr>
              <w:spacing w:line="240" w:lineRule="auto"/>
              <w:ind w:firstLine="567"/>
              <w:rPr>
                <w:sz w:val="28"/>
                <w:szCs w:val="28"/>
                <w:lang w:val="uk-UA"/>
              </w:rPr>
            </w:pPr>
            <w:r w:rsidRPr="00614C38">
              <w:rPr>
                <w:sz w:val="28"/>
                <w:szCs w:val="28"/>
                <w:lang w:val="uk-UA"/>
              </w:rPr>
              <w:t>Після завершення Першої світової війни</w:t>
            </w:r>
          </w:p>
        </w:tc>
      </w:tr>
    </w:tbl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• За формою обидва блоки мали оборонний характер.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• Через прагнення військової переваги над противником блоки розгорнули гонку озброєнь. Так, армія Німеччини до початку XX ст. зросла на 44 %, Франції — на 49 %, Австро-Угорщини — на 107 %; військові витрати Німеччини становили половину державного бюджету.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• Мир у Європі став підтримуватися рівновагою військово-політичних союзів.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lastRenderedPageBreak/>
        <w:t>• Створення блоків наблизило світову війну.</w:t>
      </w:r>
    </w:p>
    <w:p w:rsidR="00614C38" w:rsidRPr="00614C38" w:rsidRDefault="00614C38" w:rsidP="00614C38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614C38">
        <w:rPr>
          <w:b/>
          <w:bCs/>
          <w:sz w:val="28"/>
          <w:szCs w:val="28"/>
          <w:lang w:val="uk-UA"/>
        </w:rPr>
        <w:t>Локальні конфлікти кінця XIX — початку XX ст.</w:t>
      </w:r>
    </w:p>
    <w:p w:rsidR="00614C38" w:rsidRPr="00614C38" w:rsidRDefault="00614C38" w:rsidP="00614C38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614C38">
        <w:rPr>
          <w:b/>
          <w:bCs/>
          <w:sz w:val="28"/>
          <w:szCs w:val="28"/>
          <w:lang w:val="uk-UA"/>
        </w:rPr>
        <w:t>Японо</w:t>
      </w:r>
      <w:proofErr w:type="spellEnd"/>
      <w:r w:rsidRPr="00614C38">
        <w:rPr>
          <w:b/>
          <w:bCs/>
          <w:sz w:val="28"/>
          <w:szCs w:val="28"/>
          <w:lang w:val="uk-UA"/>
        </w:rPr>
        <w:t>-китайська війна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1894-1895 рр. — Японія отримала о. Тайвань та контрибуцію від Китаю, Китай відмовився від протекції над Кореєю.</w:t>
      </w:r>
    </w:p>
    <w:p w:rsidR="00614C38" w:rsidRPr="00614C38" w:rsidRDefault="00614C38" w:rsidP="00614C38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614C38">
        <w:rPr>
          <w:b/>
          <w:bCs/>
          <w:sz w:val="28"/>
          <w:szCs w:val="28"/>
          <w:lang w:val="uk-UA"/>
        </w:rPr>
        <w:t>Англо-бурська війна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1899-1902 рр. — завоювання Британією бурських республік Південної Африки Трансваалю та Оранжевої.</w:t>
      </w:r>
    </w:p>
    <w:p w:rsidR="00614C38" w:rsidRPr="00614C38" w:rsidRDefault="00614C38" w:rsidP="00614C38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614C38">
        <w:rPr>
          <w:b/>
          <w:bCs/>
          <w:sz w:val="28"/>
          <w:szCs w:val="28"/>
          <w:lang w:val="uk-UA"/>
        </w:rPr>
        <w:t>Іспано-американська війна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1898 р. — захоплення США Пуерто-Рико, Філіппін, о. Гуам, окупація Куби.</w:t>
      </w:r>
    </w:p>
    <w:p w:rsidR="00614C38" w:rsidRPr="00614C38" w:rsidRDefault="00614C38" w:rsidP="00614C38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614C38">
        <w:rPr>
          <w:b/>
          <w:bCs/>
          <w:sz w:val="28"/>
          <w:szCs w:val="28"/>
          <w:lang w:val="uk-UA"/>
        </w:rPr>
        <w:t>Марокканські кризи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• 1905-1906 рр. — Перша марокканська криза: Німеччина спробувала перешкодити Франції встановити своє панування в Марокко (Північна Африка). Конфлікт розв’язано на користь Франції завдяки підтримці Англії, Росії та Італії.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• 1911 р. — Друга марокканська криза: чергова невдала спроба Німеччини перешкодити Франції захопити Марокко. Німеччина змушена визнати протекторат Франції над більшою частиною Марокко.</w:t>
      </w:r>
    </w:p>
    <w:p w:rsidR="00614C38" w:rsidRPr="00614C38" w:rsidRDefault="00614C38" w:rsidP="00614C38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614C38">
        <w:rPr>
          <w:b/>
          <w:bCs/>
          <w:sz w:val="28"/>
          <w:szCs w:val="28"/>
          <w:lang w:val="uk-UA"/>
        </w:rPr>
        <w:t>Італо-турецька війна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 xml:space="preserve">• 1911 р. — захоплення Італією турецьких володінь у Північній Африці — </w:t>
      </w:r>
      <w:proofErr w:type="spellStart"/>
      <w:r w:rsidRPr="00614C38">
        <w:rPr>
          <w:sz w:val="28"/>
          <w:szCs w:val="28"/>
          <w:lang w:val="uk-UA"/>
        </w:rPr>
        <w:t>Триполітанії</w:t>
      </w:r>
      <w:proofErr w:type="spellEnd"/>
      <w:r w:rsidRPr="00614C38">
        <w:rPr>
          <w:sz w:val="28"/>
          <w:szCs w:val="28"/>
          <w:lang w:val="uk-UA"/>
        </w:rPr>
        <w:t xml:space="preserve"> та Кіренаїки.</w:t>
      </w:r>
    </w:p>
    <w:p w:rsidR="00614C38" w:rsidRPr="00614C38" w:rsidRDefault="00614C38" w:rsidP="00614C38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614C38">
        <w:rPr>
          <w:b/>
          <w:bCs/>
          <w:sz w:val="28"/>
          <w:szCs w:val="28"/>
          <w:lang w:val="uk-UA"/>
        </w:rPr>
        <w:t>Балканські кризи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• 1908-1909 рр. — Боснійська криза: Австро-Угорщина за підтримки Німеччини приєднала раніше окуповані Боснію та Герцеговину. Цей крок викликав різкий опір Сербії та Росії.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• 1912-1913 рр. — Перша балканська війна Балканського союзу (Болгарія, Сербія, Греція, Чорногорія) проти Туреччини з метою остаточної ліквідації турецького панування на півострові.</w:t>
      </w:r>
    </w:p>
    <w:p w:rsidR="00614C38" w:rsidRPr="00614C38" w:rsidRDefault="00614C38" w:rsidP="00614C38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Результати Першої балкансь</w:t>
      </w:r>
      <w:r w:rsidRPr="00614C38">
        <w:rPr>
          <w:b/>
          <w:bCs/>
          <w:sz w:val="28"/>
          <w:szCs w:val="28"/>
          <w:lang w:val="uk-UA"/>
        </w:rPr>
        <w:t>кої війни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— Туреччина позбавлена всіх європейських володінь, крім території навколо Стамбула;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— підтверджено незалежність Албанії;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— Сербія не отримала виходу до Адріатичного моря;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— між союзниками виникли суперечки щодо розподілу Македонії.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• 1913 р. — Друга балканська війна за розподіл Македонії між Сербією та Болгарією; згодом до конфлікту приєдналися інші балканські держави, Болгарія капітулювала.</w:t>
      </w:r>
    </w:p>
    <w:p w:rsidR="00614C38" w:rsidRPr="00614C38" w:rsidRDefault="00614C38" w:rsidP="00614C38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614C38">
        <w:rPr>
          <w:b/>
          <w:bCs/>
          <w:sz w:val="28"/>
          <w:szCs w:val="28"/>
          <w:lang w:val="uk-UA"/>
        </w:rPr>
        <w:t xml:space="preserve">Результати Другої </w:t>
      </w:r>
      <w:r>
        <w:rPr>
          <w:b/>
          <w:bCs/>
          <w:sz w:val="28"/>
          <w:szCs w:val="28"/>
          <w:lang w:val="uk-UA"/>
        </w:rPr>
        <w:t>балкансь</w:t>
      </w:r>
      <w:r w:rsidRPr="00614C38">
        <w:rPr>
          <w:b/>
          <w:bCs/>
          <w:sz w:val="28"/>
          <w:szCs w:val="28"/>
          <w:lang w:val="uk-UA"/>
        </w:rPr>
        <w:t xml:space="preserve">кої </w:t>
      </w:r>
      <w:r w:rsidRPr="00614C38">
        <w:rPr>
          <w:b/>
          <w:bCs/>
          <w:sz w:val="28"/>
          <w:szCs w:val="28"/>
          <w:lang w:val="uk-UA"/>
        </w:rPr>
        <w:t>війни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— Болгарія зберегла вихід до Егейського моря, але втратила більшість придбань Першої балканської війни;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— частина болгарських територій розподілена між Туреччиною та Румунією;</w:t>
      </w:r>
    </w:p>
    <w:p w:rsidR="00614C38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 w:rsidRPr="00614C38">
        <w:rPr>
          <w:sz w:val="28"/>
          <w:szCs w:val="28"/>
          <w:lang w:val="uk-UA"/>
        </w:rPr>
        <w:t>— Македонія розділена між Грецією та Сербією;</w:t>
      </w:r>
    </w:p>
    <w:p w:rsidR="000148A4" w:rsidRPr="00614C38" w:rsidRDefault="00614C38" w:rsidP="00614C38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— </w:t>
      </w:r>
      <w:proofErr w:type="spellStart"/>
      <w:r>
        <w:rPr>
          <w:sz w:val="28"/>
          <w:szCs w:val="28"/>
          <w:lang w:val="uk-UA"/>
        </w:rPr>
        <w:t>розпався</w:t>
      </w:r>
      <w:proofErr w:type="spellEnd"/>
      <w:r>
        <w:rPr>
          <w:sz w:val="28"/>
          <w:szCs w:val="28"/>
          <w:lang w:val="uk-UA"/>
        </w:rPr>
        <w:t xml:space="preserve"> Балканський союз. </w:t>
      </w:r>
    </w:p>
    <w:sectPr w:rsidR="000148A4" w:rsidRPr="0061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0371EF"/>
    <w:multiLevelType w:val="hybridMultilevel"/>
    <w:tmpl w:val="D62ABE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25"/>
    <w:rsid w:val="000148A4"/>
    <w:rsid w:val="00614C38"/>
    <w:rsid w:val="00B3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6F7F"/>
  <w15:chartTrackingRefBased/>
  <w15:docId w15:val="{4197A7DB-1485-4534-A66E-44C90A68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3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2026-03-19T12:43:00Z</dcterms:created>
  <dcterms:modified xsi:type="dcterms:W3CDTF">2026-03-19T12:47:00Z</dcterms:modified>
</cp:coreProperties>
</file>