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64A" w:rsidRPr="009F364A" w:rsidRDefault="009F364A" w:rsidP="009F364A">
      <w:pPr>
        <w:keepNext/>
        <w:widowControl w:val="0"/>
        <w:adjustRightInd w:val="0"/>
        <w:spacing w:after="0" w:line="240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kern w:val="28"/>
          <w:sz w:val="28"/>
          <w:szCs w:val="28"/>
          <w:lang w:val="uk-UA" w:eastAsia="ru-RU"/>
        </w:rPr>
      </w:pPr>
      <w:r w:rsidRPr="009F364A">
        <w:rPr>
          <w:rFonts w:ascii="Times New Roman" w:eastAsia="Times New Roman" w:hAnsi="Times New Roman" w:cs="Times New Roman"/>
          <w:b/>
          <w:bCs/>
          <w:i/>
          <w:kern w:val="28"/>
          <w:sz w:val="28"/>
          <w:szCs w:val="28"/>
          <w:lang w:val="uk-UA" w:eastAsia="ru-RU"/>
        </w:rPr>
        <w:t>Матеріали до лекції.</w:t>
      </w:r>
    </w:p>
    <w:p w:rsidR="00171F90" w:rsidRPr="00112D56" w:rsidRDefault="00B5530F" w:rsidP="009F364A">
      <w:pPr>
        <w:keepNext/>
        <w:widowControl w:val="0"/>
        <w:adjustRightInd w:val="0"/>
        <w:spacing w:after="0" w:line="240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28"/>
          <w:sz w:val="28"/>
          <w:szCs w:val="28"/>
          <w:lang w:val="uk-UA" w:eastAsia="ru-RU"/>
        </w:rPr>
      </w:pPr>
      <w:r w:rsidRPr="00112D56">
        <w:rPr>
          <w:rFonts w:ascii="Times New Roman" w:eastAsia="Times New Roman" w:hAnsi="Times New Roman" w:cs="Times New Roman"/>
          <w:b/>
          <w:kern w:val="28"/>
          <w:sz w:val="28"/>
          <w:szCs w:val="28"/>
          <w:lang w:val="uk-UA" w:eastAsia="ru-RU"/>
        </w:rPr>
        <w:t>3.</w:t>
      </w:r>
      <w:r w:rsidR="009F364A">
        <w:rPr>
          <w:rFonts w:ascii="Times New Roman" w:eastAsia="Times New Roman" w:hAnsi="Times New Roman" w:cs="Times New Roman"/>
          <w:b/>
          <w:kern w:val="28"/>
          <w:sz w:val="28"/>
          <w:szCs w:val="28"/>
          <w:lang w:val="uk-UA" w:eastAsia="ru-RU"/>
        </w:rPr>
        <w:t xml:space="preserve"> </w:t>
      </w:r>
      <w:bookmarkStart w:id="0" w:name="_GoBack"/>
      <w:bookmarkEnd w:id="0"/>
      <w:r w:rsidR="00171F90" w:rsidRPr="00112D56">
        <w:rPr>
          <w:rFonts w:ascii="Times New Roman" w:eastAsia="Times New Roman" w:hAnsi="Times New Roman" w:cs="Times New Roman"/>
          <w:b/>
          <w:kern w:val="28"/>
          <w:sz w:val="28"/>
          <w:szCs w:val="28"/>
          <w:lang w:val="uk-UA" w:eastAsia="ru-RU"/>
        </w:rPr>
        <w:t>Культура</w:t>
      </w:r>
      <w:r w:rsidRPr="00112D56">
        <w:rPr>
          <w:rFonts w:ascii="Times New Roman" w:eastAsia="Times New Roman" w:hAnsi="Times New Roman" w:cs="Times New Roman"/>
          <w:b/>
          <w:kern w:val="28"/>
          <w:sz w:val="28"/>
          <w:szCs w:val="28"/>
          <w:lang w:val="uk-UA" w:eastAsia="ru-RU"/>
        </w:rPr>
        <w:t xml:space="preserve"> Стародавнього Схо</w:t>
      </w:r>
      <w:r w:rsidR="009660D5" w:rsidRPr="00112D56">
        <w:rPr>
          <w:rFonts w:ascii="Times New Roman" w:eastAsia="Times New Roman" w:hAnsi="Times New Roman" w:cs="Times New Roman"/>
          <w:b/>
          <w:kern w:val="28"/>
          <w:sz w:val="28"/>
          <w:szCs w:val="28"/>
          <w:lang w:val="uk-UA" w:eastAsia="ru-RU"/>
        </w:rPr>
        <w:t xml:space="preserve">ду </w:t>
      </w:r>
    </w:p>
    <w:p w:rsidR="00B5530F" w:rsidRPr="00112D56" w:rsidRDefault="009660D5" w:rsidP="00303B3D">
      <w:pPr>
        <w:keepNext/>
        <w:widowControl w:val="0"/>
        <w:adjustRightInd w:val="0"/>
        <w:spacing w:after="0" w:line="240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28"/>
          <w:sz w:val="28"/>
          <w:szCs w:val="28"/>
          <w:lang w:val="uk-UA" w:eastAsia="ru-RU"/>
        </w:rPr>
      </w:pPr>
      <w:r w:rsidRPr="00112D56">
        <w:rPr>
          <w:rFonts w:ascii="Times New Roman" w:eastAsia="Times New Roman" w:hAnsi="Times New Roman" w:cs="Times New Roman"/>
          <w:b/>
          <w:kern w:val="28"/>
          <w:sz w:val="28"/>
          <w:szCs w:val="28"/>
          <w:lang w:val="uk-UA" w:eastAsia="ru-RU"/>
        </w:rPr>
        <w:t>(Єгипет, Месопотамія, Китай,</w:t>
      </w:r>
      <w:r w:rsidR="00B5530F" w:rsidRPr="00112D56">
        <w:rPr>
          <w:rFonts w:ascii="Times New Roman" w:eastAsia="Times New Roman" w:hAnsi="Times New Roman" w:cs="Times New Roman"/>
          <w:b/>
          <w:kern w:val="28"/>
          <w:sz w:val="28"/>
          <w:szCs w:val="28"/>
          <w:lang w:val="uk-UA" w:eastAsia="ru-RU"/>
        </w:rPr>
        <w:t xml:space="preserve"> Індія)</w:t>
      </w:r>
    </w:p>
    <w:p w:rsidR="009660D5" w:rsidRPr="00112D56" w:rsidRDefault="009660D5" w:rsidP="00303B3D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5530F" w:rsidRPr="00112D56" w:rsidRDefault="00B5530F" w:rsidP="00303B3D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12D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1.Культури давніх цивілізацій. Загальні тенденції. </w:t>
      </w:r>
    </w:p>
    <w:p w:rsidR="003C45C4" w:rsidRPr="00112D56" w:rsidRDefault="003C45C4" w:rsidP="003C45C4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12D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2.Культура Давньої Месопотамії. </w:t>
      </w:r>
    </w:p>
    <w:p w:rsidR="00B5530F" w:rsidRPr="00112D56" w:rsidRDefault="003C45C4" w:rsidP="00303B3D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12D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B5530F" w:rsidRPr="00112D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.Культура Давнього Єгипту. </w:t>
      </w:r>
    </w:p>
    <w:p w:rsidR="003C45C4" w:rsidRPr="00112D56" w:rsidRDefault="003C45C4" w:rsidP="003C45C4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12D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 Особливості культури Стародавньої Індії.</w:t>
      </w:r>
    </w:p>
    <w:p w:rsidR="003C45C4" w:rsidRPr="00112D56" w:rsidRDefault="00171F90" w:rsidP="00171F90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12D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 Культура Давнього Китаю.</w:t>
      </w:r>
    </w:p>
    <w:p w:rsidR="0078036F" w:rsidRPr="00112D56" w:rsidRDefault="0078036F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74D2" w:rsidRPr="00112D56" w:rsidRDefault="007774D2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5C4B" w:rsidRPr="00112D56" w:rsidRDefault="003C45C4" w:rsidP="003C45C4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112D56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1.Культури давніх цивілізацій. Загальні тенденції. </w:t>
      </w:r>
    </w:p>
    <w:p w:rsidR="007774D2" w:rsidRPr="00112D56" w:rsidRDefault="007774D2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Головні особливості культур Стародавнього Сходу </w:t>
      </w:r>
    </w:p>
    <w:p w:rsidR="007774D2" w:rsidRPr="00112D56" w:rsidRDefault="007774D2" w:rsidP="003C45C4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Стійкість системи цінностей. </w:t>
      </w:r>
    </w:p>
    <w:p w:rsidR="007774D2" w:rsidRPr="00112D56" w:rsidRDefault="007774D2" w:rsidP="003C45C4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Зв’язок з природою. </w:t>
      </w:r>
    </w:p>
    <w:p w:rsidR="007774D2" w:rsidRPr="00112D56" w:rsidRDefault="007774D2" w:rsidP="003C45C4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Шанування знання. </w:t>
      </w:r>
    </w:p>
    <w:p w:rsidR="007774D2" w:rsidRPr="00112D56" w:rsidRDefault="007774D2" w:rsidP="003C45C4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Прихильність до традицій. </w:t>
      </w:r>
    </w:p>
    <w:p w:rsidR="007774D2" w:rsidRPr="00112D56" w:rsidRDefault="007774D2" w:rsidP="003C45C4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Синкретизм релігії, науки, філософії та мистецтва. </w:t>
      </w:r>
    </w:p>
    <w:p w:rsidR="007774D2" w:rsidRPr="00112D56" w:rsidRDefault="007774D2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C45C4" w:rsidRPr="00112D56" w:rsidRDefault="003C45C4" w:rsidP="003C45C4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112D56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2.Культура Давньої Месопотамії. </w:t>
      </w:r>
    </w:p>
    <w:p w:rsidR="007774D2" w:rsidRPr="00112D56" w:rsidRDefault="007774D2" w:rsidP="003C45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b/>
          <w:bCs/>
          <w:sz w:val="28"/>
          <w:szCs w:val="28"/>
          <w:lang w:val="uk-UA"/>
        </w:rPr>
        <w:t>Шумеро-Вавилонська культура</w:t>
      </w:r>
    </w:p>
    <w:p w:rsidR="007774D2" w:rsidRPr="00112D56" w:rsidRDefault="007774D2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>На Близькому Сході в ІV тис. до н.е. між річками Тигр та Євфрат виникла цивілізація Месопотамії або Межиріччя. Тут в різний час існували давні держави: Шумер, Вавилон та Ассирія, які залишили після себе багату культурну спадщину.</w:t>
      </w:r>
    </w:p>
    <w:p w:rsidR="007774D2" w:rsidRPr="00112D56" w:rsidRDefault="007774D2" w:rsidP="003C45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Особливості релігійного життя народів Межиріччя</w:t>
      </w:r>
    </w:p>
    <w:p w:rsidR="007774D2" w:rsidRPr="00112D56" w:rsidRDefault="007774D2" w:rsidP="00303B3D">
      <w:pPr>
        <w:pStyle w:val="a3"/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b/>
          <w:sz w:val="28"/>
          <w:szCs w:val="28"/>
          <w:lang w:val="uk-UA"/>
        </w:rPr>
        <w:t>Політеїзм</w:t>
      </w: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 (народи Межиріччя обожнювали небо, землю, воду, сонце, місяць тощо). Верховним богом вважався Мардук. </w:t>
      </w:r>
    </w:p>
    <w:p w:rsidR="007774D2" w:rsidRPr="00112D56" w:rsidRDefault="007774D2" w:rsidP="00303B3D">
      <w:pPr>
        <w:pStyle w:val="a3"/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>Шумеро-вавилоняни уявляли світ космічною державою, соціальною елітою якої були боги, а їх слугами та рабами – люди. Намісником богів на землі та головним жерцем проголошувався цар</w:t>
      </w:r>
      <w:r w:rsidRPr="00112D5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. </w:t>
      </w:r>
    </w:p>
    <w:p w:rsidR="007774D2" w:rsidRPr="00112D56" w:rsidRDefault="007774D2" w:rsidP="00303B3D">
      <w:pPr>
        <w:pStyle w:val="a3"/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Жерці в Месопотамії не оформлялися в церковний клір, а були звичайними чиновниками. </w:t>
      </w:r>
    </w:p>
    <w:p w:rsidR="00265C4B" w:rsidRPr="00112D56" w:rsidRDefault="00265C4B" w:rsidP="00303B3D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774D2" w:rsidRPr="00112D56" w:rsidRDefault="007774D2" w:rsidP="003C45C4">
      <w:pPr>
        <w:spacing w:after="0" w:line="240" w:lineRule="auto"/>
        <w:ind w:left="360"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Розвиток писемності та освіти у Межиріччі</w:t>
      </w:r>
    </w:p>
    <w:p w:rsidR="007774D2" w:rsidRPr="00112D56" w:rsidRDefault="007774D2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Одним з найбільших культурних досягнень шумерів стало винайдення клинописної системи писемності, яка налічувала понад 600 знаків. </w:t>
      </w:r>
    </w:p>
    <w:p w:rsidR="007774D2" w:rsidRPr="00112D56" w:rsidRDefault="007774D2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74D2" w:rsidRPr="00112D56" w:rsidRDefault="007774D2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Поява писемності сприяла розвитку освіти в Межиріччі. Школи були платними і переважно світськими. До них приймали дітей 5-7 років, в основному хлопчиків. Поділу на класи не було, молодші й старші вчилися разом. В одній школі навчалось 20-30 учнів. </w:t>
      </w:r>
    </w:p>
    <w:p w:rsidR="003C45C4" w:rsidRPr="00112D56" w:rsidRDefault="003C45C4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74D2" w:rsidRPr="00112D56" w:rsidRDefault="007774D2" w:rsidP="003C45C4">
      <w:pPr>
        <w:pStyle w:val="a3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 великих культурних центрах (Урі, Ніпурі, Вавилоні та ін.) існували школи вищого рівня і своєрідні “наукові академії”. Там готували духовну еліту: вчителів, жерців тощо. </w:t>
      </w:r>
    </w:p>
    <w:p w:rsidR="007774D2" w:rsidRPr="00112D56" w:rsidRDefault="007774D2" w:rsidP="003C45C4">
      <w:pPr>
        <w:pStyle w:val="a3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У Межиріччі з’явилися перші бібліотеки. Найвідомішою з них є ніневійська бібліотека ассирійського царя Ашшурбаніпала, фонди якої налічували понад 25 тис. глиняних клинописних табличок. </w:t>
      </w:r>
    </w:p>
    <w:p w:rsidR="003C45C4" w:rsidRPr="00112D56" w:rsidRDefault="003C45C4" w:rsidP="003C45C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774D2" w:rsidRPr="00112D56" w:rsidRDefault="007774D2" w:rsidP="003C45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Наукові досягнення народів Межиріччя</w:t>
      </w:r>
    </w:p>
    <w:p w:rsidR="007774D2" w:rsidRPr="00112D56" w:rsidRDefault="007774D2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>Шумерські астрологи  встановили, що рік  складається з 365 діб  і поділили його на 12  місяців, склали місячний календар, знали планети  Сонячної системи, а  вавилоняни склали  детальну карту  зоряного неба</w:t>
      </w:r>
    </w:p>
    <w:p w:rsidR="007774D2" w:rsidRPr="00112D56" w:rsidRDefault="007774D2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Кращим твором вавилонської літератури є </w:t>
      </w:r>
      <w:r w:rsidRPr="00112D56">
        <w:rPr>
          <w:rFonts w:ascii="Times New Roman" w:hAnsi="Times New Roman" w:cs="Times New Roman"/>
          <w:i/>
          <w:iCs/>
          <w:sz w:val="28"/>
          <w:szCs w:val="28"/>
          <w:lang w:val="uk-UA"/>
        </w:rPr>
        <w:t>“Епос про Гільгамеша”</w:t>
      </w: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, який розповідає про безсмертя людини, що увічнює себе в героїчних вчинках. Але Гільгамеш шукає безсмертя не лише для самого себе, а й для всього народу, що перетворює його в народного героя. Саме через це епос про Гільгамеша набув великої популярності не лише в Месопотамії, а й далеко за її межами. </w:t>
      </w:r>
    </w:p>
    <w:p w:rsidR="00303B3D" w:rsidRPr="00112D56" w:rsidRDefault="00303B3D" w:rsidP="00303B3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774D2" w:rsidRPr="00112D56" w:rsidRDefault="007774D2" w:rsidP="00303B3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b/>
          <w:bCs/>
          <w:sz w:val="28"/>
          <w:szCs w:val="28"/>
          <w:lang w:val="uk-UA"/>
        </w:rPr>
        <w:t>Архітектура</w:t>
      </w:r>
    </w:p>
    <w:p w:rsidR="007774D2" w:rsidRPr="00112D56" w:rsidRDefault="00265C4B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7774D2"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 Серед архітектурних пам’яток Межиріччя найвідомішими є </w:t>
      </w:r>
      <w:r w:rsidR="007774D2" w:rsidRPr="00112D56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зікурати</w:t>
      </w:r>
      <w:r w:rsidR="007774D2" w:rsidRPr="00112D5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7774D2"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– масивні східчасті вежі у формі поставлених одна на одну зрізаних пірамід, що звужувалися догори і увінчувалися святилищами головних богів. </w:t>
      </w:r>
    </w:p>
    <w:p w:rsidR="000768A3" w:rsidRPr="00112D56" w:rsidRDefault="000768A3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99262C" wp14:editId="3F5A454B">
            <wp:extent cx="3835264" cy="2877647"/>
            <wp:effectExtent l="0" t="0" r="0" b="0"/>
            <wp:docPr id="6" name="Рисунок 6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defin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02" cy="2880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8A3" w:rsidRPr="00112D56" w:rsidRDefault="007774D2" w:rsidP="000768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Найвідоміша споруда Вавилону – Есагіла (90-метровий зікурат на честь бога Мардука), послужила основою для створення біблійної притчі про Вавилонську вежу. </w:t>
      </w:r>
    </w:p>
    <w:p w:rsidR="007774D2" w:rsidRPr="00112D56" w:rsidRDefault="007774D2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До відомих архітектурних пам’яток Межиріччя належать чисельні палаци, стіни Вавилона, зокрема головні ворота, присвячені богині Іштар, одне з семи чудес світу – Висячі сади Семіраміди. </w:t>
      </w:r>
    </w:p>
    <w:p w:rsidR="007774D2" w:rsidRPr="00112D56" w:rsidRDefault="007774D2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74D2" w:rsidRPr="00112D56" w:rsidRDefault="003C45C4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3. </w:t>
      </w:r>
      <w:r w:rsidR="007774D2" w:rsidRPr="00112D5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Культура Стародавнього Єгипту </w:t>
      </w:r>
    </w:p>
    <w:p w:rsidR="007774D2" w:rsidRPr="00112D56" w:rsidRDefault="007774D2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Наприкінці ІV тис. до н.е. у північно-східній частині Африки, в долині річки Ніл виникла ранньорабовласницька держава Єгипет. Традиційність, </w:t>
      </w:r>
      <w:r w:rsidRPr="00112D56">
        <w:rPr>
          <w:rFonts w:ascii="Times New Roman" w:hAnsi="Times New Roman" w:cs="Times New Roman"/>
          <w:sz w:val="28"/>
          <w:szCs w:val="28"/>
          <w:lang w:val="uk-UA"/>
        </w:rPr>
        <w:lastRenderedPageBreak/>
        <w:t>самодостатність та консерватизм давньоєгипетської культури зумовили майже незмінний характер цієї цивілізації протягом трьох тисячоліть її існування.</w:t>
      </w:r>
    </w:p>
    <w:p w:rsidR="00265C4B" w:rsidRPr="00112D56" w:rsidRDefault="00265C4B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774D2" w:rsidRPr="00112D56" w:rsidRDefault="000B2CA5" w:rsidP="003C45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b/>
          <w:bCs/>
          <w:sz w:val="28"/>
          <w:szCs w:val="28"/>
          <w:lang w:val="uk-UA"/>
        </w:rPr>
        <w:t>Релігія Стародавнього Єгипту</w:t>
      </w:r>
    </w:p>
    <w:p w:rsidR="000B2CA5" w:rsidRPr="00112D56" w:rsidRDefault="000B2CA5" w:rsidP="003C45C4">
      <w:pPr>
        <w:pStyle w:val="a3"/>
        <w:numPr>
          <w:ilvl w:val="0"/>
          <w:numId w:val="1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b/>
          <w:sz w:val="28"/>
          <w:szCs w:val="28"/>
          <w:lang w:val="uk-UA"/>
        </w:rPr>
        <w:t>Політеїзм</w:t>
      </w: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 (найшановніший – бог Сонця Ра) </w:t>
      </w:r>
    </w:p>
    <w:p w:rsidR="000B2CA5" w:rsidRPr="00112D56" w:rsidRDefault="000B2CA5" w:rsidP="003C45C4">
      <w:pPr>
        <w:pStyle w:val="a3"/>
        <w:numPr>
          <w:ilvl w:val="0"/>
          <w:numId w:val="1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Збереження пережитків </w:t>
      </w:r>
      <w:r w:rsidRPr="00112D56">
        <w:rPr>
          <w:rFonts w:ascii="Times New Roman" w:hAnsi="Times New Roman" w:cs="Times New Roman"/>
          <w:b/>
          <w:sz w:val="28"/>
          <w:szCs w:val="28"/>
          <w:lang w:val="uk-UA"/>
        </w:rPr>
        <w:t>тотемізму</w:t>
      </w: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 (звіроликі боги, священні тварини) </w:t>
      </w:r>
    </w:p>
    <w:p w:rsidR="000B2CA5" w:rsidRPr="00112D56" w:rsidRDefault="00303B3D" w:rsidP="003C45C4">
      <w:pPr>
        <w:pStyle w:val="a3"/>
        <w:numPr>
          <w:ilvl w:val="0"/>
          <w:numId w:val="1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Віра у потойбічний світ </w:t>
      </w:r>
      <w:r w:rsidR="000B2CA5"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(традиція муміфікації померлих)  </w:t>
      </w:r>
    </w:p>
    <w:p w:rsidR="00265C4B" w:rsidRPr="00112D56" w:rsidRDefault="00265C4B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2CA5" w:rsidRPr="00112D56" w:rsidRDefault="00EA7730" w:rsidP="003C45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Наука Стародавнього Єгипту</w:t>
      </w:r>
    </w:p>
    <w:p w:rsidR="00EA7730" w:rsidRPr="00112D56" w:rsidRDefault="00EA7730" w:rsidP="003C45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b/>
          <w:bCs/>
          <w:sz w:val="28"/>
          <w:szCs w:val="28"/>
          <w:lang w:val="uk-UA"/>
        </w:rPr>
        <w:t>Астрономія</w:t>
      </w:r>
    </w:p>
    <w:p w:rsidR="00EA7730" w:rsidRPr="00112D56" w:rsidRDefault="00EA7730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>Єгипетські жерці могли передбачати затемнення Сонця, вираховувати періоди розливу Нілу. Вони знали планети Марс, Юпітер, Меркурій, Сатурн і Венеру, створили своєрідну карту зоряного неба, розробили сонячний календар</w:t>
      </w:r>
    </w:p>
    <w:p w:rsidR="007774D2" w:rsidRPr="00112D56" w:rsidRDefault="007774D2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A7730" w:rsidRPr="00112D56" w:rsidRDefault="00EA7730" w:rsidP="003C45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b/>
          <w:bCs/>
          <w:sz w:val="28"/>
          <w:szCs w:val="28"/>
          <w:lang w:val="uk-UA"/>
        </w:rPr>
        <w:t>Математика</w:t>
      </w:r>
    </w:p>
    <w:p w:rsidR="00EA7730" w:rsidRPr="00112D56" w:rsidRDefault="00EA7730" w:rsidP="003C45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>Єгиптяни вміли вираховувати площу трикутника, об’єм піраміди, циліндра, поверхню півкулі, запровадили початки алгебри, розв’язували рівняння з двома невідомими</w:t>
      </w:r>
    </w:p>
    <w:p w:rsidR="00EA7730" w:rsidRPr="00112D56" w:rsidRDefault="00EA7730" w:rsidP="003C45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Медицина</w:t>
      </w:r>
    </w:p>
    <w:p w:rsidR="00EA7730" w:rsidRPr="00112D56" w:rsidRDefault="00EA7730" w:rsidP="003C45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>Єгиптяни створили медичні трактати, де описувалися ознаки різних хвороб та засоби їх лікування, володіли глибокими знаннями з анатомії людини (їм була відома кровоносна система людини, роль головного мозку та ін.)</w:t>
      </w:r>
    </w:p>
    <w:p w:rsidR="00EA7730" w:rsidRPr="00112D56" w:rsidRDefault="00EA7730" w:rsidP="003C45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b/>
          <w:bCs/>
          <w:sz w:val="28"/>
          <w:szCs w:val="28"/>
          <w:lang w:val="uk-UA"/>
        </w:rPr>
        <w:t>Література Стародавнього Єгипту</w:t>
      </w:r>
    </w:p>
    <w:p w:rsidR="00EA7730" w:rsidRPr="00112D56" w:rsidRDefault="00EA7730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Література Стародавнього Єгипту була багатою та різноманітною за жанрами. Найдавнішою пам’яткою релігійної літератури є </w:t>
      </w:r>
      <w:r w:rsidRPr="00112D56">
        <w:rPr>
          <w:rFonts w:ascii="Times New Roman" w:hAnsi="Times New Roman" w:cs="Times New Roman"/>
          <w:i/>
          <w:iCs/>
          <w:sz w:val="28"/>
          <w:szCs w:val="28"/>
          <w:lang w:val="uk-UA"/>
        </w:rPr>
        <w:t>“Тексти пірамід”</w:t>
      </w: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. В період Середнього царства було складено </w:t>
      </w:r>
      <w:r w:rsidRPr="00112D5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“Книгу мертвих” </w:t>
      </w: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– головне джерело заупокійного культу єгиптян. </w:t>
      </w:r>
    </w:p>
    <w:p w:rsidR="00EA7730" w:rsidRPr="00112D56" w:rsidRDefault="00EA7730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A7730" w:rsidRPr="00112D56" w:rsidRDefault="00EA7730" w:rsidP="00303B3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b/>
          <w:bCs/>
          <w:sz w:val="28"/>
          <w:szCs w:val="28"/>
          <w:lang w:val="uk-UA"/>
        </w:rPr>
        <w:t>Архітектура</w:t>
      </w:r>
    </w:p>
    <w:p w:rsidR="00EA7730" w:rsidRPr="00112D56" w:rsidRDefault="00EA7730" w:rsidP="00303B3D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>Найвідомішими архітектурними пам’ятками Стародавнього Єгипту є гробниці фараонів (</w:t>
      </w:r>
      <w:r w:rsidRPr="00112D56">
        <w:rPr>
          <w:rFonts w:ascii="Times New Roman" w:hAnsi="Times New Roman" w:cs="Times New Roman"/>
          <w:i/>
          <w:iCs/>
          <w:sz w:val="28"/>
          <w:szCs w:val="28"/>
          <w:lang w:val="uk-UA"/>
        </w:rPr>
        <w:t>піраміди</w:t>
      </w: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</w:p>
    <w:p w:rsidR="00EA7730" w:rsidRPr="00112D56" w:rsidRDefault="00EA7730" w:rsidP="00303B3D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Перша грандіозна царська усипальниця була збудована для фараона Джосера і мала вигляд ступінчатої піраміди. </w:t>
      </w:r>
    </w:p>
    <w:p w:rsidR="00EA7730" w:rsidRPr="00112D56" w:rsidRDefault="00EA7730" w:rsidP="00303B3D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За фараонів Хеопса, Хефрена та Мікеріна було збудовано найвеличніші піраміди Єгипту. </w:t>
      </w:r>
    </w:p>
    <w:p w:rsidR="00EA7730" w:rsidRPr="00112D56" w:rsidRDefault="00EA7730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7020B" w:rsidRPr="00112D56" w:rsidRDefault="0097020B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52129E3" wp14:editId="6450A28F">
            <wp:extent cx="5517515" cy="269113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515" cy="269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20B" w:rsidRPr="00112D56" w:rsidRDefault="0097020B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>Піраміди Хеопса, Хефрена, Мікеріна</w:t>
      </w:r>
    </w:p>
    <w:p w:rsidR="0097020B" w:rsidRPr="00112D56" w:rsidRDefault="0097020B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A7730" w:rsidRPr="00112D56" w:rsidRDefault="00EA7730" w:rsidP="003C45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b/>
          <w:bCs/>
          <w:sz w:val="28"/>
          <w:szCs w:val="28"/>
          <w:lang w:val="uk-UA"/>
        </w:rPr>
        <w:t>Скульптура</w:t>
      </w:r>
    </w:p>
    <w:p w:rsidR="00EA7730" w:rsidRPr="00112D56" w:rsidRDefault="00EA7730" w:rsidP="00303B3D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Великого розвитку в Стародавньому Єгипті набрала скульптура. Єгиптяни звеличували в камені фараонів, богів, вельмож. </w:t>
      </w:r>
    </w:p>
    <w:p w:rsidR="00EA7730" w:rsidRPr="00112D56" w:rsidRDefault="00EA7730" w:rsidP="00303B3D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Протягом багатьох століть у скульптурі дотримувалися незмінних правил – </w:t>
      </w:r>
      <w:r w:rsidRPr="00112D56">
        <w:rPr>
          <w:rFonts w:ascii="Times New Roman" w:hAnsi="Times New Roman" w:cs="Times New Roman"/>
          <w:i/>
          <w:iCs/>
          <w:sz w:val="28"/>
          <w:szCs w:val="28"/>
          <w:lang w:val="uk-UA"/>
        </w:rPr>
        <w:t>канонів</w:t>
      </w: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, особливо якщо йшлося про зображення правителя або божества. </w:t>
      </w:r>
    </w:p>
    <w:p w:rsidR="00EA7730" w:rsidRPr="00112D56" w:rsidRDefault="00EA7730" w:rsidP="00303B3D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Фараонів зображували, як правило, у вигляді сфінкса. Найвідоміша така статуя – викарбуваний з суцільної скелі </w:t>
      </w:r>
      <w:r w:rsidRPr="00112D56">
        <w:rPr>
          <w:rFonts w:ascii="Times New Roman" w:hAnsi="Times New Roman" w:cs="Times New Roman"/>
          <w:i/>
          <w:iCs/>
          <w:sz w:val="28"/>
          <w:szCs w:val="28"/>
          <w:lang w:val="uk-UA"/>
        </w:rPr>
        <w:t>Великий Сфінкс</w:t>
      </w: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A7730" w:rsidRPr="00112D56" w:rsidRDefault="00EA7730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A7730" w:rsidRPr="00112D56" w:rsidRDefault="00EA7730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A7730" w:rsidRPr="00112D56" w:rsidRDefault="003C45C4" w:rsidP="007D1B7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b/>
          <w:i/>
          <w:sz w:val="28"/>
          <w:szCs w:val="28"/>
          <w:lang w:val="uk-UA"/>
        </w:rPr>
        <w:t>4</w:t>
      </w:r>
      <w:r w:rsidR="0097020B" w:rsidRPr="00112D5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. Особливості культури Стародавньої Індії. </w:t>
      </w:r>
    </w:p>
    <w:p w:rsidR="0097020B" w:rsidRPr="00112D56" w:rsidRDefault="0097020B" w:rsidP="007D1B7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Найдавніші культурні цивілізації</w:t>
      </w:r>
    </w:p>
    <w:p w:rsidR="0097020B" w:rsidRPr="00112D56" w:rsidRDefault="0097020B" w:rsidP="00303B3D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Перші центри культури в Індії існували вже в III тис. До н. е. – це </w:t>
      </w:r>
      <w:r w:rsidRPr="00112D5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Хараппа </w:t>
      </w: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(нині у Західному Пакистані) та </w:t>
      </w:r>
      <w:r w:rsidRPr="00112D5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Мохенджо-Даро </w:t>
      </w: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біля ріки Інд. </w:t>
      </w:r>
    </w:p>
    <w:p w:rsidR="0097020B" w:rsidRPr="00112D56" w:rsidRDefault="0097020B" w:rsidP="00303B3D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Для хараппської культури характерний був високий рівень урбаністичного способу життя з досконалою для тих часів технологією обробки металів (мідь, бронза), каменю, керамічного виробництва, землеробства і скотарства, з розвиненою торгівлею, у тому числі з Месопотамією та іншими державами Центральної та Східної Азії. </w:t>
      </w:r>
    </w:p>
    <w:p w:rsidR="0097020B" w:rsidRPr="00112D56" w:rsidRDefault="0097020B" w:rsidP="00303B3D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Про наявність писемності свідчать знайдені понад 2 тисячі написів, що складаються з 400 різноманітних знаків. </w:t>
      </w:r>
    </w:p>
    <w:p w:rsidR="0097020B" w:rsidRPr="00112D56" w:rsidRDefault="0097020B" w:rsidP="00303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11C9" w:rsidRPr="00112D56" w:rsidRDefault="008F11C9" w:rsidP="007D1B7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b/>
          <w:bCs/>
          <w:sz w:val="28"/>
          <w:szCs w:val="28"/>
          <w:lang w:val="uk-UA"/>
        </w:rPr>
        <w:t>Культура “Рігведи”</w:t>
      </w:r>
    </w:p>
    <w:p w:rsidR="0097020B" w:rsidRPr="00112D56" w:rsidRDefault="008F11C9" w:rsidP="007D1B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>У ІІ тис. до н. е. півострів було колонізовано арійськими племенами, що привело до початку нової доби в індійській культурі.</w:t>
      </w:r>
    </w:p>
    <w:p w:rsidR="008F11C9" w:rsidRPr="00112D56" w:rsidRDefault="008F11C9" w:rsidP="007D1B7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Основні засади</w:t>
      </w:r>
      <w:r w:rsidR="007D1B71"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2D56">
        <w:rPr>
          <w:rFonts w:ascii="Times New Roman" w:hAnsi="Times New Roman" w:cs="Times New Roman"/>
          <w:b/>
          <w:bCs/>
          <w:sz w:val="28"/>
          <w:szCs w:val="28"/>
          <w:lang w:val="uk-UA"/>
        </w:rPr>
        <w:t>культури “Рігведи”</w:t>
      </w:r>
    </w:p>
    <w:p w:rsidR="008F11C9" w:rsidRPr="00112D56" w:rsidRDefault="008F11C9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Сільська община </w:t>
      </w:r>
      <w:r w:rsidRPr="00112D56">
        <w:rPr>
          <w:rFonts w:ascii="Times New Roman" w:hAnsi="Times New Roman" w:cs="Times New Roman"/>
          <w:sz w:val="28"/>
          <w:szCs w:val="28"/>
          <w:lang w:val="uk-UA"/>
        </w:rPr>
        <w:t>як головний спосіб життєдіяльності</w:t>
      </w:r>
    </w:p>
    <w:p w:rsidR="008F11C9" w:rsidRPr="00112D56" w:rsidRDefault="008F11C9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Брахманізм </w:t>
      </w:r>
      <w:r w:rsidRPr="00112D56">
        <w:rPr>
          <w:rFonts w:ascii="Times New Roman" w:hAnsi="Times New Roman" w:cs="Times New Roman"/>
          <w:sz w:val="28"/>
          <w:szCs w:val="28"/>
          <w:lang w:val="uk-UA"/>
        </w:rPr>
        <w:t>як панівне релігійне світоуявлення</w:t>
      </w:r>
    </w:p>
    <w:p w:rsidR="008F11C9" w:rsidRPr="00112D56" w:rsidRDefault="008F11C9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Кастовий устрій </w:t>
      </w:r>
      <w:r w:rsidRPr="00112D56">
        <w:rPr>
          <w:rFonts w:ascii="Times New Roman" w:hAnsi="Times New Roman" w:cs="Times New Roman"/>
          <w:sz w:val="28"/>
          <w:szCs w:val="28"/>
          <w:lang w:val="uk-UA"/>
        </w:rPr>
        <w:t>як основний тип соціальних взаємовідносин</w:t>
      </w:r>
    </w:p>
    <w:p w:rsidR="008F11C9" w:rsidRPr="00112D56" w:rsidRDefault="008F11C9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Санскрит </w:t>
      </w:r>
      <w:r w:rsidRPr="00112D56">
        <w:rPr>
          <w:rFonts w:ascii="Times New Roman" w:hAnsi="Times New Roman" w:cs="Times New Roman"/>
          <w:sz w:val="28"/>
          <w:szCs w:val="28"/>
          <w:lang w:val="uk-UA"/>
        </w:rPr>
        <w:t>як мова культурного спілкування</w:t>
      </w:r>
    </w:p>
    <w:p w:rsidR="007D1B71" w:rsidRPr="00112D56" w:rsidRDefault="007D1B71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11C9" w:rsidRPr="00112D56" w:rsidRDefault="008F11C9" w:rsidP="007D1B7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b/>
          <w:bCs/>
          <w:sz w:val="28"/>
          <w:szCs w:val="28"/>
          <w:lang w:val="uk-UA"/>
        </w:rPr>
        <w:t>Релігія Стародавньої Індії</w:t>
      </w:r>
    </w:p>
    <w:p w:rsidR="008F11C9" w:rsidRPr="00112D56" w:rsidRDefault="008F11C9" w:rsidP="00303B3D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Наприкінці ІІ – на початку І тис. до н. е., склався </w:t>
      </w:r>
      <w:r w:rsidRPr="00112D56">
        <w:rPr>
          <w:rFonts w:ascii="Times New Roman" w:hAnsi="Times New Roman" w:cs="Times New Roman"/>
          <w:b/>
          <w:bCs/>
          <w:sz w:val="28"/>
          <w:szCs w:val="28"/>
          <w:lang w:val="uk-UA"/>
        </w:rPr>
        <w:t>брахманізм</w:t>
      </w: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, як своєрідний синтез вірувань індоаріїв (ведизму) та релігійних уявлень попереднього місцевого доарійського населення Північної Індії. </w:t>
      </w:r>
    </w:p>
    <w:p w:rsidR="008F11C9" w:rsidRPr="00112D56" w:rsidRDefault="008F11C9" w:rsidP="00303B3D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Найдавніші релігійно-філософські пам’ятки Індії – </w:t>
      </w:r>
      <w:r w:rsidRPr="00112D5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веди </w:t>
      </w: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(Рігведа, Самаведа, Яджурведа, Атгарваведа) складаються з гімнів, повчань, заклинань. </w:t>
      </w:r>
    </w:p>
    <w:p w:rsidR="008F11C9" w:rsidRPr="00112D56" w:rsidRDefault="008F11C9" w:rsidP="00303B3D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У “Рігведі” вперше було теоретично обґрунтовано морально-правові основи поділу індійського суспільства на чотири основні варни (стани): брахманів (жерців), кшатріїв (воїнів), вайш’їв (землеробів) і шудрів (слуг). </w:t>
      </w:r>
    </w:p>
    <w:p w:rsidR="008F11C9" w:rsidRPr="00112D56" w:rsidRDefault="008F11C9" w:rsidP="00303B3D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Веди </w:t>
      </w:r>
      <w:r w:rsidR="00303B3D" w:rsidRPr="00112D56">
        <w:rPr>
          <w:rFonts w:ascii="Times New Roman" w:hAnsi="Times New Roman" w:cs="Times New Roman"/>
          <w:sz w:val="28"/>
          <w:szCs w:val="28"/>
          <w:lang w:val="uk-UA"/>
        </w:rPr>
        <w:t>доповнюються великою кількістю «навколоведичної»</w:t>
      </w: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 літератури. Вони утворюють канон </w:t>
      </w:r>
      <w:r w:rsidRPr="00112D5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індуїзму </w:t>
      </w: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(індуїстської релігії). </w:t>
      </w:r>
    </w:p>
    <w:p w:rsidR="00AC255A" w:rsidRPr="00112D56" w:rsidRDefault="00AC255A" w:rsidP="00303B3D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b/>
          <w:bCs/>
          <w:sz w:val="28"/>
          <w:szCs w:val="28"/>
          <w:lang w:val="uk-UA"/>
        </w:rPr>
        <w:t>Індуїзм - релігія, заснована на вченні про сансару</w:t>
      </w:r>
      <w:r w:rsidRPr="00112D56">
        <w:rPr>
          <w:rFonts w:ascii="Times New Roman" w:hAnsi="Times New Roman" w:cs="Times New Roman"/>
          <w:sz w:val="28"/>
          <w:szCs w:val="28"/>
          <w:lang w:val="uk-UA"/>
        </w:rPr>
        <w:t> - вірі у перевтілення душ, що відбувається за законом карми відповідно до добродійної або дурної поведінки та дотримання побутових правил.</w:t>
      </w:r>
    </w:p>
    <w:p w:rsidR="00AC255A" w:rsidRPr="00112D56" w:rsidRDefault="00AC255A" w:rsidP="00303B3D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b/>
          <w:bCs/>
          <w:sz w:val="28"/>
          <w:szCs w:val="28"/>
          <w:lang w:val="uk-UA"/>
        </w:rPr>
        <w:t>Буддизм - релігійне вчення, що виникло в Індії у VI - V ст. до н. е.</w:t>
      </w:r>
      <w:r w:rsidRPr="00112D56">
        <w:rPr>
          <w:rFonts w:ascii="Times New Roman" w:hAnsi="Times New Roman" w:cs="Times New Roman"/>
          <w:sz w:val="28"/>
          <w:szCs w:val="28"/>
          <w:lang w:val="uk-UA"/>
        </w:rPr>
        <w:t> Засновник - царевич Сіддхартха Гаутама, або Шак'я Муні, який згодом здобув ім'я Будда - "просвітлений істиною". Буддизм з часом перетворився на свіову релігію.</w:t>
      </w:r>
    </w:p>
    <w:p w:rsidR="008F11C9" w:rsidRPr="00112D56" w:rsidRDefault="008F11C9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11C9" w:rsidRPr="00112D56" w:rsidRDefault="008F11C9" w:rsidP="007D1B7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b/>
          <w:bCs/>
          <w:sz w:val="28"/>
          <w:szCs w:val="28"/>
          <w:lang w:val="uk-UA"/>
        </w:rPr>
        <w:t>Архітектура</w:t>
      </w:r>
    </w:p>
    <w:p w:rsidR="008F11C9" w:rsidRPr="00112D56" w:rsidRDefault="007D1B71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8F11C9"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 Найдавніші архітектурні споруди будувалися переважно з дерева, тому до наших днів не збереглися. </w:t>
      </w:r>
    </w:p>
    <w:p w:rsidR="008F11C9" w:rsidRPr="00112D56" w:rsidRDefault="007D1B71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8F11C9"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З початку нової ери у будівництві активно використовують камінь. </w:t>
      </w:r>
    </w:p>
    <w:p w:rsidR="008F11C9" w:rsidRPr="00112D56" w:rsidRDefault="007D1B71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8F11C9"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 Більшість споруд, що дійшли з тих часів до наших днів, пов’язані з буддійською релігією: печерні комплекси (у Карлі, Еллорі, Аджанті), храми, ступи – кам’яні будівлі, призначені для збереження буддійських реліквій (у Бхархуті, Санчі, Лшараваті). </w:t>
      </w:r>
    </w:p>
    <w:p w:rsidR="008F11C9" w:rsidRPr="00112D56" w:rsidRDefault="008F11C9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01BA" w:rsidRPr="00112D56" w:rsidRDefault="006901BA" w:rsidP="00AC255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b/>
          <w:bCs/>
          <w:sz w:val="28"/>
          <w:szCs w:val="28"/>
          <w:lang w:val="uk-UA"/>
        </w:rPr>
        <w:t>Скульптура</w:t>
      </w:r>
    </w:p>
    <w:p w:rsidR="006901BA" w:rsidRPr="00112D56" w:rsidRDefault="006901BA" w:rsidP="007D1B71">
      <w:pPr>
        <w:pStyle w:val="a3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 Більшість скульптурних пам’яток має культовий характер. Це зображення численних індуїстських богів (Брахми, Вішну, Шиви та ін.), Будди, добрих та злих духів. </w:t>
      </w:r>
    </w:p>
    <w:p w:rsidR="006901BA" w:rsidRPr="00112D56" w:rsidRDefault="006901BA" w:rsidP="007D1B71">
      <w:pPr>
        <w:pStyle w:val="a3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 Розвивалась також світська скульптура. </w:t>
      </w:r>
    </w:p>
    <w:p w:rsidR="006901BA" w:rsidRPr="00112D56" w:rsidRDefault="006901BA" w:rsidP="007D1B71">
      <w:pPr>
        <w:pStyle w:val="a3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 Ще одним зразком мистецтва цього періоду були колони, на яких розміщувалися тексти едиктів царя Ашоки. Їх виготовляли із суцільного шматка піщаника, спеціально обробляли й полірували. Майстерні різьбярі по каменю прикрашали їх зображенням звірів, </w:t>
      </w:r>
      <w:r w:rsidRPr="00112D5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дхармачакру </w:t>
      </w: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(колесо дхарми), а також священною квіткою – лотосом (одна з най-відоміших – </w:t>
      </w:r>
      <w:r w:rsidRPr="00112D56">
        <w:rPr>
          <w:rFonts w:ascii="Times New Roman" w:hAnsi="Times New Roman" w:cs="Times New Roman"/>
          <w:i/>
          <w:iCs/>
          <w:sz w:val="28"/>
          <w:szCs w:val="28"/>
          <w:lang w:val="uk-UA"/>
        </w:rPr>
        <w:t>Сарнатхська колона</w:t>
      </w: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</w:p>
    <w:p w:rsidR="008F11C9" w:rsidRPr="00112D56" w:rsidRDefault="008F11C9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01BA" w:rsidRPr="00112D56" w:rsidRDefault="003C45C4" w:rsidP="003C45C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5. </w:t>
      </w:r>
      <w:r w:rsidR="006901BA" w:rsidRPr="00112D5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Культура Стародавнього Китаю</w:t>
      </w:r>
    </w:p>
    <w:p w:rsidR="008F11C9" w:rsidRPr="00112D56" w:rsidRDefault="006901BA" w:rsidP="003C45C4">
      <w:pPr>
        <w:pStyle w:val="a3"/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>Раціональність, прагматичність, зверненість до цінностей реального земного життя</w:t>
      </w:r>
    </w:p>
    <w:p w:rsidR="006901BA" w:rsidRPr="00112D56" w:rsidRDefault="006901BA" w:rsidP="003C45C4">
      <w:pPr>
        <w:pStyle w:val="a3"/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lastRenderedPageBreak/>
        <w:t>Виняткова, величезна і визначальна роль традицій, звичаїв, ритуалів і церемоній</w:t>
      </w:r>
    </w:p>
    <w:p w:rsidR="006901BA" w:rsidRPr="00112D56" w:rsidRDefault="006901BA" w:rsidP="003C45C4">
      <w:pPr>
        <w:pStyle w:val="a3"/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>Прагнення до особистого самовдосконалення людини</w:t>
      </w:r>
    </w:p>
    <w:p w:rsidR="006901BA" w:rsidRPr="00112D56" w:rsidRDefault="006901BA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01BA" w:rsidRPr="00112D56" w:rsidRDefault="006901BA" w:rsidP="003C45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b/>
          <w:bCs/>
          <w:sz w:val="28"/>
          <w:szCs w:val="28"/>
          <w:lang w:val="uk-UA"/>
        </w:rPr>
        <w:t>Релігія Стародавнього Китаю</w:t>
      </w:r>
    </w:p>
    <w:p w:rsidR="006901BA" w:rsidRPr="00112D56" w:rsidRDefault="006901BA" w:rsidP="000768A3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У давнину в кожної китайської общини були свої боги. Велику роль відігравали культ предків і обожнення сил природи. Стійким був культ священних гір, який супроводжувався людськими жертвами. </w:t>
      </w:r>
    </w:p>
    <w:p w:rsidR="006901BA" w:rsidRPr="00112D56" w:rsidRDefault="006901BA" w:rsidP="000768A3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З VI ст. до н. е. у Китаї починають формуватися перші релігійно-філософські течії: </w:t>
      </w:r>
      <w:r w:rsidRPr="00112D5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даосизм </w:t>
      </w: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(виникнення якого пов’язують з діяльністю мудреця </w:t>
      </w:r>
      <w:r w:rsidRPr="00112D56">
        <w:rPr>
          <w:rFonts w:ascii="Times New Roman" w:hAnsi="Times New Roman" w:cs="Times New Roman"/>
          <w:b/>
          <w:bCs/>
          <w:sz w:val="28"/>
          <w:szCs w:val="28"/>
          <w:lang w:val="uk-UA"/>
        </w:rPr>
        <w:t>Лао-Цзи</w:t>
      </w: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Pr="00112D5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конфуціанство </w:t>
      </w: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(засновником якого вважається найвідоміший китайський мислитель </w:t>
      </w:r>
      <w:r w:rsidRPr="00112D56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Конфуцій</w:t>
      </w: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), століттям пізніше як реакція на конфуціанство формується </w:t>
      </w:r>
      <w:r w:rsidRPr="00112D5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моїзм </w:t>
      </w: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(засновник </w:t>
      </w:r>
      <w:r w:rsidRPr="00112D5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Мо-Цзи </w:t>
      </w: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або </w:t>
      </w:r>
      <w:r w:rsidRPr="00112D56">
        <w:rPr>
          <w:rFonts w:ascii="Times New Roman" w:hAnsi="Times New Roman" w:cs="Times New Roman"/>
          <w:b/>
          <w:bCs/>
          <w:sz w:val="28"/>
          <w:szCs w:val="28"/>
          <w:lang w:val="uk-UA"/>
        </w:rPr>
        <w:t>Мо Ді</w:t>
      </w: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</w:p>
    <w:p w:rsidR="006901BA" w:rsidRPr="00112D56" w:rsidRDefault="006901BA" w:rsidP="000768A3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У II–III ст. у Китай проник буддизм, що вплинув на традиційну китайську культуру. </w:t>
      </w:r>
    </w:p>
    <w:p w:rsidR="000768A3" w:rsidRPr="00112D56" w:rsidRDefault="000768A3" w:rsidP="000768A3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C255A" w:rsidRPr="00112D56" w:rsidRDefault="00AC255A" w:rsidP="000768A3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b/>
          <w:bCs/>
          <w:sz w:val="28"/>
          <w:szCs w:val="28"/>
          <w:lang w:val="uk-UA"/>
        </w:rPr>
        <w:t>Традиційна релігія</w:t>
      </w:r>
    </w:p>
    <w:p w:rsidR="00AC255A" w:rsidRPr="00112D56" w:rsidRDefault="00AC255A" w:rsidP="000768A3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>Над людьми, богами і духами є вища сила - Небо, або Верховний володар Шанді.</w:t>
      </w:r>
    </w:p>
    <w:p w:rsidR="00AC255A" w:rsidRPr="00112D56" w:rsidRDefault="00AC255A" w:rsidP="000768A3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>Світ і люди створені духами, які подарували свої знання навіть усупереч волі богів.</w:t>
      </w:r>
    </w:p>
    <w:p w:rsidR="00AC255A" w:rsidRPr="00112D56" w:rsidRDefault="00AC255A" w:rsidP="000768A3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>Цар та імператор обожнювався як "Син Неба"; свою імперію китайці називали "Піднебесною".</w:t>
      </w:r>
    </w:p>
    <w:p w:rsidR="00AC255A" w:rsidRPr="00112D56" w:rsidRDefault="00AC255A" w:rsidP="000768A3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>Предкам приносили жертви, вірили в їхню допомогу.</w:t>
      </w:r>
    </w:p>
    <w:p w:rsidR="00AC255A" w:rsidRPr="00112D56" w:rsidRDefault="00AC255A" w:rsidP="000768A3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>Усе існуюче поділяється на дві першооснови - інь і янь. Інь уособлює жіночу першооснову і пов'язаний з Місяцем, усім слабким і темним; янь пов'язаний з чоловічою першоосновою, усім сильним, твердим і світлим.</w:t>
      </w:r>
    </w:p>
    <w:p w:rsidR="00AC255A" w:rsidRPr="00112D56" w:rsidRDefault="00AC255A" w:rsidP="000768A3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>Жерцями були чиновники на чолі з імператором.</w:t>
      </w:r>
    </w:p>
    <w:p w:rsidR="000768A3" w:rsidRPr="00112D56" w:rsidRDefault="000768A3" w:rsidP="000768A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C255A" w:rsidRPr="00112D56" w:rsidRDefault="00AC255A" w:rsidP="000768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Конфуціанство</w:t>
      </w:r>
      <w:r w:rsidR="000768A3"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 – в</w:t>
      </w:r>
      <w:r w:rsidRPr="00112D56">
        <w:rPr>
          <w:rFonts w:ascii="Times New Roman" w:hAnsi="Times New Roman" w:cs="Times New Roman"/>
          <w:sz w:val="28"/>
          <w:szCs w:val="28"/>
          <w:lang w:val="uk-UA"/>
        </w:rPr>
        <w:t>чення, розроблене у VI ст. до н. е. філософом Конфуцієм.</w:t>
      </w:r>
    </w:p>
    <w:p w:rsidR="00AC255A" w:rsidRPr="00112D56" w:rsidRDefault="00AC255A" w:rsidP="000768A3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>Установлений Небом порядок відносин у суспільстві та родині є незмінним.</w:t>
      </w:r>
    </w:p>
    <w:p w:rsidR="00AC255A" w:rsidRPr="00112D56" w:rsidRDefault="00AC255A" w:rsidP="000768A3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>Суворе дотримання традицій.</w:t>
      </w:r>
    </w:p>
    <w:p w:rsidR="00AC255A" w:rsidRPr="00112D56" w:rsidRDefault="00AC255A" w:rsidP="000768A3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>Повага до старших, покора владі.</w:t>
      </w:r>
    </w:p>
    <w:p w:rsidR="00AC255A" w:rsidRPr="00112D56" w:rsidRDefault="00AC255A" w:rsidP="000768A3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>Суспільство поділяється на "нижчих" і "вищих".</w:t>
      </w:r>
    </w:p>
    <w:p w:rsidR="00AC255A" w:rsidRPr="00112D56" w:rsidRDefault="00AC255A" w:rsidP="000768A3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>Сім'я - серцевина суспільства, її інтереси вищі за інтереси окремої людини.</w:t>
      </w:r>
    </w:p>
    <w:p w:rsidR="00AC255A" w:rsidRPr="00112D56" w:rsidRDefault="00AC255A" w:rsidP="000768A3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>Держава - велика родина, в якій старші - влада - мають піклуватися про народ й управляти на засадах добродійності, а не примусу.</w:t>
      </w:r>
    </w:p>
    <w:p w:rsidR="006901BA" w:rsidRPr="00112D56" w:rsidRDefault="006901BA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01BA" w:rsidRPr="00112D56" w:rsidRDefault="006901BA" w:rsidP="003C45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b/>
          <w:bCs/>
          <w:sz w:val="28"/>
          <w:szCs w:val="28"/>
          <w:lang w:val="uk-UA"/>
        </w:rPr>
        <w:t>Писемність та освіта Стародавнього Китаю</w:t>
      </w:r>
    </w:p>
    <w:p w:rsidR="006901BA" w:rsidRPr="00112D56" w:rsidRDefault="003C45C4" w:rsidP="003C45C4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="006901BA"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У ІІ тис. до н. е. у Стародавньому Китаї було винайдено ієрогліфічну писемність. Існувало понад 3,5 тис. ієрогліфів, з яких 2,5 тис. збереглися до наших днів. </w:t>
      </w:r>
    </w:p>
    <w:p w:rsidR="006901BA" w:rsidRPr="00112D56" w:rsidRDefault="006901BA" w:rsidP="003C45C4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 У Стародавньому Китаї існувала розвинута система освіти з розрізненими школами для дітей та дорослих. </w:t>
      </w:r>
    </w:p>
    <w:p w:rsidR="006901BA" w:rsidRPr="00112D56" w:rsidRDefault="006901BA" w:rsidP="003C45C4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 Китайські школи навчали на лише читанню і письму, а також етиці, музиці, знайомили з методами набуття знань. </w:t>
      </w:r>
    </w:p>
    <w:p w:rsidR="006901BA" w:rsidRPr="00112D56" w:rsidRDefault="006901BA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01BA" w:rsidRPr="00112D56" w:rsidRDefault="006901BA" w:rsidP="007D1B7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Наука Стародавнього Китаю</w:t>
      </w:r>
    </w:p>
    <w:p w:rsidR="006901BA" w:rsidRPr="00112D56" w:rsidRDefault="006901BA" w:rsidP="007D1B71">
      <w:pPr>
        <w:pStyle w:val="a3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 Високого розвитку в Стародавньому Китаї набрала наука. Звідси походить значна частина найважливіших винаходів та відкриттів: компас, румпель, порох, папір тощо. </w:t>
      </w:r>
    </w:p>
    <w:p w:rsidR="006901BA" w:rsidRPr="00112D56" w:rsidRDefault="006901BA" w:rsidP="007D1B71">
      <w:pPr>
        <w:pStyle w:val="a3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 Видатний вчений </w:t>
      </w:r>
      <w:r w:rsidRPr="00112D5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Чжан Хен </w:t>
      </w: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(78–139 рр.) сконструював прототип сейсмографа, створив небесний глобус, розробив теорію необмеженості Всесвіту в часі та просторі. </w:t>
      </w:r>
    </w:p>
    <w:p w:rsidR="006901BA" w:rsidRPr="00112D56" w:rsidRDefault="006901BA" w:rsidP="007D1B71">
      <w:pPr>
        <w:pStyle w:val="a3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 Китайські вчені спорудили двигуни, де використовувалася сила вільно спадаючої води. Стародавній Китай був єдиною країною, яка засвоїла культуру розведення шовкопряда. </w:t>
      </w:r>
    </w:p>
    <w:p w:rsidR="007D1B71" w:rsidRPr="00112D56" w:rsidRDefault="006901BA" w:rsidP="007D1B71">
      <w:pPr>
        <w:pStyle w:val="a3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 Китайські вчені уточнили значення числа “пі”, використовували десяткові дроби й пусту позицію для позначення нуля. </w:t>
      </w:r>
    </w:p>
    <w:p w:rsidR="006901BA" w:rsidRPr="00112D56" w:rsidRDefault="006901BA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60D5" w:rsidRPr="00112D56" w:rsidRDefault="009660D5" w:rsidP="007D1B7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b/>
          <w:bCs/>
          <w:sz w:val="28"/>
          <w:szCs w:val="28"/>
          <w:lang w:val="uk-UA"/>
        </w:rPr>
        <w:t>Архітектура</w:t>
      </w:r>
    </w:p>
    <w:p w:rsidR="009660D5" w:rsidRPr="00112D56" w:rsidRDefault="009660D5" w:rsidP="007D1B71">
      <w:pPr>
        <w:pStyle w:val="a3"/>
        <w:numPr>
          <w:ilvl w:val="0"/>
          <w:numId w:val="1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Однією з найдавніших архітектурних пам’яток Китаю був </w:t>
      </w:r>
      <w:r w:rsidRPr="00112D56">
        <w:rPr>
          <w:rFonts w:ascii="Times New Roman" w:hAnsi="Times New Roman" w:cs="Times New Roman"/>
          <w:i/>
          <w:iCs/>
          <w:sz w:val="28"/>
          <w:szCs w:val="28"/>
          <w:lang w:val="uk-UA"/>
        </w:rPr>
        <w:t>Великий Китайський мур</w:t>
      </w: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, спорудження якого почалося в IV–III ст. до н.е. для захисту від нападів кочових племен. </w:t>
      </w:r>
    </w:p>
    <w:p w:rsidR="007D1B71" w:rsidRPr="00112D56" w:rsidRDefault="009660D5" w:rsidP="007D1B71">
      <w:pPr>
        <w:pStyle w:val="a3"/>
        <w:numPr>
          <w:ilvl w:val="0"/>
          <w:numId w:val="1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З поширенням буддизму великого розвитку набрала храмова архітектура – китайські пагоди. </w:t>
      </w:r>
    </w:p>
    <w:p w:rsidR="007D1B71" w:rsidRPr="00112D56" w:rsidRDefault="007D1B71" w:rsidP="007D1B71">
      <w:pPr>
        <w:pStyle w:val="a3"/>
        <w:numPr>
          <w:ilvl w:val="0"/>
          <w:numId w:val="1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>Гробниця імператора Цінь Ши Хуанді, обнесена двома рядами стін. Стіни оздоблені нефритом і мармуровими плитами, підлога являє собою карту Китаю, викладену кольоровим камінням. «Охороняло» спокій імператора глиняне військо в натуральну величину.</w:t>
      </w:r>
    </w:p>
    <w:p w:rsidR="007D1B71" w:rsidRPr="00112D56" w:rsidRDefault="007D1B71" w:rsidP="007D1B71">
      <w:pPr>
        <w:pStyle w:val="a3"/>
        <w:numPr>
          <w:ilvl w:val="0"/>
          <w:numId w:val="1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>Головний будівельний матеріал - дерево; споруди прикрашали дерев'яними скульптурами.</w:t>
      </w:r>
    </w:p>
    <w:p w:rsidR="007D1B71" w:rsidRPr="00112D56" w:rsidRDefault="007D1B71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60D5" w:rsidRPr="00112D56" w:rsidRDefault="009660D5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60D5" w:rsidRPr="00112D56" w:rsidRDefault="009660D5" w:rsidP="007D1B7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4793187" wp14:editId="386DB8E6">
            <wp:extent cx="3463577" cy="2254827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89" cy="2262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0D5" w:rsidRPr="00112D56" w:rsidRDefault="009660D5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60D5" w:rsidRPr="00112D56" w:rsidRDefault="009660D5" w:rsidP="007D1B7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>Великий Китайський мур</w:t>
      </w:r>
    </w:p>
    <w:p w:rsidR="009660D5" w:rsidRPr="00112D56" w:rsidRDefault="009660D5" w:rsidP="007D1B7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5B1383" wp14:editId="15087F21">
            <wp:extent cx="3433813" cy="22756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243" cy="2281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0D5" w:rsidRPr="00112D56" w:rsidRDefault="009660D5" w:rsidP="007D1B7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>Пагода</w:t>
      </w:r>
    </w:p>
    <w:p w:rsidR="006901BA" w:rsidRPr="00112D56" w:rsidRDefault="006901BA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60D5" w:rsidRPr="00112D56" w:rsidRDefault="009660D5" w:rsidP="007D1B7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b/>
          <w:bCs/>
          <w:sz w:val="28"/>
          <w:szCs w:val="28"/>
          <w:lang w:val="uk-UA"/>
        </w:rPr>
        <w:t>Мистецтво та література</w:t>
      </w:r>
    </w:p>
    <w:p w:rsidR="009660D5" w:rsidRPr="00112D56" w:rsidRDefault="009660D5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sz w:val="28"/>
          <w:szCs w:val="28"/>
          <w:lang w:val="uk-UA"/>
        </w:rPr>
        <w:t>Своєрідністю китайського мистецтва є триєдиність поезії, живопису та каліграфії. За допомогою одного інст</w:t>
      </w:r>
      <w:r w:rsidR="00303B3D" w:rsidRPr="00112D56">
        <w:rPr>
          <w:rFonts w:ascii="Times New Roman" w:hAnsi="Times New Roman" w:cs="Times New Roman"/>
          <w:sz w:val="28"/>
          <w:szCs w:val="28"/>
          <w:lang w:val="uk-UA"/>
        </w:rPr>
        <w:t>рументу – пензлика – вони відоб</w:t>
      </w:r>
      <w:r w:rsidRPr="00112D56">
        <w:rPr>
          <w:rFonts w:ascii="Times New Roman" w:hAnsi="Times New Roman" w:cs="Times New Roman"/>
          <w:sz w:val="28"/>
          <w:szCs w:val="28"/>
          <w:lang w:val="uk-UA"/>
        </w:rPr>
        <w:t xml:space="preserve">ражають глибинну сутність буття, “життєвої сили”, що наповнює кожну з цих форм своєрідною гармонією. Як в живопису, так і в поезії, кожний штрих завжди повинен бути живою формою – саме це прагнення до виявлення суті притаманне каліграфії, поезії та живопису. </w:t>
      </w:r>
    </w:p>
    <w:p w:rsidR="009660D5" w:rsidRPr="00112D56" w:rsidRDefault="009660D5" w:rsidP="00303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D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01D61B" wp14:editId="1B7F775E">
            <wp:extent cx="1860097" cy="2482723"/>
            <wp:effectExtent l="0" t="0" r="6985" b="0"/>
            <wp:docPr id="4" name="Рисунок 4" descr="Картина интерьерная на дереве китайская живопись (Го-хуа, горы и воды) -  915 В купить c доставкой на OZON по низкой цене (41504753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а интерьерная на дереве китайская живопись (Го-хуа, горы и воды) -  915 В купить c доставкой на OZON по низкой цене (415047532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932" cy="2509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60D5" w:rsidRPr="00112D56" w:rsidSect="00171F9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071BD"/>
    <w:multiLevelType w:val="hybridMultilevel"/>
    <w:tmpl w:val="845A059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2A976C8"/>
    <w:multiLevelType w:val="hybridMultilevel"/>
    <w:tmpl w:val="40AEC37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37A3F5C"/>
    <w:multiLevelType w:val="hybridMultilevel"/>
    <w:tmpl w:val="EE20094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4853C20"/>
    <w:multiLevelType w:val="hybridMultilevel"/>
    <w:tmpl w:val="8CDC428E"/>
    <w:lvl w:ilvl="0" w:tplc="AD60E12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5713C0"/>
    <w:multiLevelType w:val="hybridMultilevel"/>
    <w:tmpl w:val="9DB26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630B2A"/>
    <w:multiLevelType w:val="hybridMultilevel"/>
    <w:tmpl w:val="D86A1312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0E379AB"/>
    <w:multiLevelType w:val="hybridMultilevel"/>
    <w:tmpl w:val="EAC4FDBC"/>
    <w:lvl w:ilvl="0" w:tplc="AD60E12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7737B"/>
    <w:multiLevelType w:val="hybridMultilevel"/>
    <w:tmpl w:val="E9808C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383C42"/>
    <w:multiLevelType w:val="hybridMultilevel"/>
    <w:tmpl w:val="D5C0A978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09414CD"/>
    <w:multiLevelType w:val="multilevel"/>
    <w:tmpl w:val="54629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200677"/>
    <w:multiLevelType w:val="hybridMultilevel"/>
    <w:tmpl w:val="83F82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BE3209"/>
    <w:multiLevelType w:val="hybridMultilevel"/>
    <w:tmpl w:val="6358A92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5ED2AFE"/>
    <w:multiLevelType w:val="hybridMultilevel"/>
    <w:tmpl w:val="1FBE3C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891CAE"/>
    <w:multiLevelType w:val="hybridMultilevel"/>
    <w:tmpl w:val="01A21B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A1D4DE2"/>
    <w:multiLevelType w:val="hybridMultilevel"/>
    <w:tmpl w:val="234EB6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6777007D"/>
    <w:multiLevelType w:val="hybridMultilevel"/>
    <w:tmpl w:val="F50C941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9BF15BD"/>
    <w:multiLevelType w:val="hybridMultilevel"/>
    <w:tmpl w:val="747C4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6B3A64"/>
    <w:multiLevelType w:val="hybridMultilevel"/>
    <w:tmpl w:val="97761A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DC60F39"/>
    <w:multiLevelType w:val="hybridMultilevel"/>
    <w:tmpl w:val="12C4616E"/>
    <w:lvl w:ilvl="0" w:tplc="AD60E12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F53AA5"/>
    <w:multiLevelType w:val="multilevel"/>
    <w:tmpl w:val="0F4C2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F143EF"/>
    <w:multiLevelType w:val="multilevel"/>
    <w:tmpl w:val="E6D2C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8"/>
  </w:num>
  <w:num w:numId="3">
    <w:abstractNumId w:val="3"/>
  </w:num>
  <w:num w:numId="4">
    <w:abstractNumId w:val="6"/>
  </w:num>
  <w:num w:numId="5">
    <w:abstractNumId w:val="12"/>
  </w:num>
  <w:num w:numId="6">
    <w:abstractNumId w:val="4"/>
  </w:num>
  <w:num w:numId="7">
    <w:abstractNumId w:val="7"/>
  </w:num>
  <w:num w:numId="8">
    <w:abstractNumId w:val="10"/>
  </w:num>
  <w:num w:numId="9">
    <w:abstractNumId w:val="15"/>
  </w:num>
  <w:num w:numId="10">
    <w:abstractNumId w:val="8"/>
  </w:num>
  <w:num w:numId="11">
    <w:abstractNumId w:val="0"/>
  </w:num>
  <w:num w:numId="12">
    <w:abstractNumId w:val="11"/>
  </w:num>
  <w:num w:numId="13">
    <w:abstractNumId w:val="13"/>
  </w:num>
  <w:num w:numId="14">
    <w:abstractNumId w:val="14"/>
  </w:num>
  <w:num w:numId="15">
    <w:abstractNumId w:val="1"/>
  </w:num>
  <w:num w:numId="16">
    <w:abstractNumId w:val="17"/>
  </w:num>
  <w:num w:numId="17">
    <w:abstractNumId w:val="5"/>
  </w:num>
  <w:num w:numId="18">
    <w:abstractNumId w:val="9"/>
  </w:num>
  <w:num w:numId="19">
    <w:abstractNumId w:val="2"/>
  </w:num>
  <w:num w:numId="20">
    <w:abstractNumId w:val="2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5F"/>
    <w:rsid w:val="000768A3"/>
    <w:rsid w:val="000B2CA5"/>
    <w:rsid w:val="00112D56"/>
    <w:rsid w:val="00171F90"/>
    <w:rsid w:val="00265C4B"/>
    <w:rsid w:val="00303B3D"/>
    <w:rsid w:val="003C45C4"/>
    <w:rsid w:val="006901BA"/>
    <w:rsid w:val="007774D2"/>
    <w:rsid w:val="0078036F"/>
    <w:rsid w:val="007D1B71"/>
    <w:rsid w:val="008F11C9"/>
    <w:rsid w:val="009660D5"/>
    <w:rsid w:val="0097020B"/>
    <w:rsid w:val="009F364A"/>
    <w:rsid w:val="00AC255A"/>
    <w:rsid w:val="00B3435F"/>
    <w:rsid w:val="00B5530F"/>
    <w:rsid w:val="00D61803"/>
    <w:rsid w:val="00EA5D8A"/>
    <w:rsid w:val="00EA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E797B"/>
  <w15:chartTrackingRefBased/>
  <w15:docId w15:val="{351F6E4C-A1E5-4914-99B2-4D12C0E96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30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C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2D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2D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2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1876</Words>
  <Characters>10699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cp:lastPrinted>2026-02-08T20:42:00Z</cp:lastPrinted>
  <dcterms:created xsi:type="dcterms:W3CDTF">2026-02-02T19:31:00Z</dcterms:created>
  <dcterms:modified xsi:type="dcterms:W3CDTF">2026-03-19T15:43:00Z</dcterms:modified>
</cp:coreProperties>
</file>