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D6E" w:rsidRPr="00AE6D6E" w:rsidRDefault="00AE6D6E" w:rsidP="00AE6D6E">
      <w:pPr>
        <w:spacing w:before="100" w:beforeAutospacing="1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</w:pPr>
      <w:r w:rsidRPr="00AE6D6E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>Лекція</w:t>
      </w:r>
      <w:r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 xml:space="preserve"> 15</w:t>
      </w:r>
      <w:r w:rsidRPr="00AE6D6E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>: Філософія німецького Просвітництва</w:t>
      </w:r>
    </w:p>
    <w:p w:rsidR="00AE6D6E" w:rsidRPr="00AE6D6E" w:rsidRDefault="00AE6D6E" w:rsidP="00AE6D6E">
      <w:pPr>
        <w:spacing w:before="100" w:beforeAutospacing="1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AE6D6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 xml:space="preserve">1. Систематизація раціоналізму: школа </w:t>
      </w:r>
      <w:proofErr w:type="spellStart"/>
      <w:r w:rsidRPr="00AE6D6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Христіана</w:t>
      </w:r>
      <w:proofErr w:type="spellEnd"/>
      <w:r w:rsidRPr="00AE6D6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 xml:space="preserve"> Вольфа</w:t>
      </w:r>
    </w:p>
    <w:p w:rsidR="00AE6D6E" w:rsidRPr="00AE6D6E" w:rsidRDefault="00AE6D6E" w:rsidP="00AE6D6E">
      <w:pPr>
        <w:spacing w:before="100" w:beforeAutospacing="1" w:after="12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E6D6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Німецьке Просвітництво почалося з систематизації ідей </w:t>
      </w:r>
      <w:proofErr w:type="spellStart"/>
      <w:r w:rsidRPr="00AE6D6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Лейбніца</w:t>
      </w:r>
      <w:proofErr w:type="spellEnd"/>
      <w:r w:rsidRPr="00AE6D6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. </w:t>
      </w:r>
      <w:proofErr w:type="spellStart"/>
      <w:r w:rsidRPr="00AE6D6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Христіан</w:t>
      </w:r>
      <w:proofErr w:type="spellEnd"/>
      <w:r w:rsidRPr="00AE6D6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Вольф зробив філософію "шкільною" дисципліною, структурувавши її для університетського викладання.</w:t>
      </w:r>
    </w:p>
    <w:p w:rsidR="00AE6D6E" w:rsidRPr="00AE6D6E" w:rsidRDefault="00AE6D6E" w:rsidP="00AE6D6E">
      <w:pPr>
        <w:numPr>
          <w:ilvl w:val="0"/>
          <w:numId w:val="1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E6D6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Раціоналістична система:</w:t>
      </w:r>
      <w:r w:rsidRPr="00AE6D6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Вольф прагнув довести всі знання через логіку та дедукцію. Він поділив філософію на теоретичну (онтологія, космологія, психологія, теологія) та практичну (етика, політика, право).</w:t>
      </w:r>
    </w:p>
    <w:p w:rsidR="00AE6D6E" w:rsidRPr="00AE6D6E" w:rsidRDefault="00AE6D6E" w:rsidP="00AE6D6E">
      <w:pPr>
        <w:numPr>
          <w:ilvl w:val="0"/>
          <w:numId w:val="1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E6D6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Значення:</w:t>
      </w:r>
      <w:r w:rsidRPr="00AE6D6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Хоча система Вольфа була дещо догматичною, вона сформувала мову німецької філософії, якою пізніше користувався Кант.</w:t>
      </w:r>
    </w:p>
    <w:p w:rsidR="00AE6D6E" w:rsidRDefault="00AE6D6E" w:rsidP="00AE6D6E">
      <w:pPr>
        <w:spacing w:before="100" w:beforeAutospacing="1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</w:p>
    <w:p w:rsidR="00AE6D6E" w:rsidRPr="00AE6D6E" w:rsidRDefault="00AE6D6E" w:rsidP="00AE6D6E">
      <w:pPr>
        <w:spacing w:before="100" w:beforeAutospacing="1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AE6D6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 xml:space="preserve">2. </w:t>
      </w:r>
      <w:proofErr w:type="spellStart"/>
      <w:r w:rsidRPr="00AE6D6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Іммануїл</w:t>
      </w:r>
      <w:proofErr w:type="spellEnd"/>
      <w:r w:rsidRPr="00AE6D6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 xml:space="preserve"> Кант: «</w:t>
      </w:r>
      <w:proofErr w:type="spellStart"/>
      <w:r w:rsidRPr="00AE6D6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Коперніканський</w:t>
      </w:r>
      <w:proofErr w:type="spellEnd"/>
      <w:r w:rsidRPr="00AE6D6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 xml:space="preserve"> переворот»</w:t>
      </w:r>
    </w:p>
    <w:p w:rsidR="00AE6D6E" w:rsidRPr="00AE6D6E" w:rsidRDefault="00AE6D6E" w:rsidP="00AE6D6E">
      <w:pPr>
        <w:spacing w:before="100" w:beforeAutospacing="1" w:after="12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E6D6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Кант здійснив революцію, перенісши фокус з питання «що є світ» на питання «як я можу пізнати світ».</w:t>
      </w:r>
    </w:p>
    <w:p w:rsidR="00AE6D6E" w:rsidRPr="00AE6D6E" w:rsidRDefault="00AE6D6E" w:rsidP="00AE6D6E">
      <w:pPr>
        <w:numPr>
          <w:ilvl w:val="0"/>
          <w:numId w:val="2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proofErr w:type="spellStart"/>
      <w:r w:rsidRPr="00AE6D6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Коперніканський</w:t>
      </w:r>
      <w:proofErr w:type="spellEnd"/>
      <w:r w:rsidRPr="00AE6D6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 переворот:</w:t>
      </w:r>
      <w:r w:rsidRPr="00AE6D6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Подібно до того, як Коперник зробив Землю частиною системи навколо Сонця, Кант зробив об'єкти пізнання залежними від структур нашого розуму.</w:t>
      </w:r>
    </w:p>
    <w:p w:rsidR="00AE6D6E" w:rsidRPr="00AE6D6E" w:rsidRDefault="00AE6D6E" w:rsidP="00AE6D6E">
      <w:pPr>
        <w:numPr>
          <w:ilvl w:val="0"/>
          <w:numId w:val="2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E6D6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Феномени та ноумени:</w:t>
      </w:r>
    </w:p>
    <w:p w:rsidR="00AE6D6E" w:rsidRPr="00AE6D6E" w:rsidRDefault="00AE6D6E" w:rsidP="00AE6D6E">
      <w:pPr>
        <w:numPr>
          <w:ilvl w:val="1"/>
          <w:numId w:val="2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E6D6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Феномени:</w:t>
      </w:r>
      <w:r w:rsidRPr="00AE6D6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Світ таким, яким він нам з'являється (речі в наших формах сприйняття).</w:t>
      </w:r>
    </w:p>
    <w:p w:rsidR="00AE6D6E" w:rsidRPr="00AE6D6E" w:rsidRDefault="00AE6D6E" w:rsidP="00AE6D6E">
      <w:pPr>
        <w:numPr>
          <w:ilvl w:val="1"/>
          <w:numId w:val="2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E6D6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Ноумени (Річ у собі):</w:t>
      </w:r>
      <w:r w:rsidRPr="00AE6D6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Світ таким, яким він є насправді, незалежно від нас (непізнаваний).</w:t>
      </w:r>
    </w:p>
    <w:p w:rsidR="00AE6D6E" w:rsidRPr="00AE6D6E" w:rsidRDefault="00AE6D6E" w:rsidP="00AE6D6E">
      <w:pPr>
        <w:numPr>
          <w:ilvl w:val="0"/>
          <w:numId w:val="2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E6D6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Апріорні форми:</w:t>
      </w:r>
      <w:r w:rsidRPr="00AE6D6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Простір і час — це не властивості речей, а «окуляри» нашого розуму, через які ми структуруємо відчуття.</w:t>
      </w:r>
    </w:p>
    <w:p w:rsidR="00AE6D6E" w:rsidRDefault="00AE6D6E" w:rsidP="00AE6D6E">
      <w:pPr>
        <w:spacing w:before="100" w:beforeAutospacing="1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</w:p>
    <w:p w:rsidR="00AE6D6E" w:rsidRPr="00AE6D6E" w:rsidRDefault="00AE6D6E" w:rsidP="00AE6D6E">
      <w:pPr>
        <w:spacing w:before="100" w:beforeAutospacing="1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AE6D6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3. Етичне вчення: Категоричний імператив та свобода волі</w:t>
      </w:r>
    </w:p>
    <w:p w:rsidR="00AE6D6E" w:rsidRPr="00AE6D6E" w:rsidRDefault="00AE6D6E" w:rsidP="00AE6D6E">
      <w:pPr>
        <w:spacing w:before="100" w:beforeAutospacing="1" w:after="12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E6D6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lastRenderedPageBreak/>
        <w:t>Кант переніс акцент етики з наслідків вчинку на його внутрішній мотив.</w:t>
      </w:r>
    </w:p>
    <w:p w:rsidR="00AE6D6E" w:rsidRPr="00AE6D6E" w:rsidRDefault="00AE6D6E" w:rsidP="00AE6D6E">
      <w:pPr>
        <w:numPr>
          <w:ilvl w:val="0"/>
          <w:numId w:val="3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E6D6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Категоричний імператив:</w:t>
      </w:r>
      <w:r w:rsidRPr="00AE6D6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Це моральний закон, який звучить так: </w:t>
      </w:r>
      <w:r w:rsidRPr="00AE6D6E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 xml:space="preserve">«Дій тільки згідно з такою </w:t>
      </w:r>
      <w:proofErr w:type="spellStart"/>
      <w:r w:rsidRPr="00AE6D6E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максимою</w:t>
      </w:r>
      <w:proofErr w:type="spellEnd"/>
      <w:r w:rsidRPr="00AE6D6E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, керуючись якою, ти в той же час можеш побажати, щоб вона стала загальним законом»</w:t>
      </w:r>
      <w:r w:rsidRPr="00AE6D6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. Це вимога чинити так, ніби твій вчинок має стати правилом для всього людства.</w:t>
      </w:r>
    </w:p>
    <w:p w:rsidR="00AE6D6E" w:rsidRPr="00AE6D6E" w:rsidRDefault="00AE6D6E" w:rsidP="00AE6D6E">
      <w:pPr>
        <w:numPr>
          <w:ilvl w:val="0"/>
          <w:numId w:val="3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E6D6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Людина як мета:</w:t>
      </w:r>
      <w:r w:rsidRPr="00AE6D6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Друга формула імперативу: </w:t>
      </w:r>
      <w:r w:rsidRPr="00AE6D6E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«Дій так, щоб ти завжди ставився до людства і в своїй особі, і в особі кожного іншого також як до мети і ніколи не ставився б до нього тільки як до засобу»</w:t>
      </w:r>
      <w:r w:rsidRPr="00AE6D6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.</w:t>
      </w:r>
    </w:p>
    <w:p w:rsidR="00AE6D6E" w:rsidRPr="00AE6D6E" w:rsidRDefault="00AE6D6E" w:rsidP="00AE6D6E">
      <w:pPr>
        <w:numPr>
          <w:ilvl w:val="0"/>
          <w:numId w:val="3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E6D6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Свобода:</w:t>
      </w:r>
      <w:r w:rsidRPr="00AE6D6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Для Канта свобода — це здатність волі підпорядковуватися моральному закону, який ми самі собі встановлюємо (автономія волі).</w:t>
      </w:r>
    </w:p>
    <w:p w:rsidR="00AE6D6E" w:rsidRDefault="00AE6D6E" w:rsidP="00AE6D6E">
      <w:pPr>
        <w:spacing w:before="100" w:beforeAutospacing="1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</w:p>
    <w:p w:rsidR="00AE6D6E" w:rsidRPr="00AE6D6E" w:rsidRDefault="00AE6D6E" w:rsidP="00AE6D6E">
      <w:pPr>
        <w:spacing w:before="100" w:beforeAutospacing="1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AE6D6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4. Вчення про антиномії та межі метафізики</w:t>
      </w:r>
    </w:p>
    <w:p w:rsidR="00AE6D6E" w:rsidRPr="00AE6D6E" w:rsidRDefault="00AE6D6E" w:rsidP="00AE6D6E">
      <w:pPr>
        <w:spacing w:before="100" w:beforeAutospacing="1" w:after="12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E6D6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У праці «Критика чистого розуму» Кант аналізує, де розум виходить за межі своїх можливостей.</w:t>
      </w:r>
    </w:p>
    <w:p w:rsidR="00AE6D6E" w:rsidRPr="00AE6D6E" w:rsidRDefault="00AE6D6E" w:rsidP="00AE6D6E">
      <w:pPr>
        <w:numPr>
          <w:ilvl w:val="0"/>
          <w:numId w:val="4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E6D6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Антиномії:</w:t>
      </w:r>
      <w:r w:rsidRPr="00AE6D6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Це суперечності, у які впадає розум, намагаючись мислити світ як ціле. Наприклад:</w:t>
      </w:r>
    </w:p>
    <w:p w:rsidR="00AE6D6E" w:rsidRPr="00AE6D6E" w:rsidRDefault="00AE6D6E" w:rsidP="00AE6D6E">
      <w:pPr>
        <w:numPr>
          <w:ilvl w:val="1"/>
          <w:numId w:val="4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E6D6E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Теза:</w:t>
      </w:r>
      <w:r w:rsidRPr="00AE6D6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Світ має початок у часі. / </w:t>
      </w:r>
      <w:r w:rsidRPr="00AE6D6E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Антитеза:</w:t>
      </w:r>
      <w:r w:rsidRPr="00AE6D6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Світ нескінченний у часі.</w:t>
      </w:r>
    </w:p>
    <w:p w:rsidR="00AE6D6E" w:rsidRPr="00AE6D6E" w:rsidRDefault="00AE6D6E" w:rsidP="00AE6D6E">
      <w:pPr>
        <w:numPr>
          <w:ilvl w:val="1"/>
          <w:numId w:val="4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E6D6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Обидва твердження можуть бути </w:t>
      </w:r>
      <w:proofErr w:type="spellStart"/>
      <w:r w:rsidRPr="00AE6D6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логічно</w:t>
      </w:r>
      <w:proofErr w:type="spellEnd"/>
      <w:r w:rsidRPr="00AE6D6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доведені, що означає: </w:t>
      </w:r>
      <w:r w:rsidRPr="00AE6D6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метафізика (питання про Бога, свободу, безкінечність) не є наукою</w:t>
      </w:r>
      <w:r w:rsidRPr="00AE6D6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.</w:t>
      </w:r>
    </w:p>
    <w:p w:rsidR="00AE6D6E" w:rsidRPr="00AE6D6E" w:rsidRDefault="00AE6D6E" w:rsidP="00AE6D6E">
      <w:pPr>
        <w:numPr>
          <w:ilvl w:val="0"/>
          <w:numId w:val="4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E6D6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Межі метафізики:</w:t>
      </w:r>
      <w:r w:rsidRPr="00AE6D6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Розум може пізнавати лише світ явищ. Метафізика неможлива як теоретичне знання, але вона є необхідною як «регулятивна ідея» для морального життя.</w:t>
      </w:r>
    </w:p>
    <w:p w:rsidR="00AE6D6E" w:rsidRPr="00AE6D6E" w:rsidRDefault="00AE6D6E" w:rsidP="00AE6D6E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E6D6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Висновок:</w:t>
      </w:r>
      <w:r w:rsidRPr="00AE6D6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Кант завершив епоху Просвітництва, встановивши суворі кордони для людського розуму. Він довів, що ми не бачимо світ «об'єктивно», а завжди бачимо його «людським», і саме в межах нашої свідомості та моралі криється істинна велич людини.</w:t>
      </w:r>
      <w:bookmarkStart w:id="0" w:name="_GoBack"/>
      <w:bookmarkEnd w:id="0"/>
    </w:p>
    <w:sectPr w:rsidR="00AE6D6E" w:rsidRPr="00AE6D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B737D5"/>
    <w:multiLevelType w:val="multilevel"/>
    <w:tmpl w:val="4564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9D38D6"/>
    <w:multiLevelType w:val="multilevel"/>
    <w:tmpl w:val="4400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AB7CF9"/>
    <w:multiLevelType w:val="multilevel"/>
    <w:tmpl w:val="4EB4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4D0840"/>
    <w:multiLevelType w:val="multilevel"/>
    <w:tmpl w:val="7DA0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26"/>
    <w:rsid w:val="006F0C3A"/>
    <w:rsid w:val="00903426"/>
    <w:rsid w:val="00AE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033BF-783D-4BDC-A5EB-4D465529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6D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AE6D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D6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AE6D6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AE6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1776</Words>
  <Characters>1013</Characters>
  <Application>Microsoft Office Word</Application>
  <DocSecurity>0</DocSecurity>
  <Lines>8</Lines>
  <Paragraphs>5</Paragraphs>
  <ScaleCrop>false</ScaleCrop>
  <Company>SPecialiST RePack</Company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2026-03-12T20:59:00Z</dcterms:created>
  <dcterms:modified xsi:type="dcterms:W3CDTF">2026-03-12T21:00:00Z</dcterms:modified>
</cp:coreProperties>
</file>