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621B59" w14:textId="271D2C14" w:rsidR="008977BC" w:rsidRDefault="00DD2D75" w:rsidP="00DD2D75">
      <w:pPr>
        <w:jc w:val="center"/>
        <w:rPr>
          <w:rFonts w:ascii="Times New Roman" w:hAnsi="Times New Roman" w:cs="Times New Roman"/>
          <w:b/>
          <w:bCs/>
          <w:sz w:val="28"/>
          <w:szCs w:val="28"/>
        </w:rPr>
      </w:pPr>
      <w:r w:rsidRPr="00DD2D75">
        <w:rPr>
          <w:rFonts w:ascii="Times New Roman" w:hAnsi="Times New Roman" w:cs="Times New Roman"/>
          <w:b/>
          <w:bCs/>
          <w:sz w:val="28"/>
          <w:szCs w:val="28"/>
        </w:rPr>
        <w:t>Практика 4</w:t>
      </w:r>
    </w:p>
    <w:p w14:paraId="66E480BE" w14:textId="08EB0BCA" w:rsidR="00DD2D75" w:rsidRPr="00DD2D75" w:rsidRDefault="00DD2D75" w:rsidP="00DD2D75">
      <w:pPr>
        <w:jc w:val="center"/>
        <w:rPr>
          <w:rFonts w:ascii="Times New Roman" w:hAnsi="Times New Roman" w:cs="Times New Roman"/>
          <w:b/>
          <w:bCs/>
          <w:sz w:val="28"/>
          <w:szCs w:val="28"/>
          <w:lang w:val="ru-RU"/>
        </w:rPr>
      </w:pPr>
      <w:r w:rsidRPr="00DD2D75">
        <w:rPr>
          <w:rFonts w:ascii="Times New Roman" w:hAnsi="Times New Roman" w:cs="Times New Roman"/>
          <w:b/>
          <w:bCs/>
          <w:sz w:val="28"/>
          <w:szCs w:val="28"/>
          <w:lang w:val="ru-RU"/>
        </w:rPr>
        <w:t>Контролінг управління витратами в системі фінансового управління підприємством</w:t>
      </w:r>
    </w:p>
    <w:p w14:paraId="0A89F163" w14:textId="3C2FEF9E" w:rsidR="00DD2D75" w:rsidRDefault="00DD2D75" w:rsidP="00DD2D75">
      <w:pPr>
        <w:jc w:val="both"/>
        <w:rPr>
          <w:rFonts w:ascii="Times New Roman" w:hAnsi="Times New Roman" w:cs="Times New Roman"/>
          <w:sz w:val="28"/>
          <w:szCs w:val="28"/>
          <w:lang w:val="ru-RU"/>
        </w:rPr>
      </w:pPr>
      <w:r w:rsidRPr="00DD2D75">
        <w:rPr>
          <w:rFonts w:ascii="Times New Roman" w:hAnsi="Times New Roman" w:cs="Times New Roman"/>
          <w:sz w:val="28"/>
          <w:szCs w:val="28"/>
          <w:lang w:val="ru-RU"/>
        </w:rPr>
        <w:t xml:space="preserve"> Сутність контролінгу управління витратами і його роль у прийнятті фінансових рішень. Системи калькулювання витрат підприємства. Система калькулювання за повними витратами. Розподіл витрат, вибір бази розподілу витрат. Методи розподілу непрямих витрат. Метод розрахунку ставки розподілу непрямих витрат. Система калькулювання часткових витрат. Система директ-костинг в управлінні витратами підприємства. CVP-аналіз у системі прийняття управлінських рішень. Аналіз чутливості й операційний важіль. Управління витратами із застосуванням методу АВС</w:t>
      </w:r>
      <w:r>
        <w:rPr>
          <w:rFonts w:ascii="Times New Roman" w:hAnsi="Times New Roman" w:cs="Times New Roman"/>
          <w:sz w:val="28"/>
          <w:szCs w:val="28"/>
          <w:lang w:val="ru-RU"/>
        </w:rPr>
        <w:t>.</w:t>
      </w:r>
    </w:p>
    <w:p w14:paraId="770C2673" w14:textId="77777777" w:rsidR="00DD2D75" w:rsidRPr="00C40FE9" w:rsidRDefault="00DD2D75" w:rsidP="00DD2D75">
      <w:pPr>
        <w:spacing w:after="0" w:line="240" w:lineRule="auto"/>
        <w:jc w:val="both"/>
        <w:rPr>
          <w:rFonts w:ascii="Times New Roman" w:hAnsi="Times New Roman" w:cs="Times New Roman"/>
          <w:sz w:val="28"/>
          <w:szCs w:val="28"/>
          <w:lang w:val="en-US"/>
        </w:rPr>
      </w:pPr>
      <w:r w:rsidRPr="00061E7E">
        <w:rPr>
          <w:rFonts w:ascii="Times New Roman" w:eastAsia="Times New Roman" w:hAnsi="Times New Roman" w:cs="Times New Roman"/>
          <w:b/>
          <w:sz w:val="28"/>
          <w:szCs w:val="28"/>
        </w:rPr>
        <w:t>Ключові</w:t>
      </w:r>
      <w:r w:rsidRPr="00C40FE9">
        <w:rPr>
          <w:rFonts w:ascii="Times New Roman" w:eastAsia="Times New Roman" w:hAnsi="Times New Roman" w:cs="Times New Roman"/>
          <w:b/>
          <w:sz w:val="28"/>
          <w:szCs w:val="28"/>
          <w:lang w:val="en-US"/>
        </w:rPr>
        <w:t xml:space="preserve"> </w:t>
      </w:r>
      <w:r w:rsidRPr="00061E7E">
        <w:rPr>
          <w:rFonts w:ascii="Times New Roman" w:eastAsia="Times New Roman" w:hAnsi="Times New Roman" w:cs="Times New Roman"/>
          <w:b/>
          <w:sz w:val="28"/>
          <w:szCs w:val="28"/>
        </w:rPr>
        <w:t>поняття</w:t>
      </w:r>
      <w:r w:rsidRPr="00C40FE9">
        <w:rPr>
          <w:rFonts w:ascii="Times New Roman" w:eastAsia="Times New Roman" w:hAnsi="Times New Roman" w:cs="Times New Roman"/>
          <w:b/>
          <w:sz w:val="28"/>
          <w:szCs w:val="28"/>
          <w:lang w:val="en-US"/>
        </w:rPr>
        <w:t xml:space="preserve"> </w:t>
      </w:r>
      <w:r w:rsidRPr="00061E7E">
        <w:rPr>
          <w:rFonts w:ascii="Times New Roman" w:eastAsia="Times New Roman" w:hAnsi="Times New Roman" w:cs="Times New Roman"/>
          <w:b/>
          <w:sz w:val="28"/>
          <w:szCs w:val="28"/>
        </w:rPr>
        <w:t>та</w:t>
      </w:r>
      <w:r w:rsidRPr="00C40FE9">
        <w:rPr>
          <w:rFonts w:ascii="Times New Roman" w:eastAsia="Times New Roman" w:hAnsi="Times New Roman" w:cs="Times New Roman"/>
          <w:b/>
          <w:sz w:val="28"/>
          <w:szCs w:val="28"/>
          <w:lang w:val="en-US"/>
        </w:rPr>
        <w:t xml:space="preserve"> </w:t>
      </w:r>
      <w:r w:rsidRPr="00061E7E">
        <w:rPr>
          <w:rFonts w:ascii="Times New Roman" w:eastAsia="Times New Roman" w:hAnsi="Times New Roman" w:cs="Times New Roman"/>
          <w:b/>
          <w:sz w:val="28"/>
          <w:szCs w:val="28"/>
        </w:rPr>
        <w:t>терміни</w:t>
      </w:r>
      <w:r w:rsidRPr="00C40FE9">
        <w:rPr>
          <w:rFonts w:ascii="Times New Roman" w:eastAsia="Times New Roman" w:hAnsi="Times New Roman" w:cs="Times New Roman"/>
          <w:b/>
          <w:sz w:val="28"/>
          <w:szCs w:val="28"/>
          <w:lang w:val="en-US"/>
        </w:rPr>
        <w:t xml:space="preserve">: </w:t>
      </w:r>
      <w:r>
        <w:rPr>
          <w:rFonts w:ascii="Times New Roman" w:eastAsia="Times New Roman" w:hAnsi="Times New Roman" w:cs="Times New Roman"/>
          <w:b/>
          <w:sz w:val="28"/>
          <w:szCs w:val="28"/>
        </w:rPr>
        <w:t>витрати</w:t>
      </w:r>
      <w:r w:rsidRPr="00C40FE9">
        <w:rPr>
          <w:rFonts w:ascii="Times New Roman" w:eastAsia="Times New Roman" w:hAnsi="Times New Roman" w:cs="Times New Roman"/>
          <w:b/>
          <w:sz w:val="28"/>
          <w:szCs w:val="28"/>
          <w:lang w:val="en-US"/>
        </w:rPr>
        <w:t xml:space="preserve">, </w:t>
      </w:r>
      <w:r w:rsidRPr="006147D0">
        <w:rPr>
          <w:rFonts w:ascii="Times New Roman" w:hAnsi="Times New Roman" w:cs="Times New Roman"/>
          <w:sz w:val="28"/>
          <w:szCs w:val="28"/>
        </w:rPr>
        <w:t>систем</w:t>
      </w:r>
      <w:r>
        <w:rPr>
          <w:rFonts w:ascii="Times New Roman" w:hAnsi="Times New Roman" w:cs="Times New Roman"/>
          <w:sz w:val="28"/>
          <w:szCs w:val="28"/>
        </w:rPr>
        <w:t>а</w:t>
      </w:r>
      <w:r w:rsidRPr="00C40FE9">
        <w:rPr>
          <w:rFonts w:ascii="Times New Roman" w:hAnsi="Times New Roman" w:cs="Times New Roman"/>
          <w:sz w:val="28"/>
          <w:szCs w:val="28"/>
          <w:lang w:val="en-US"/>
        </w:rPr>
        <w:t xml:space="preserve"> </w:t>
      </w:r>
      <w:r w:rsidRPr="006147D0">
        <w:rPr>
          <w:rFonts w:ascii="Times New Roman" w:hAnsi="Times New Roman" w:cs="Times New Roman"/>
          <w:sz w:val="28"/>
          <w:szCs w:val="28"/>
        </w:rPr>
        <w:t>калькулювання</w:t>
      </w:r>
      <w:r w:rsidRPr="00C40FE9">
        <w:rPr>
          <w:rFonts w:ascii="Times New Roman" w:hAnsi="Times New Roman" w:cs="Times New Roman"/>
          <w:sz w:val="28"/>
          <w:szCs w:val="28"/>
          <w:lang w:val="en-US"/>
        </w:rPr>
        <w:t xml:space="preserve"> </w:t>
      </w:r>
      <w:r w:rsidRPr="006147D0">
        <w:rPr>
          <w:rFonts w:ascii="Times New Roman" w:hAnsi="Times New Roman" w:cs="Times New Roman"/>
          <w:sz w:val="28"/>
          <w:szCs w:val="28"/>
        </w:rPr>
        <w:t>витрат</w:t>
      </w:r>
      <w:r w:rsidRPr="00C40FE9">
        <w:rPr>
          <w:rFonts w:ascii="Times New Roman" w:hAnsi="Times New Roman" w:cs="Times New Roman"/>
          <w:sz w:val="28"/>
          <w:szCs w:val="28"/>
          <w:lang w:val="en-US"/>
        </w:rPr>
        <w:t xml:space="preserve">, </w:t>
      </w:r>
      <w:r>
        <w:rPr>
          <w:rFonts w:ascii="Times New Roman" w:hAnsi="Times New Roman" w:cs="Times New Roman"/>
          <w:sz w:val="28"/>
          <w:szCs w:val="28"/>
        </w:rPr>
        <w:t>директ</w:t>
      </w:r>
      <w:r w:rsidRPr="00C40FE9">
        <w:rPr>
          <w:rFonts w:ascii="Times New Roman" w:hAnsi="Times New Roman" w:cs="Times New Roman"/>
          <w:sz w:val="28"/>
          <w:szCs w:val="28"/>
          <w:lang w:val="en-US"/>
        </w:rPr>
        <w:t xml:space="preserve">- </w:t>
      </w:r>
      <w:r>
        <w:rPr>
          <w:rFonts w:ascii="Times New Roman" w:hAnsi="Times New Roman" w:cs="Times New Roman"/>
          <w:sz w:val="28"/>
          <w:szCs w:val="28"/>
        </w:rPr>
        <w:t>костинг</w:t>
      </w:r>
      <w:r w:rsidRPr="00C40FE9">
        <w:rPr>
          <w:rFonts w:ascii="Times New Roman" w:hAnsi="Times New Roman" w:cs="Times New Roman"/>
          <w:sz w:val="28"/>
          <w:szCs w:val="28"/>
          <w:lang w:val="en-US"/>
        </w:rPr>
        <w:t>, CVP-</w:t>
      </w:r>
      <w:r w:rsidRPr="006147D0">
        <w:rPr>
          <w:rFonts w:ascii="Times New Roman" w:hAnsi="Times New Roman" w:cs="Times New Roman"/>
          <w:sz w:val="28"/>
          <w:szCs w:val="28"/>
        </w:rPr>
        <w:t>аналіз</w:t>
      </w:r>
      <w:r w:rsidRPr="00C40FE9">
        <w:rPr>
          <w:rFonts w:ascii="Times New Roman" w:hAnsi="Times New Roman" w:cs="Times New Roman"/>
          <w:sz w:val="28"/>
          <w:szCs w:val="28"/>
          <w:lang w:val="en-US"/>
        </w:rPr>
        <w:t xml:space="preserve">, </w:t>
      </w:r>
      <w:r w:rsidRPr="006147D0">
        <w:rPr>
          <w:rFonts w:ascii="Times New Roman" w:hAnsi="Times New Roman" w:cs="Times New Roman"/>
          <w:sz w:val="28"/>
          <w:szCs w:val="28"/>
        </w:rPr>
        <w:t>управлінськ</w:t>
      </w:r>
      <w:r>
        <w:rPr>
          <w:rFonts w:ascii="Times New Roman" w:hAnsi="Times New Roman" w:cs="Times New Roman"/>
          <w:sz w:val="28"/>
          <w:szCs w:val="28"/>
        </w:rPr>
        <w:t>ий</w:t>
      </w:r>
      <w:r w:rsidRPr="00C40FE9">
        <w:rPr>
          <w:rFonts w:ascii="Times New Roman" w:hAnsi="Times New Roman" w:cs="Times New Roman"/>
          <w:sz w:val="28"/>
          <w:szCs w:val="28"/>
          <w:lang w:val="en-US"/>
        </w:rPr>
        <w:t xml:space="preserve"> </w:t>
      </w:r>
      <w:r w:rsidRPr="006147D0">
        <w:rPr>
          <w:rFonts w:ascii="Times New Roman" w:hAnsi="Times New Roman" w:cs="Times New Roman"/>
          <w:sz w:val="28"/>
          <w:szCs w:val="28"/>
        </w:rPr>
        <w:t>облік</w:t>
      </w:r>
      <w:r w:rsidRPr="00C40FE9">
        <w:rPr>
          <w:rFonts w:ascii="Times New Roman" w:hAnsi="Times New Roman" w:cs="Times New Roman"/>
          <w:sz w:val="28"/>
          <w:szCs w:val="28"/>
          <w:lang w:val="en-US"/>
        </w:rPr>
        <w:t xml:space="preserve">, </w:t>
      </w:r>
      <w:r w:rsidRPr="006147D0">
        <w:rPr>
          <w:rFonts w:ascii="Times New Roman" w:hAnsi="Times New Roman" w:cs="Times New Roman"/>
          <w:sz w:val="28"/>
          <w:szCs w:val="28"/>
        </w:rPr>
        <w:t>фінансов</w:t>
      </w:r>
      <w:r>
        <w:rPr>
          <w:rFonts w:ascii="Times New Roman" w:hAnsi="Times New Roman" w:cs="Times New Roman"/>
          <w:sz w:val="28"/>
          <w:szCs w:val="28"/>
        </w:rPr>
        <w:t>ий</w:t>
      </w:r>
      <w:r w:rsidRPr="00C40FE9">
        <w:rPr>
          <w:rFonts w:ascii="Times New Roman" w:hAnsi="Times New Roman" w:cs="Times New Roman"/>
          <w:sz w:val="28"/>
          <w:szCs w:val="28"/>
          <w:lang w:val="en-US"/>
        </w:rPr>
        <w:t xml:space="preserve"> </w:t>
      </w:r>
      <w:r>
        <w:rPr>
          <w:rFonts w:ascii="Times New Roman" w:hAnsi="Times New Roman" w:cs="Times New Roman"/>
          <w:sz w:val="28"/>
          <w:szCs w:val="28"/>
        </w:rPr>
        <w:t>облік</w:t>
      </w:r>
      <w:r w:rsidRPr="00C40FE9">
        <w:rPr>
          <w:rFonts w:ascii="Times New Roman" w:hAnsi="Times New Roman" w:cs="Times New Roman"/>
          <w:sz w:val="28"/>
          <w:szCs w:val="28"/>
          <w:lang w:val="en-US"/>
        </w:rPr>
        <w:t xml:space="preserve">, </w:t>
      </w:r>
      <w:r>
        <w:rPr>
          <w:rFonts w:ascii="Times New Roman" w:hAnsi="Times New Roman" w:cs="Times New Roman"/>
          <w:sz w:val="28"/>
          <w:szCs w:val="28"/>
        </w:rPr>
        <w:t>постійні</w:t>
      </w:r>
      <w:r w:rsidRPr="00C40FE9">
        <w:rPr>
          <w:rFonts w:ascii="Times New Roman" w:hAnsi="Times New Roman" w:cs="Times New Roman"/>
          <w:sz w:val="28"/>
          <w:szCs w:val="28"/>
          <w:lang w:val="en-US"/>
        </w:rPr>
        <w:t xml:space="preserve"> </w:t>
      </w:r>
      <w:r>
        <w:rPr>
          <w:rFonts w:ascii="Times New Roman" w:hAnsi="Times New Roman" w:cs="Times New Roman"/>
          <w:sz w:val="28"/>
          <w:szCs w:val="28"/>
        </w:rPr>
        <w:t>витрати</w:t>
      </w:r>
      <w:r w:rsidRPr="00C40FE9">
        <w:rPr>
          <w:rFonts w:ascii="Times New Roman" w:hAnsi="Times New Roman" w:cs="Times New Roman"/>
          <w:sz w:val="28"/>
          <w:szCs w:val="28"/>
          <w:lang w:val="en-US"/>
        </w:rPr>
        <w:t xml:space="preserve">, </w:t>
      </w:r>
      <w:r>
        <w:rPr>
          <w:rFonts w:ascii="Times New Roman" w:hAnsi="Times New Roman" w:cs="Times New Roman"/>
          <w:sz w:val="28"/>
          <w:szCs w:val="28"/>
        </w:rPr>
        <w:t>змінні</w:t>
      </w:r>
      <w:r w:rsidRPr="00C40FE9">
        <w:rPr>
          <w:rFonts w:ascii="Times New Roman" w:hAnsi="Times New Roman" w:cs="Times New Roman"/>
          <w:sz w:val="28"/>
          <w:szCs w:val="28"/>
          <w:lang w:val="en-US"/>
        </w:rPr>
        <w:t xml:space="preserve"> </w:t>
      </w:r>
      <w:r>
        <w:rPr>
          <w:rFonts w:ascii="Times New Roman" w:hAnsi="Times New Roman" w:cs="Times New Roman"/>
          <w:sz w:val="28"/>
          <w:szCs w:val="28"/>
        </w:rPr>
        <w:t>витрати</w:t>
      </w:r>
      <w:r w:rsidRPr="00C40FE9">
        <w:rPr>
          <w:rFonts w:ascii="Times New Roman" w:hAnsi="Times New Roman" w:cs="Times New Roman"/>
          <w:sz w:val="28"/>
          <w:szCs w:val="28"/>
          <w:lang w:val="en-US"/>
        </w:rPr>
        <w:t xml:space="preserve">, </w:t>
      </w:r>
      <w:r>
        <w:rPr>
          <w:rFonts w:ascii="Times New Roman" w:hAnsi="Times New Roman" w:cs="Times New Roman"/>
          <w:sz w:val="28"/>
          <w:szCs w:val="28"/>
        </w:rPr>
        <w:t>релевантні</w:t>
      </w:r>
      <w:r w:rsidRPr="00C40FE9">
        <w:rPr>
          <w:rFonts w:ascii="Times New Roman" w:hAnsi="Times New Roman" w:cs="Times New Roman"/>
          <w:sz w:val="28"/>
          <w:szCs w:val="28"/>
          <w:lang w:val="en-US"/>
        </w:rPr>
        <w:t xml:space="preserve"> </w:t>
      </w:r>
      <w:r>
        <w:rPr>
          <w:rFonts w:ascii="Times New Roman" w:hAnsi="Times New Roman" w:cs="Times New Roman"/>
          <w:sz w:val="28"/>
          <w:szCs w:val="28"/>
        </w:rPr>
        <w:t>витнати</w:t>
      </w:r>
      <w:r w:rsidRPr="00C40FE9">
        <w:rPr>
          <w:rFonts w:ascii="Times New Roman" w:hAnsi="Times New Roman" w:cs="Times New Roman"/>
          <w:sz w:val="28"/>
          <w:szCs w:val="28"/>
          <w:lang w:val="en-US"/>
        </w:rPr>
        <w:t xml:space="preserve"> </w:t>
      </w:r>
      <w:r>
        <w:rPr>
          <w:rFonts w:ascii="Times New Roman" w:hAnsi="Times New Roman" w:cs="Times New Roman"/>
          <w:sz w:val="28"/>
          <w:szCs w:val="28"/>
        </w:rPr>
        <w:t>та</w:t>
      </w:r>
      <w:r w:rsidRPr="00C40FE9">
        <w:rPr>
          <w:rFonts w:ascii="Times New Roman" w:hAnsi="Times New Roman" w:cs="Times New Roman"/>
          <w:sz w:val="28"/>
          <w:szCs w:val="28"/>
          <w:lang w:val="en-US"/>
        </w:rPr>
        <w:t xml:space="preserve"> </w:t>
      </w:r>
      <w:r>
        <w:rPr>
          <w:rFonts w:ascii="Times New Roman" w:hAnsi="Times New Roman" w:cs="Times New Roman"/>
          <w:sz w:val="28"/>
          <w:szCs w:val="28"/>
        </w:rPr>
        <w:t>доходи</w:t>
      </w:r>
      <w:r w:rsidRPr="00C40FE9">
        <w:rPr>
          <w:rFonts w:ascii="Times New Roman" w:hAnsi="Times New Roman" w:cs="Times New Roman"/>
          <w:sz w:val="28"/>
          <w:szCs w:val="28"/>
          <w:lang w:val="en-US"/>
        </w:rPr>
        <w:t>.</w:t>
      </w:r>
    </w:p>
    <w:p w14:paraId="4D23B155" w14:textId="77777777" w:rsidR="00DD2D75" w:rsidRDefault="00DD2D75" w:rsidP="00DD2D75">
      <w:pPr>
        <w:spacing w:after="0" w:line="240" w:lineRule="auto"/>
        <w:jc w:val="center"/>
        <w:rPr>
          <w:rFonts w:ascii="Times New Roman" w:hAnsi="Times New Roman" w:cs="Times New Roman"/>
          <w:b/>
          <w:sz w:val="28"/>
          <w:szCs w:val="28"/>
        </w:rPr>
      </w:pPr>
    </w:p>
    <w:p w14:paraId="282C1179" w14:textId="678AA689" w:rsidR="00DD2D75" w:rsidRPr="006147D0" w:rsidRDefault="00DD2D75" w:rsidP="00DD2D75">
      <w:pPr>
        <w:spacing w:after="0" w:line="240" w:lineRule="auto"/>
        <w:jc w:val="center"/>
        <w:rPr>
          <w:rFonts w:ascii="Times New Roman" w:hAnsi="Times New Roman" w:cs="Times New Roman"/>
          <w:b/>
          <w:sz w:val="28"/>
          <w:szCs w:val="28"/>
        </w:rPr>
      </w:pPr>
      <w:r w:rsidRPr="006147D0">
        <w:rPr>
          <w:rFonts w:ascii="Times New Roman" w:hAnsi="Times New Roman" w:cs="Times New Roman"/>
          <w:b/>
          <w:sz w:val="28"/>
          <w:szCs w:val="28"/>
        </w:rPr>
        <w:t>Питання для самоконтролю</w:t>
      </w:r>
    </w:p>
    <w:p w14:paraId="3DA72700" w14:textId="77777777" w:rsidR="00DD2D75" w:rsidRPr="006147D0" w:rsidRDefault="00DD2D75" w:rsidP="00DD2D75">
      <w:pPr>
        <w:spacing w:after="0" w:line="240" w:lineRule="auto"/>
        <w:jc w:val="both"/>
        <w:rPr>
          <w:rFonts w:ascii="Times New Roman" w:hAnsi="Times New Roman" w:cs="Times New Roman"/>
          <w:sz w:val="28"/>
          <w:szCs w:val="28"/>
        </w:rPr>
      </w:pPr>
      <w:r w:rsidRPr="006147D0">
        <w:rPr>
          <w:rFonts w:ascii="Times New Roman" w:hAnsi="Times New Roman" w:cs="Times New Roman"/>
          <w:sz w:val="28"/>
          <w:szCs w:val="28"/>
        </w:rPr>
        <w:t xml:space="preserve"> 1. У чому полягає основний зміст, цілі та завдання контролінгу витрат?  2. Яку роль відіграє управлінський облік в процесі контролінгу витрат?  3. У чому полягають основні відмінності управлінського обліку від фінансового?  4. За якими ознаками можна класифікувати витрати?  5. Які існують бази для розподілу витрат на постійні та змінні, у чому полягають їхні переваги та недоліки?  6. У чому полягає різниця між калькулюванням витрат на за повною (абзорпшенкостинг) та часткової собівартістю (директ-костинг)?  7. Які управлінські рішення можна приймати за допомогою CVP-аналізу?  8. Назвіть основні методи стратегічного управління витратами і розкрийте їх зміст. </w:t>
      </w:r>
    </w:p>
    <w:p w14:paraId="508FEEE2" w14:textId="77777777" w:rsidR="00DD2D75" w:rsidRPr="007B1BF8" w:rsidRDefault="00DD2D75" w:rsidP="00DD2D75">
      <w:pPr>
        <w:spacing w:after="0" w:line="240" w:lineRule="auto"/>
        <w:jc w:val="center"/>
        <w:rPr>
          <w:rFonts w:ascii="Times New Roman" w:hAnsi="Times New Roman" w:cs="Times New Roman"/>
          <w:b/>
          <w:sz w:val="28"/>
          <w:szCs w:val="28"/>
        </w:rPr>
      </w:pPr>
      <w:r w:rsidRPr="007B1BF8">
        <w:rPr>
          <w:rFonts w:ascii="Times New Roman" w:hAnsi="Times New Roman" w:cs="Times New Roman"/>
          <w:b/>
          <w:sz w:val="28"/>
          <w:szCs w:val="28"/>
        </w:rPr>
        <w:t>Тестові завдання</w:t>
      </w:r>
    </w:p>
    <w:p w14:paraId="3CCC43AC" w14:textId="77777777" w:rsidR="00DD2D75" w:rsidRPr="006147D0" w:rsidRDefault="00DD2D75" w:rsidP="00DD2D75">
      <w:pPr>
        <w:spacing w:after="0" w:line="240" w:lineRule="auto"/>
        <w:jc w:val="both"/>
        <w:rPr>
          <w:rFonts w:ascii="Times New Roman" w:hAnsi="Times New Roman" w:cs="Times New Roman"/>
          <w:sz w:val="28"/>
          <w:szCs w:val="28"/>
        </w:rPr>
      </w:pPr>
      <w:r w:rsidRPr="006147D0">
        <w:rPr>
          <w:rFonts w:ascii="Times New Roman" w:hAnsi="Times New Roman" w:cs="Times New Roman"/>
          <w:sz w:val="28"/>
          <w:szCs w:val="28"/>
        </w:rPr>
        <w:t xml:space="preserve"> 1. До непрямих постійних витрат можна віднести такі:  a) амортизація основних засобів загальногосподарського призначення;  b) заробітна плата робітникам, зайнятим у виробництві конкретного виду продукції;  c) амортизація верстатів, задіяних у виробництві конкретного продукту; d) касово-розрахункове обслуговування;  e) сировина, матеріали, напівфабрикати, необхідні для виробництва конкретного виду продукції. </w:t>
      </w:r>
    </w:p>
    <w:p w14:paraId="034CE2B9" w14:textId="77777777" w:rsidR="00DD2D75" w:rsidRPr="006147D0" w:rsidRDefault="00DD2D75" w:rsidP="00DD2D75">
      <w:pPr>
        <w:spacing w:after="0" w:line="240" w:lineRule="auto"/>
        <w:jc w:val="both"/>
        <w:rPr>
          <w:rFonts w:ascii="Times New Roman" w:hAnsi="Times New Roman" w:cs="Times New Roman"/>
          <w:sz w:val="28"/>
          <w:szCs w:val="28"/>
        </w:rPr>
      </w:pPr>
      <w:r w:rsidRPr="006147D0">
        <w:rPr>
          <w:rFonts w:ascii="Times New Roman" w:hAnsi="Times New Roman" w:cs="Times New Roman"/>
          <w:sz w:val="28"/>
          <w:szCs w:val="28"/>
        </w:rPr>
        <w:t xml:space="preserve">2. До постійних прямих витрат можна віднести такі:  a) електроенергія для устаткування, задіяного у виробництві багатьох видів продукції;  b) заробітна плата робітникам, зайнятим у виробництві конкретного виду продукції; c) амортизація верстатів, задіяних у виробництві конкретного продукту;  d) витрати на утримання апарату управління;  e) сировина, матеріали, напівфабрикати, необхідні для виробництва конкретного виду продукції.  </w:t>
      </w:r>
    </w:p>
    <w:p w14:paraId="37A28064" w14:textId="77777777" w:rsidR="00DD2D75" w:rsidRPr="006147D0" w:rsidRDefault="00DD2D75" w:rsidP="00DD2D75">
      <w:pPr>
        <w:spacing w:after="0" w:line="240" w:lineRule="auto"/>
        <w:jc w:val="both"/>
        <w:rPr>
          <w:rFonts w:ascii="Times New Roman" w:hAnsi="Times New Roman" w:cs="Times New Roman"/>
          <w:sz w:val="28"/>
          <w:szCs w:val="28"/>
        </w:rPr>
      </w:pPr>
      <w:r w:rsidRPr="006147D0">
        <w:rPr>
          <w:rFonts w:ascii="Times New Roman" w:hAnsi="Times New Roman" w:cs="Times New Roman"/>
          <w:sz w:val="28"/>
          <w:szCs w:val="28"/>
        </w:rPr>
        <w:t xml:space="preserve">3. Директ-костинг – метод калькулювання собівартості, який передбачає, що…: a) всі витрати поділяються на постійні і змінні;  b) витрати на виробництво продукції не можуть перевищувати операційний Cash Flow; c) змінні витрати відносяться на фінансові результати в періоді їх здійснення і не розносяться на окремі види продукції;  d) на конкретний об’єкт витрат відносяться лише змінні </w:t>
      </w:r>
      <w:r w:rsidRPr="006147D0">
        <w:rPr>
          <w:rFonts w:ascii="Times New Roman" w:hAnsi="Times New Roman" w:cs="Times New Roman"/>
          <w:sz w:val="28"/>
          <w:szCs w:val="28"/>
        </w:rPr>
        <w:lastRenderedPageBreak/>
        <w:t xml:space="preserve">витрати;  e) запаси готової продукції на складі оцінюються тільки за змінними витратами.  </w:t>
      </w:r>
    </w:p>
    <w:p w14:paraId="7024441C" w14:textId="77777777" w:rsidR="00DD2D75" w:rsidRPr="006147D0" w:rsidRDefault="00DD2D75" w:rsidP="00DD2D75">
      <w:pPr>
        <w:spacing w:after="0" w:line="240" w:lineRule="auto"/>
        <w:jc w:val="both"/>
        <w:rPr>
          <w:rFonts w:ascii="Times New Roman" w:hAnsi="Times New Roman" w:cs="Times New Roman"/>
          <w:sz w:val="28"/>
          <w:szCs w:val="28"/>
        </w:rPr>
      </w:pPr>
      <w:r w:rsidRPr="006147D0">
        <w:rPr>
          <w:rFonts w:ascii="Times New Roman" w:hAnsi="Times New Roman" w:cs="Times New Roman"/>
          <w:sz w:val="28"/>
          <w:szCs w:val="28"/>
        </w:rPr>
        <w:t xml:space="preserve">4. До припущень, на яких грунтується CVP-аналіз, належать такі:  a) всі витрати можуть бути розподілені на змінні та постійні; b) існує певна лінійна залежність між сукупними затратами, обсягом виручки та обсягом виробництва;  c) у межах певного інтервалу постійні затрати суттєво не змінюються разом зі зміною обсягу виробництва;  d) величина змінних витрат не є прямо пропорційна до обсягів виробництва та реалізації;  e) постійні витрати на одиницю продукції є постійними.  </w:t>
      </w:r>
    </w:p>
    <w:p w14:paraId="3A55D777" w14:textId="77777777" w:rsidR="00DD2D75" w:rsidRPr="006147D0" w:rsidRDefault="00DD2D75" w:rsidP="00DD2D75">
      <w:pPr>
        <w:spacing w:after="0" w:line="240" w:lineRule="auto"/>
        <w:jc w:val="both"/>
        <w:rPr>
          <w:rFonts w:ascii="Times New Roman" w:hAnsi="Times New Roman" w:cs="Times New Roman"/>
          <w:sz w:val="28"/>
          <w:szCs w:val="28"/>
        </w:rPr>
      </w:pPr>
      <w:r w:rsidRPr="006147D0">
        <w:rPr>
          <w:rFonts w:ascii="Times New Roman" w:hAnsi="Times New Roman" w:cs="Times New Roman"/>
          <w:sz w:val="28"/>
          <w:szCs w:val="28"/>
        </w:rPr>
        <w:t xml:space="preserve">5. Target Costing – це:  a) система управління витратами на основі розрахунку їх цільових значень;  b) система управління витратами, що передбачає застосування стандарт-костинг;  c) система управління прибутком;  d) елемент ризик-менеджменту;  e) метод, що передбачає застосування зворотної калькуляції. </w:t>
      </w:r>
    </w:p>
    <w:p w14:paraId="0A37BC49" w14:textId="77777777" w:rsidR="00DD2D75" w:rsidRPr="006147D0" w:rsidRDefault="00DD2D75" w:rsidP="00DD2D75">
      <w:pPr>
        <w:spacing w:after="0" w:line="240" w:lineRule="auto"/>
        <w:jc w:val="both"/>
        <w:rPr>
          <w:rFonts w:ascii="Times New Roman" w:hAnsi="Times New Roman" w:cs="Times New Roman"/>
          <w:sz w:val="28"/>
          <w:szCs w:val="28"/>
        </w:rPr>
      </w:pPr>
      <w:r w:rsidRPr="006147D0">
        <w:rPr>
          <w:rFonts w:ascii="Times New Roman" w:hAnsi="Times New Roman" w:cs="Times New Roman"/>
          <w:sz w:val="28"/>
          <w:szCs w:val="28"/>
        </w:rPr>
        <w:t xml:space="preserve">6. Метод ABC (Activity Based Costing) – це:  a) система обліку й аналізу витрат у розрізі окремих процесів;  b) система обліку витрат, що передбачає зворотну калькуляцію;  c) система обліку витрат, зорієнтована на продукт;  d) система поділу витрат на постійні-змінні;  e) система поділу витрат на прямі-непрямі. </w:t>
      </w:r>
    </w:p>
    <w:p w14:paraId="173EFE02" w14:textId="77777777" w:rsidR="00DD2D75" w:rsidRPr="006147D0" w:rsidRDefault="00DD2D75" w:rsidP="00DD2D75">
      <w:pPr>
        <w:spacing w:after="0" w:line="240" w:lineRule="auto"/>
        <w:jc w:val="both"/>
        <w:rPr>
          <w:rFonts w:ascii="Times New Roman" w:hAnsi="Times New Roman" w:cs="Times New Roman"/>
          <w:sz w:val="28"/>
          <w:szCs w:val="28"/>
        </w:rPr>
      </w:pPr>
      <w:r w:rsidRPr="006147D0">
        <w:rPr>
          <w:rFonts w:ascii="Times New Roman" w:hAnsi="Times New Roman" w:cs="Times New Roman"/>
          <w:sz w:val="28"/>
          <w:szCs w:val="28"/>
        </w:rPr>
        <w:t xml:space="preserve">7. Багатоступінчастий директ-костинг передбачає:  a) розщеплення змінних витрат за окремими рівнями їх виникнення;  b) ступеневу систему планування прямих витрат;  c) розщеплення постійних витрат за окремими рівнями (місцями) їх виникнення;  d) розщеплення змінних непрямих витрат;  e) ступеневу систему контролю за витратами підприємства. </w:t>
      </w:r>
    </w:p>
    <w:p w14:paraId="66A3631F" w14:textId="77777777" w:rsidR="00DD2D75" w:rsidRPr="006147D0" w:rsidRDefault="00DD2D75" w:rsidP="00DD2D75">
      <w:pPr>
        <w:spacing w:after="0" w:line="240" w:lineRule="auto"/>
        <w:jc w:val="both"/>
        <w:rPr>
          <w:rFonts w:ascii="Times New Roman" w:hAnsi="Times New Roman" w:cs="Times New Roman"/>
          <w:sz w:val="28"/>
          <w:szCs w:val="28"/>
        </w:rPr>
      </w:pPr>
      <w:r w:rsidRPr="006147D0">
        <w:rPr>
          <w:rFonts w:ascii="Times New Roman" w:hAnsi="Times New Roman" w:cs="Times New Roman"/>
          <w:sz w:val="28"/>
          <w:szCs w:val="28"/>
        </w:rPr>
        <w:t xml:space="preserve">8. Якщо загальний маржинальний дохід зменшується на певну величину, то операційний прибуток підприємства: a) зменшується у такому самому розмірі;  b) зменшується на величину більшу, ніж зменшення маржинального доходу;  c) збільшується в такому самому розмірі;  d) залишається без змін;  e) жодний із наведених варіантів. </w:t>
      </w:r>
    </w:p>
    <w:p w14:paraId="251E98A5" w14:textId="6D56E25E" w:rsidR="00DD2D75" w:rsidRPr="006147D0" w:rsidRDefault="00DD2D75" w:rsidP="00DD2D75">
      <w:pPr>
        <w:spacing w:after="0" w:line="240" w:lineRule="auto"/>
        <w:jc w:val="both"/>
        <w:rPr>
          <w:rFonts w:ascii="Times New Roman" w:hAnsi="Times New Roman" w:cs="Times New Roman"/>
          <w:sz w:val="28"/>
          <w:szCs w:val="28"/>
        </w:rPr>
      </w:pPr>
      <w:r w:rsidRPr="006147D0">
        <w:rPr>
          <w:rFonts w:ascii="Times New Roman" w:hAnsi="Times New Roman" w:cs="Times New Roman"/>
          <w:sz w:val="28"/>
          <w:szCs w:val="28"/>
        </w:rPr>
        <w:t xml:space="preserve">9. Бенчмаркінг – це: a) внутрішній аналіз і порівняння показників діяльності різних структурних підрозділів одного підприємства; b) маркетинговий аналіз ринку; c) порівняльний аналіз продуктивності виробничих процесів та інших параметрів даного підприємства з аналогічними характеристиками підприємств-конкурентів; d) аналіз окремих процесів, функцій, методів і технологій порівняно з підприємствами, які не є конкурентами даного підприємства; e) аналіз сильних і слабких місць на підприємстві. </w:t>
      </w:r>
    </w:p>
    <w:p w14:paraId="21D2B980" w14:textId="77777777" w:rsidR="00DD2D75" w:rsidRPr="006147D0" w:rsidRDefault="00DD2D75" w:rsidP="00DD2D75">
      <w:pPr>
        <w:spacing w:after="0" w:line="240" w:lineRule="auto"/>
        <w:jc w:val="both"/>
        <w:rPr>
          <w:rFonts w:ascii="Times New Roman" w:hAnsi="Times New Roman" w:cs="Times New Roman"/>
          <w:sz w:val="28"/>
          <w:szCs w:val="28"/>
        </w:rPr>
      </w:pPr>
      <w:r w:rsidRPr="006147D0">
        <w:rPr>
          <w:rFonts w:ascii="Times New Roman" w:hAnsi="Times New Roman" w:cs="Times New Roman"/>
          <w:sz w:val="28"/>
          <w:szCs w:val="28"/>
        </w:rPr>
        <w:t xml:space="preserve">10. АВС-аналіз застосовують при вирішенні таких основних завдань: a) оптимізація товарно-матеріальних запасів; b) розрахунок суми покриття; c) прогнозування банкрутства; d) виявлення резервів зниження затрат сировини, матеріалів; e) забезпечення координації системи бюджетів на підприємстві. </w:t>
      </w:r>
    </w:p>
    <w:p w14:paraId="2C2328E3" w14:textId="77777777" w:rsidR="00DD2D75" w:rsidRPr="006147D0" w:rsidRDefault="00DD2D75" w:rsidP="00DD2D75">
      <w:pPr>
        <w:spacing w:after="0" w:line="240" w:lineRule="auto"/>
        <w:jc w:val="both"/>
        <w:rPr>
          <w:rFonts w:ascii="Times New Roman" w:hAnsi="Times New Roman" w:cs="Times New Roman"/>
          <w:sz w:val="28"/>
          <w:szCs w:val="28"/>
        </w:rPr>
      </w:pPr>
      <w:r w:rsidRPr="006147D0">
        <w:rPr>
          <w:rFonts w:ascii="Times New Roman" w:hAnsi="Times New Roman" w:cs="Times New Roman"/>
          <w:sz w:val="28"/>
          <w:szCs w:val="28"/>
        </w:rPr>
        <w:t xml:space="preserve">11. Виробництво продукції певного виду в короткому періоді є доцільним, якщо показник маржинального доходу для неї: a) дорівнює нулю; b) перевищує постійні витрати; c) перевищує змінні витрати; d) перевищує сумарні витрати. </w:t>
      </w:r>
    </w:p>
    <w:p w14:paraId="5BE44795" w14:textId="77777777" w:rsidR="00DD2D75" w:rsidRPr="006147D0" w:rsidRDefault="00DD2D75" w:rsidP="00DD2D75">
      <w:pPr>
        <w:spacing w:after="0" w:line="240" w:lineRule="auto"/>
        <w:jc w:val="both"/>
        <w:rPr>
          <w:rFonts w:ascii="Times New Roman" w:hAnsi="Times New Roman" w:cs="Times New Roman"/>
          <w:sz w:val="28"/>
          <w:szCs w:val="28"/>
        </w:rPr>
      </w:pPr>
      <w:r w:rsidRPr="006147D0">
        <w:rPr>
          <w:rFonts w:ascii="Times New Roman" w:hAnsi="Times New Roman" w:cs="Times New Roman"/>
          <w:sz w:val="28"/>
          <w:szCs w:val="28"/>
        </w:rPr>
        <w:t xml:space="preserve">12. У точці беззбитковості маржинальний дохід дорівнює: a) нулю; b) змінним витратам; c) постійним витратам; d) виручці від реалізації. </w:t>
      </w:r>
    </w:p>
    <w:p w14:paraId="5F9B0508" w14:textId="77777777" w:rsidR="00DD2D75" w:rsidRPr="006147D0" w:rsidRDefault="00DD2D75" w:rsidP="00DD2D75">
      <w:pPr>
        <w:spacing w:after="0" w:line="240" w:lineRule="auto"/>
        <w:jc w:val="both"/>
        <w:rPr>
          <w:rFonts w:ascii="Times New Roman" w:hAnsi="Times New Roman" w:cs="Times New Roman"/>
          <w:sz w:val="28"/>
          <w:szCs w:val="28"/>
        </w:rPr>
      </w:pPr>
      <w:r w:rsidRPr="006147D0">
        <w:rPr>
          <w:rFonts w:ascii="Times New Roman" w:hAnsi="Times New Roman" w:cs="Times New Roman"/>
          <w:sz w:val="28"/>
          <w:szCs w:val="28"/>
        </w:rPr>
        <w:t xml:space="preserve">13. Точка беззбитковості в грошових одиницях визначається: a) діленням постійних витрат на коефіцієнт маржинального доходу; b) множенням постійних витрат на коефіцієнт маржинального доходу; c) діленням постійних витрат на </w:t>
      </w:r>
      <w:r w:rsidRPr="006147D0">
        <w:rPr>
          <w:rFonts w:ascii="Times New Roman" w:hAnsi="Times New Roman" w:cs="Times New Roman"/>
          <w:sz w:val="28"/>
          <w:szCs w:val="28"/>
        </w:rPr>
        <w:lastRenderedPageBreak/>
        <w:t xml:space="preserve">маржинальний дохід з одиниці продукції; d) множенням постійних витрат на маржинальний дохід з одиниці продукції. </w:t>
      </w:r>
    </w:p>
    <w:p w14:paraId="591CDEF1" w14:textId="77777777" w:rsidR="00DD2D75" w:rsidRPr="006147D0" w:rsidRDefault="00DD2D75" w:rsidP="00DD2D75">
      <w:pPr>
        <w:spacing w:after="0" w:line="240" w:lineRule="auto"/>
        <w:jc w:val="both"/>
        <w:rPr>
          <w:rFonts w:ascii="Times New Roman" w:hAnsi="Times New Roman" w:cs="Times New Roman"/>
          <w:sz w:val="28"/>
          <w:szCs w:val="28"/>
        </w:rPr>
      </w:pPr>
      <w:r w:rsidRPr="006147D0">
        <w:rPr>
          <w:rFonts w:ascii="Times New Roman" w:hAnsi="Times New Roman" w:cs="Times New Roman"/>
          <w:sz w:val="28"/>
          <w:szCs w:val="28"/>
        </w:rPr>
        <w:t xml:space="preserve">14. Маржинальний дохід визначається як: a) різниця між сукупним доходом і сукупними витратами; b) різниця між сукупним доходом і змінними витратами; c) сума змінних і умовно-постійних витрат; d) різниця між сукупним доходом і прямими умовно-постійними витратами; e) різниця між сукупним доходом і непрямими умовно-постійними витратами. </w:t>
      </w:r>
    </w:p>
    <w:p w14:paraId="43A1B7FD" w14:textId="77777777" w:rsidR="00DD2D75" w:rsidRPr="006147D0" w:rsidRDefault="00DD2D75" w:rsidP="00DD2D75">
      <w:pPr>
        <w:spacing w:after="0" w:line="240" w:lineRule="auto"/>
        <w:jc w:val="both"/>
        <w:rPr>
          <w:rFonts w:ascii="Times New Roman" w:hAnsi="Times New Roman" w:cs="Times New Roman"/>
          <w:sz w:val="28"/>
          <w:szCs w:val="28"/>
        </w:rPr>
      </w:pPr>
      <w:r w:rsidRPr="006147D0">
        <w:rPr>
          <w:rFonts w:ascii="Times New Roman" w:hAnsi="Times New Roman" w:cs="Times New Roman"/>
          <w:sz w:val="28"/>
          <w:szCs w:val="28"/>
        </w:rPr>
        <w:t xml:space="preserve">15. Процес зниження витрат у процесі виробництва існуючого продукту називають калькулюванням: a) для безперервного вдосконалення; b) собівартості продукції; c) цільовим; d) ринковим; e) стратегічним. </w:t>
      </w:r>
    </w:p>
    <w:p w14:paraId="2E1C4917" w14:textId="77777777" w:rsidR="00DD2D75" w:rsidRPr="006147D0" w:rsidRDefault="00DD2D75" w:rsidP="00DD2D75">
      <w:pPr>
        <w:spacing w:after="0" w:line="240" w:lineRule="auto"/>
        <w:jc w:val="both"/>
        <w:rPr>
          <w:rFonts w:ascii="Times New Roman" w:hAnsi="Times New Roman" w:cs="Times New Roman"/>
          <w:sz w:val="28"/>
          <w:szCs w:val="28"/>
        </w:rPr>
      </w:pPr>
      <w:r w:rsidRPr="006147D0">
        <w:rPr>
          <w:rFonts w:ascii="Times New Roman" w:hAnsi="Times New Roman" w:cs="Times New Roman"/>
          <w:sz w:val="28"/>
          <w:szCs w:val="28"/>
        </w:rPr>
        <w:t>16. Зазначте, які з наведених питань релевантні при прийнятті рішення виробляти чи купувати: a) чи задовольняє підприємство якість продукції постачальника; b) чи забезпечить постачальник своєчасну доставку деталей; c) як довго постачальник зберігатиме встанов</w:t>
      </w:r>
      <w:r>
        <w:rPr>
          <w:rFonts w:ascii="Times New Roman" w:hAnsi="Times New Roman" w:cs="Times New Roman"/>
          <w:sz w:val="28"/>
          <w:szCs w:val="28"/>
        </w:rPr>
        <w:t xml:space="preserve">лену ціну; </w:t>
      </w:r>
      <w:r w:rsidRPr="006147D0">
        <w:rPr>
          <w:rFonts w:ascii="Times New Roman" w:hAnsi="Times New Roman" w:cs="Times New Roman"/>
          <w:sz w:val="28"/>
          <w:szCs w:val="28"/>
        </w:rPr>
        <w:t xml:space="preserve">d) усі наведені питання релевантні. </w:t>
      </w:r>
    </w:p>
    <w:p w14:paraId="0E2CCB94" w14:textId="77777777" w:rsidR="00DD2D75" w:rsidRDefault="00DD2D75" w:rsidP="00DD2D75">
      <w:pPr>
        <w:spacing w:after="0" w:line="240" w:lineRule="auto"/>
        <w:jc w:val="both"/>
        <w:rPr>
          <w:rFonts w:ascii="Times New Roman" w:hAnsi="Times New Roman" w:cs="Times New Roman"/>
          <w:sz w:val="28"/>
          <w:szCs w:val="28"/>
        </w:rPr>
      </w:pPr>
      <w:r w:rsidRPr="006147D0">
        <w:rPr>
          <w:rFonts w:ascii="Times New Roman" w:hAnsi="Times New Roman" w:cs="Times New Roman"/>
          <w:sz w:val="28"/>
          <w:szCs w:val="28"/>
        </w:rPr>
        <w:t xml:space="preserve">17. Типовою системою калькулювання є така: a) гібридного калькулювання; b) операційного калькулювання; c) калькулювання нормативних (стандартних) витрат; d) калькулювання за принципом зворотного потоку; e) калькулювання за процесами. </w:t>
      </w:r>
    </w:p>
    <w:p w14:paraId="62B28E5B" w14:textId="77777777" w:rsidR="00DD2D75" w:rsidRPr="00DD2D75" w:rsidRDefault="00DD2D75" w:rsidP="00DD2D75">
      <w:pPr>
        <w:jc w:val="both"/>
        <w:rPr>
          <w:rFonts w:ascii="Times New Roman" w:hAnsi="Times New Roman" w:cs="Times New Roman"/>
          <w:sz w:val="28"/>
          <w:szCs w:val="28"/>
        </w:rPr>
      </w:pPr>
    </w:p>
    <w:sectPr w:rsidR="00DD2D75" w:rsidRPr="00DD2D75">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A98"/>
    <w:rsid w:val="0044307D"/>
    <w:rsid w:val="008977BC"/>
    <w:rsid w:val="00BF1A98"/>
    <w:rsid w:val="00CD340B"/>
    <w:rsid w:val="00DD2D7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B5A0B6"/>
  <w15:chartTrackingRefBased/>
  <w15:docId w15:val="{B30DA99B-6EA6-402B-AB61-4761B1E6B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BF1A9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BF1A9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BF1A98"/>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BF1A98"/>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BF1A98"/>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BF1A98"/>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BF1A98"/>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F1A98"/>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BF1A98"/>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F1A98"/>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BF1A98"/>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BF1A98"/>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BF1A98"/>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BF1A98"/>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BF1A98"/>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BF1A98"/>
    <w:rPr>
      <w:rFonts w:eastAsiaTheme="majorEastAsia" w:cstheme="majorBidi"/>
      <w:color w:val="595959" w:themeColor="text1" w:themeTint="A6"/>
    </w:rPr>
  </w:style>
  <w:style w:type="character" w:customStyle="1" w:styleId="80">
    <w:name w:val="Заголовок 8 Знак"/>
    <w:basedOn w:val="a0"/>
    <w:link w:val="8"/>
    <w:uiPriority w:val="9"/>
    <w:semiHidden/>
    <w:rsid w:val="00BF1A9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BF1A98"/>
    <w:rPr>
      <w:rFonts w:eastAsiaTheme="majorEastAsia" w:cstheme="majorBidi"/>
      <w:color w:val="272727" w:themeColor="text1" w:themeTint="D8"/>
    </w:rPr>
  </w:style>
  <w:style w:type="paragraph" w:styleId="a3">
    <w:name w:val="Title"/>
    <w:basedOn w:val="a"/>
    <w:next w:val="a"/>
    <w:link w:val="a4"/>
    <w:uiPriority w:val="10"/>
    <w:qFormat/>
    <w:rsid w:val="00BF1A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BF1A9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F1A98"/>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BF1A98"/>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BF1A98"/>
    <w:pPr>
      <w:spacing w:before="160"/>
      <w:jc w:val="center"/>
    </w:pPr>
    <w:rPr>
      <w:i/>
      <w:iCs/>
      <w:color w:val="404040" w:themeColor="text1" w:themeTint="BF"/>
    </w:rPr>
  </w:style>
  <w:style w:type="character" w:customStyle="1" w:styleId="22">
    <w:name w:val="Цитата 2 Знак"/>
    <w:basedOn w:val="a0"/>
    <w:link w:val="21"/>
    <w:uiPriority w:val="29"/>
    <w:rsid w:val="00BF1A98"/>
    <w:rPr>
      <w:i/>
      <w:iCs/>
      <w:color w:val="404040" w:themeColor="text1" w:themeTint="BF"/>
    </w:rPr>
  </w:style>
  <w:style w:type="paragraph" w:styleId="a7">
    <w:name w:val="List Paragraph"/>
    <w:basedOn w:val="a"/>
    <w:uiPriority w:val="34"/>
    <w:qFormat/>
    <w:rsid w:val="00BF1A98"/>
    <w:pPr>
      <w:ind w:left="720"/>
      <w:contextualSpacing/>
    </w:pPr>
  </w:style>
  <w:style w:type="character" w:styleId="a8">
    <w:name w:val="Intense Emphasis"/>
    <w:basedOn w:val="a0"/>
    <w:uiPriority w:val="21"/>
    <w:qFormat/>
    <w:rsid w:val="00BF1A98"/>
    <w:rPr>
      <w:i/>
      <w:iCs/>
      <w:color w:val="2F5496" w:themeColor="accent1" w:themeShade="BF"/>
    </w:rPr>
  </w:style>
  <w:style w:type="paragraph" w:styleId="a9">
    <w:name w:val="Intense Quote"/>
    <w:basedOn w:val="a"/>
    <w:next w:val="a"/>
    <w:link w:val="aa"/>
    <w:uiPriority w:val="30"/>
    <w:qFormat/>
    <w:rsid w:val="00BF1A9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BF1A98"/>
    <w:rPr>
      <w:i/>
      <w:iCs/>
      <w:color w:val="2F5496" w:themeColor="accent1" w:themeShade="BF"/>
    </w:rPr>
  </w:style>
  <w:style w:type="character" w:styleId="ab">
    <w:name w:val="Intense Reference"/>
    <w:basedOn w:val="a0"/>
    <w:uiPriority w:val="32"/>
    <w:qFormat/>
    <w:rsid w:val="00BF1A9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9633604">
      <w:bodyDiv w:val="1"/>
      <w:marLeft w:val="0"/>
      <w:marRight w:val="0"/>
      <w:marTop w:val="0"/>
      <w:marBottom w:val="0"/>
      <w:divBdr>
        <w:top w:val="none" w:sz="0" w:space="0" w:color="auto"/>
        <w:left w:val="none" w:sz="0" w:space="0" w:color="auto"/>
        <w:bottom w:val="none" w:sz="0" w:space="0" w:color="auto"/>
        <w:right w:val="none" w:sz="0" w:space="0" w:color="auto"/>
      </w:divBdr>
    </w:div>
    <w:div w:id="2016371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4584</Words>
  <Characters>2614</Characters>
  <Application>Microsoft Office Word</Application>
  <DocSecurity>0</DocSecurity>
  <Lines>21</Lines>
  <Paragraphs>14</Paragraphs>
  <ScaleCrop>false</ScaleCrop>
  <Company/>
  <LinksUpToDate>false</LinksUpToDate>
  <CharactersWithSpaces>7184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Користувач</dc:creator>
  <cp:keywords/>
  <dc:description/>
  <cp:lastModifiedBy>Користувач</cp:lastModifiedBy>
  <cp:revision>2</cp:revision>
  <dcterms:created xsi:type="dcterms:W3CDTF">2026-03-10T19:54:00Z</dcterms:created>
  <dcterms:modified xsi:type="dcterms:W3CDTF">2026-03-10T19:56:00Z</dcterms:modified>
</cp:coreProperties>
</file>