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63F3" w14:textId="3A8189C9" w:rsidR="00942735" w:rsidRPr="00CE70C7" w:rsidRDefault="00924ABE" w:rsidP="00942735">
      <w:pPr>
        <w:rPr>
          <w:rFonts w:ascii="Times New Roman" w:hAnsi="Times New Roman" w:cs="Times New Roman"/>
          <w:lang w:val="uk-UA"/>
        </w:rPr>
      </w:pPr>
      <w:r>
        <w:rPr>
          <w:rFonts w:ascii="Times New Roman" w:hAnsi="Times New Roman" w:cs="Times New Roman"/>
          <w:lang w:val="uk-UA"/>
        </w:rPr>
        <w:t>06</w:t>
      </w:r>
      <w:r w:rsidR="00942735" w:rsidRPr="00CE70C7">
        <w:rPr>
          <w:rFonts w:ascii="Times New Roman" w:hAnsi="Times New Roman" w:cs="Times New Roman"/>
          <w:lang w:val="uk-UA"/>
        </w:rPr>
        <w:t>.</w:t>
      </w:r>
      <w:r>
        <w:rPr>
          <w:rFonts w:ascii="Times New Roman" w:hAnsi="Times New Roman" w:cs="Times New Roman"/>
          <w:lang w:val="uk-UA"/>
        </w:rPr>
        <w:t>03</w:t>
      </w:r>
      <w:r w:rsidR="00942735" w:rsidRPr="00CE70C7">
        <w:rPr>
          <w:rFonts w:ascii="Times New Roman" w:hAnsi="Times New Roman" w:cs="Times New Roman"/>
          <w:lang w:val="uk-UA"/>
        </w:rPr>
        <w:t>.2</w:t>
      </w:r>
      <w:r w:rsidR="00827834" w:rsidRPr="00CE70C7">
        <w:rPr>
          <w:rFonts w:ascii="Times New Roman" w:hAnsi="Times New Roman" w:cs="Times New Roman"/>
          <w:lang w:val="uk-UA"/>
        </w:rPr>
        <w:t>6</w:t>
      </w:r>
    </w:p>
    <w:p w14:paraId="56E25D95" w14:textId="77777777" w:rsidR="00942735" w:rsidRPr="00CE70C7" w:rsidRDefault="00942735" w:rsidP="00942735">
      <w:pPr>
        <w:rPr>
          <w:rFonts w:ascii="Times New Roman" w:hAnsi="Times New Roman" w:cs="Times New Roman"/>
          <w:b/>
          <w:i/>
          <w:sz w:val="28"/>
          <w:lang w:val="uk-UA"/>
        </w:rPr>
      </w:pPr>
    </w:p>
    <w:p w14:paraId="6B054300" w14:textId="45409393" w:rsidR="00942735" w:rsidRPr="00CE70C7" w:rsidRDefault="00942735" w:rsidP="00827834">
      <w:pPr>
        <w:jc w:val="both"/>
        <w:rPr>
          <w:rFonts w:ascii="Times New Roman" w:hAnsi="Times New Roman" w:cs="Times New Roman"/>
          <w:b/>
          <w:sz w:val="28"/>
          <w:szCs w:val="28"/>
          <w:lang w:val="uk-UA"/>
        </w:rPr>
      </w:pPr>
      <w:r w:rsidRPr="00CE70C7">
        <w:rPr>
          <w:rFonts w:ascii="Times New Roman" w:hAnsi="Times New Roman" w:cs="Times New Roman"/>
          <w:b/>
          <w:i/>
          <w:sz w:val="28"/>
          <w:lang w:val="uk-UA"/>
        </w:rPr>
        <w:t>Практичне заняття №</w:t>
      </w:r>
      <w:r w:rsidR="00924ABE">
        <w:rPr>
          <w:rFonts w:ascii="Times New Roman" w:hAnsi="Times New Roman" w:cs="Times New Roman"/>
          <w:b/>
          <w:i/>
          <w:sz w:val="28"/>
          <w:lang w:val="uk-UA"/>
        </w:rPr>
        <w:t>2</w:t>
      </w:r>
      <w:r w:rsidRPr="00CE70C7">
        <w:rPr>
          <w:rFonts w:ascii="Times New Roman" w:hAnsi="Times New Roman" w:cs="Times New Roman"/>
          <w:b/>
          <w:i/>
          <w:sz w:val="28"/>
          <w:lang w:val="uk-UA"/>
        </w:rPr>
        <w:t xml:space="preserve"> (самостійна робота дистанційна форма) </w:t>
      </w:r>
      <w:r w:rsidR="00AB05FD" w:rsidRPr="00CE70C7">
        <w:rPr>
          <w:rFonts w:ascii="Times New Roman" w:hAnsi="Times New Roman" w:cs="Times New Roman"/>
          <w:b/>
          <w:i/>
          <w:sz w:val="28"/>
          <w:szCs w:val="28"/>
          <w:lang w:val="uk-UA"/>
        </w:rPr>
        <w:t>Публічне управління в умовах гібридних загроз</w:t>
      </w:r>
      <w:r w:rsidRPr="00CE70C7">
        <w:rPr>
          <w:rFonts w:ascii="Times New Roman" w:hAnsi="Times New Roman" w:cs="Times New Roman"/>
          <w:b/>
          <w:i/>
          <w:sz w:val="28"/>
          <w:szCs w:val="28"/>
          <w:lang w:val="uk-UA"/>
        </w:rPr>
        <w:t>для</w:t>
      </w:r>
      <w:r w:rsidRPr="00CE70C7">
        <w:rPr>
          <w:rFonts w:ascii="Times New Roman" w:hAnsi="Times New Roman" w:cs="Times New Roman"/>
          <w:b/>
          <w:sz w:val="28"/>
          <w:szCs w:val="28"/>
          <w:lang w:val="uk-UA"/>
        </w:rPr>
        <w:t xml:space="preserve"> </w:t>
      </w:r>
      <w:r w:rsidR="00827834" w:rsidRPr="00CE70C7">
        <w:rPr>
          <w:rFonts w:ascii="Times New Roman" w:hAnsi="Times New Roman" w:cs="Times New Roman"/>
          <w:b/>
          <w:sz w:val="28"/>
          <w:szCs w:val="28"/>
          <w:lang w:val="uk-UA"/>
        </w:rPr>
        <w:t>PhD-281-24-2</w:t>
      </w:r>
    </w:p>
    <w:p w14:paraId="43DEF235" w14:textId="0E5837F0" w:rsidR="00942735" w:rsidRPr="00CE70C7" w:rsidRDefault="00942735" w:rsidP="00354272">
      <w:pPr>
        <w:jc w:val="both"/>
        <w:rPr>
          <w:rFonts w:ascii="Times New Roman" w:hAnsi="Times New Roman" w:cs="Times New Roman"/>
          <w:sz w:val="28"/>
          <w:szCs w:val="28"/>
          <w:lang w:val="uk-UA"/>
        </w:rPr>
      </w:pPr>
      <w:r w:rsidRPr="00CE70C7">
        <w:rPr>
          <w:rFonts w:ascii="Times New Roman" w:hAnsi="Times New Roman" w:cs="Times New Roman"/>
          <w:b/>
          <w:sz w:val="28"/>
          <w:szCs w:val="28"/>
          <w:lang w:val="uk-UA"/>
        </w:rPr>
        <w:t xml:space="preserve">ТЕМА </w:t>
      </w:r>
      <w:r w:rsidR="009220F8">
        <w:rPr>
          <w:rFonts w:ascii="Times New Roman" w:hAnsi="Times New Roman" w:cs="Times New Roman"/>
          <w:b/>
          <w:sz w:val="28"/>
          <w:szCs w:val="28"/>
          <w:lang w:val="uk-UA"/>
        </w:rPr>
        <w:t>2</w:t>
      </w:r>
      <w:r w:rsidRPr="00CE70C7">
        <w:rPr>
          <w:rFonts w:ascii="Times New Roman" w:hAnsi="Times New Roman" w:cs="Times New Roman"/>
          <w:b/>
          <w:sz w:val="28"/>
          <w:szCs w:val="28"/>
          <w:lang w:val="uk-UA"/>
        </w:rPr>
        <w:t xml:space="preserve">. </w:t>
      </w:r>
      <w:r w:rsidR="009220F8" w:rsidRPr="009220F8">
        <w:rPr>
          <w:rFonts w:ascii="Times New Roman" w:hAnsi="Times New Roman" w:cs="Times New Roman"/>
          <w:b/>
          <w:sz w:val="28"/>
          <w:szCs w:val="28"/>
          <w:lang w:val="uk-UA"/>
        </w:rPr>
        <w:t>Методологія дослідження гібридних загроз у публічному управлінні (системний, інституційний, мережевий підходи; policy analysis; сценарний аналіз) (ЗК ,СК , ПРН )</w:t>
      </w:r>
    </w:p>
    <w:p w14:paraId="767F2205" w14:textId="61E8F85A" w:rsidR="00942735" w:rsidRPr="008329B5" w:rsidRDefault="00942735" w:rsidP="00931573">
      <w:pPr>
        <w:jc w:val="both"/>
        <w:rPr>
          <w:rFonts w:ascii="Times New Roman" w:hAnsi="Times New Roman" w:cs="Times New Roman"/>
          <w:sz w:val="28"/>
          <w:szCs w:val="28"/>
          <w:lang w:val="uk-UA"/>
        </w:rPr>
      </w:pPr>
      <w:r w:rsidRPr="00CE70C7">
        <w:rPr>
          <w:rFonts w:ascii="Times New Roman" w:hAnsi="Times New Roman" w:cs="Times New Roman"/>
          <w:i/>
          <w:sz w:val="28"/>
          <w:lang w:val="uk-UA"/>
        </w:rPr>
        <w:t>Завдання</w:t>
      </w:r>
      <w:r w:rsidR="00467B4C" w:rsidRPr="00CE70C7">
        <w:rPr>
          <w:rFonts w:ascii="Times New Roman" w:hAnsi="Times New Roman" w:cs="Times New Roman"/>
          <w:i/>
          <w:sz w:val="28"/>
          <w:lang w:val="uk-UA"/>
        </w:rPr>
        <w:t xml:space="preserve"> 1</w:t>
      </w:r>
      <w:r w:rsidRPr="00CE70C7">
        <w:rPr>
          <w:rFonts w:ascii="Times New Roman" w:hAnsi="Times New Roman" w:cs="Times New Roman"/>
          <w:i/>
          <w:sz w:val="28"/>
          <w:lang w:val="uk-UA"/>
        </w:rPr>
        <w:t xml:space="preserve">* : </w:t>
      </w:r>
      <w:r w:rsidR="00931573" w:rsidRPr="00CE70C7">
        <w:rPr>
          <w:rFonts w:ascii="Times New Roman" w:hAnsi="Times New Roman" w:cs="Times New Roman"/>
          <w:i/>
          <w:sz w:val="28"/>
          <w:szCs w:val="28"/>
          <w:lang w:val="uk-UA"/>
        </w:rPr>
        <w:t xml:space="preserve">Коротко надати відповідь, з урахуванням напрямів </w:t>
      </w:r>
      <w:r w:rsidR="00931573" w:rsidRPr="008329B5">
        <w:rPr>
          <w:rFonts w:ascii="Times New Roman" w:hAnsi="Times New Roman" w:cs="Times New Roman"/>
          <w:i/>
          <w:sz w:val="28"/>
          <w:szCs w:val="28"/>
          <w:lang w:val="uk-UA"/>
        </w:rPr>
        <w:t>дисертаційних досліджень здобувачів</w:t>
      </w:r>
    </w:p>
    <w:p w14:paraId="6F92FDFB" w14:textId="77777777" w:rsidR="008329B5" w:rsidRPr="008329B5" w:rsidRDefault="008329B5" w:rsidP="008329B5">
      <w:pPr>
        <w:widowControl w:val="0"/>
        <w:numPr>
          <w:ilvl w:val="0"/>
          <w:numId w:val="9"/>
        </w:numPr>
        <w:spacing w:after="0" w:line="240" w:lineRule="auto"/>
        <w:jc w:val="both"/>
        <w:rPr>
          <w:rFonts w:ascii="Times New Roman" w:hAnsi="Times New Roman" w:cs="Times New Roman"/>
          <w:bCs/>
          <w:sz w:val="28"/>
          <w:szCs w:val="28"/>
          <w:lang w:val="uk-UA" w:eastAsia="uk-UA"/>
        </w:rPr>
      </w:pPr>
      <w:r w:rsidRPr="008329B5">
        <w:rPr>
          <w:rFonts w:ascii="Times New Roman" w:hAnsi="Times New Roman" w:cs="Times New Roman"/>
          <w:bCs/>
          <w:sz w:val="28"/>
          <w:szCs w:val="28"/>
          <w:lang w:val="uk-UA" w:eastAsia="uk-UA"/>
        </w:rPr>
        <w:t>У чому полягають методологічні засади дослідження гібридних загроз у публічному управлінні та чим зумовлена потреба міждисциплінарного підходу?</w:t>
      </w:r>
    </w:p>
    <w:p w14:paraId="7526870F" w14:textId="77777777" w:rsidR="008329B5" w:rsidRPr="008329B5" w:rsidRDefault="008329B5" w:rsidP="008329B5">
      <w:pPr>
        <w:widowControl w:val="0"/>
        <w:numPr>
          <w:ilvl w:val="0"/>
          <w:numId w:val="9"/>
        </w:numPr>
        <w:spacing w:after="0" w:line="240" w:lineRule="auto"/>
        <w:jc w:val="both"/>
        <w:rPr>
          <w:rFonts w:ascii="Times New Roman" w:hAnsi="Times New Roman" w:cs="Times New Roman"/>
          <w:bCs/>
          <w:sz w:val="28"/>
          <w:szCs w:val="28"/>
          <w:lang w:val="uk-UA" w:eastAsia="uk-UA"/>
        </w:rPr>
      </w:pPr>
      <w:r w:rsidRPr="008329B5">
        <w:rPr>
          <w:rFonts w:ascii="Times New Roman" w:hAnsi="Times New Roman" w:cs="Times New Roman"/>
          <w:bCs/>
          <w:sz w:val="28"/>
          <w:szCs w:val="28"/>
          <w:lang w:val="uk-UA" w:eastAsia="uk-UA"/>
        </w:rPr>
        <w:t>Як визначаються об’єкт і предмет дослідження гібридних загроз у публічному управлінні, та які основні рівні аналізу доцільно виділяти?</w:t>
      </w:r>
    </w:p>
    <w:p w14:paraId="62183479" w14:textId="77777777" w:rsidR="008329B5" w:rsidRPr="008329B5" w:rsidRDefault="008329B5" w:rsidP="008329B5">
      <w:pPr>
        <w:widowControl w:val="0"/>
        <w:numPr>
          <w:ilvl w:val="0"/>
          <w:numId w:val="9"/>
        </w:numPr>
        <w:spacing w:after="0" w:line="240" w:lineRule="auto"/>
        <w:jc w:val="both"/>
        <w:rPr>
          <w:rFonts w:ascii="Times New Roman" w:hAnsi="Times New Roman" w:cs="Times New Roman"/>
          <w:bCs/>
          <w:sz w:val="28"/>
          <w:szCs w:val="28"/>
          <w:lang w:val="uk-UA" w:eastAsia="uk-UA"/>
        </w:rPr>
      </w:pPr>
      <w:r w:rsidRPr="008329B5">
        <w:rPr>
          <w:rFonts w:ascii="Times New Roman" w:hAnsi="Times New Roman" w:cs="Times New Roman"/>
          <w:bCs/>
          <w:sz w:val="28"/>
          <w:szCs w:val="28"/>
          <w:lang w:val="uk-UA" w:eastAsia="uk-UA"/>
        </w:rPr>
        <w:t>Які ключові принципи операціоналізації понять у дослідженні гібридних загроз і які індикатори можуть відображати їх вплив на публічні інституції?</w:t>
      </w:r>
    </w:p>
    <w:p w14:paraId="55A1E0B2" w14:textId="77777777" w:rsidR="008329B5" w:rsidRPr="008329B5" w:rsidRDefault="008329B5" w:rsidP="008329B5">
      <w:pPr>
        <w:widowControl w:val="0"/>
        <w:numPr>
          <w:ilvl w:val="0"/>
          <w:numId w:val="9"/>
        </w:numPr>
        <w:spacing w:after="0" w:line="240" w:lineRule="auto"/>
        <w:jc w:val="both"/>
        <w:rPr>
          <w:rFonts w:ascii="Times New Roman" w:hAnsi="Times New Roman" w:cs="Times New Roman"/>
          <w:bCs/>
          <w:sz w:val="28"/>
          <w:szCs w:val="28"/>
          <w:lang w:val="uk-UA" w:eastAsia="uk-UA"/>
        </w:rPr>
      </w:pPr>
      <w:r w:rsidRPr="008329B5">
        <w:rPr>
          <w:rFonts w:ascii="Times New Roman" w:hAnsi="Times New Roman" w:cs="Times New Roman"/>
          <w:bCs/>
          <w:sz w:val="28"/>
          <w:szCs w:val="28"/>
          <w:lang w:val="uk-UA" w:eastAsia="uk-UA"/>
        </w:rPr>
        <w:t>У чому полягає сутність системного підходу до аналізу гібридних загроз та як він дозволяє виявляти каскадні ефекти й критичні залежності в управлінській системі?</w:t>
      </w:r>
    </w:p>
    <w:p w14:paraId="3E35E53B" w14:textId="77777777" w:rsidR="008329B5" w:rsidRPr="008329B5" w:rsidRDefault="008329B5" w:rsidP="008329B5">
      <w:pPr>
        <w:widowControl w:val="0"/>
        <w:numPr>
          <w:ilvl w:val="0"/>
          <w:numId w:val="9"/>
        </w:numPr>
        <w:spacing w:after="0" w:line="240" w:lineRule="auto"/>
        <w:jc w:val="both"/>
        <w:rPr>
          <w:rFonts w:ascii="Times New Roman" w:hAnsi="Times New Roman" w:cs="Times New Roman"/>
          <w:bCs/>
          <w:sz w:val="28"/>
          <w:szCs w:val="28"/>
          <w:lang w:val="uk-UA" w:eastAsia="uk-UA"/>
        </w:rPr>
      </w:pPr>
      <w:r w:rsidRPr="008329B5">
        <w:rPr>
          <w:rFonts w:ascii="Times New Roman" w:hAnsi="Times New Roman" w:cs="Times New Roman"/>
          <w:bCs/>
          <w:sz w:val="28"/>
          <w:szCs w:val="28"/>
          <w:lang w:val="uk-UA" w:eastAsia="uk-UA"/>
        </w:rPr>
        <w:t>Яким чином системний аналіз використовується для оцінювання уразливостей і критичності елементів публічного управління та забезпечення безперервності функцій?</w:t>
      </w:r>
    </w:p>
    <w:p w14:paraId="34A7D6BC" w14:textId="77777777" w:rsidR="008329B5" w:rsidRPr="008329B5" w:rsidRDefault="008329B5" w:rsidP="008329B5">
      <w:pPr>
        <w:widowControl w:val="0"/>
        <w:numPr>
          <w:ilvl w:val="0"/>
          <w:numId w:val="9"/>
        </w:numPr>
        <w:spacing w:after="0" w:line="240" w:lineRule="auto"/>
        <w:jc w:val="both"/>
        <w:rPr>
          <w:rFonts w:ascii="Times New Roman" w:hAnsi="Times New Roman" w:cs="Times New Roman"/>
          <w:bCs/>
          <w:sz w:val="28"/>
          <w:szCs w:val="28"/>
          <w:lang w:val="uk-UA" w:eastAsia="uk-UA"/>
        </w:rPr>
      </w:pPr>
      <w:r w:rsidRPr="008329B5">
        <w:rPr>
          <w:rFonts w:ascii="Times New Roman" w:hAnsi="Times New Roman" w:cs="Times New Roman"/>
          <w:bCs/>
          <w:sz w:val="28"/>
          <w:szCs w:val="28"/>
          <w:lang w:val="uk-UA" w:eastAsia="uk-UA"/>
        </w:rPr>
        <w:t>У чому полягає специфіка інституційного підходу до вивчення гібридних загроз і як розмежування формальних та неформальних інститутів впливає на оцінку стійкості держави?</w:t>
      </w:r>
    </w:p>
    <w:p w14:paraId="25E5BD05" w14:textId="77777777" w:rsidR="008329B5" w:rsidRPr="008329B5" w:rsidRDefault="008329B5" w:rsidP="008329B5">
      <w:pPr>
        <w:widowControl w:val="0"/>
        <w:numPr>
          <w:ilvl w:val="0"/>
          <w:numId w:val="9"/>
        </w:numPr>
        <w:spacing w:after="0" w:line="240" w:lineRule="auto"/>
        <w:jc w:val="both"/>
        <w:rPr>
          <w:rFonts w:ascii="Times New Roman" w:hAnsi="Times New Roman" w:cs="Times New Roman"/>
          <w:bCs/>
          <w:sz w:val="28"/>
          <w:szCs w:val="28"/>
          <w:lang w:val="uk-UA" w:eastAsia="uk-UA"/>
        </w:rPr>
      </w:pPr>
      <w:r w:rsidRPr="008329B5">
        <w:rPr>
          <w:rFonts w:ascii="Times New Roman" w:hAnsi="Times New Roman" w:cs="Times New Roman"/>
          <w:bCs/>
          <w:sz w:val="28"/>
          <w:szCs w:val="28"/>
          <w:lang w:val="uk-UA" w:eastAsia="uk-UA"/>
        </w:rPr>
        <w:t>Які основні компоненти державної спроможності до протидії гібридним загрозам (правовий, організаційний, кадровий, ресурсний, інформаційно-аналітичний, комунікаційний) та як їх доцільно оцінювати?</w:t>
      </w:r>
    </w:p>
    <w:p w14:paraId="799130AB" w14:textId="77777777" w:rsidR="008329B5" w:rsidRPr="008329B5" w:rsidRDefault="008329B5" w:rsidP="008329B5">
      <w:pPr>
        <w:widowControl w:val="0"/>
        <w:numPr>
          <w:ilvl w:val="0"/>
          <w:numId w:val="9"/>
        </w:numPr>
        <w:spacing w:after="0" w:line="240" w:lineRule="auto"/>
        <w:jc w:val="both"/>
        <w:rPr>
          <w:rFonts w:ascii="Times New Roman" w:hAnsi="Times New Roman" w:cs="Times New Roman"/>
          <w:bCs/>
          <w:sz w:val="28"/>
          <w:szCs w:val="28"/>
          <w:lang w:val="uk-UA" w:eastAsia="uk-UA"/>
        </w:rPr>
      </w:pPr>
      <w:r w:rsidRPr="008329B5">
        <w:rPr>
          <w:rFonts w:ascii="Times New Roman" w:hAnsi="Times New Roman" w:cs="Times New Roman"/>
          <w:bCs/>
          <w:sz w:val="28"/>
          <w:szCs w:val="28"/>
          <w:lang w:val="uk-UA" w:eastAsia="uk-UA"/>
        </w:rPr>
        <w:t>У чому полягають переваги мережевого підходу та collaborative governance у протидії гібридним загрозам, і які механізми забезпечують ефективну координацію між акторами?</w:t>
      </w:r>
    </w:p>
    <w:p w14:paraId="520517BE" w14:textId="77777777" w:rsidR="008329B5" w:rsidRPr="008329B5" w:rsidRDefault="008329B5" w:rsidP="008329B5">
      <w:pPr>
        <w:widowControl w:val="0"/>
        <w:numPr>
          <w:ilvl w:val="0"/>
          <w:numId w:val="9"/>
        </w:numPr>
        <w:spacing w:after="0" w:line="240" w:lineRule="auto"/>
        <w:jc w:val="both"/>
        <w:rPr>
          <w:rFonts w:ascii="Times New Roman" w:hAnsi="Times New Roman" w:cs="Times New Roman"/>
          <w:bCs/>
          <w:sz w:val="28"/>
          <w:szCs w:val="28"/>
          <w:lang w:val="uk-UA" w:eastAsia="uk-UA"/>
        </w:rPr>
      </w:pPr>
      <w:r w:rsidRPr="008329B5">
        <w:rPr>
          <w:rFonts w:ascii="Times New Roman" w:hAnsi="Times New Roman" w:cs="Times New Roman"/>
          <w:bCs/>
          <w:sz w:val="28"/>
          <w:szCs w:val="28"/>
          <w:lang w:val="uk-UA" w:eastAsia="uk-UA"/>
        </w:rPr>
        <w:t>Які ризики мережевого врядування (асиметрія впливу, розмивання відповідальності, загрози інформаційній безпеці) та які інституційні запобіжники знижують ці ризики?</w:t>
      </w:r>
    </w:p>
    <w:p w14:paraId="286CA52C" w14:textId="77777777" w:rsidR="008329B5" w:rsidRPr="008329B5" w:rsidRDefault="008329B5" w:rsidP="008329B5">
      <w:pPr>
        <w:widowControl w:val="0"/>
        <w:numPr>
          <w:ilvl w:val="0"/>
          <w:numId w:val="9"/>
        </w:numPr>
        <w:spacing w:after="0" w:line="240" w:lineRule="auto"/>
        <w:jc w:val="both"/>
        <w:rPr>
          <w:rFonts w:ascii="Times New Roman" w:hAnsi="Times New Roman" w:cs="Times New Roman"/>
          <w:bCs/>
          <w:sz w:val="28"/>
          <w:szCs w:val="28"/>
          <w:lang w:val="uk-UA" w:eastAsia="uk-UA"/>
        </w:rPr>
      </w:pPr>
      <w:r w:rsidRPr="008329B5">
        <w:rPr>
          <w:rFonts w:ascii="Times New Roman" w:hAnsi="Times New Roman" w:cs="Times New Roman"/>
          <w:bCs/>
          <w:sz w:val="28"/>
          <w:szCs w:val="28"/>
          <w:lang w:val="uk-UA" w:eastAsia="uk-UA"/>
        </w:rPr>
        <w:t>Яке значення мають інструментарій policy analysis і сценарний аналіз для обґрунтування управлінських рішень в умовах невизначеності та як забезпечується робастність політик у різних сценаріях розвитку подій?</w:t>
      </w:r>
    </w:p>
    <w:p w14:paraId="6B0957F5" w14:textId="77777777" w:rsidR="008329B5" w:rsidRPr="008329B5" w:rsidRDefault="008329B5" w:rsidP="008329B5">
      <w:pPr>
        <w:spacing w:line="240" w:lineRule="auto"/>
        <w:ind w:firstLine="567"/>
        <w:rPr>
          <w:rFonts w:ascii="Times New Roman" w:hAnsi="Times New Roman" w:cs="Times New Roman"/>
          <w:bCs/>
          <w:vanish/>
          <w:sz w:val="28"/>
          <w:szCs w:val="28"/>
          <w:lang w:val="uk-UA" w:eastAsia="uk-UA"/>
        </w:rPr>
      </w:pPr>
      <w:r w:rsidRPr="008329B5">
        <w:rPr>
          <w:rFonts w:ascii="Times New Roman" w:hAnsi="Times New Roman" w:cs="Times New Roman"/>
          <w:bCs/>
          <w:vanish/>
          <w:sz w:val="28"/>
          <w:szCs w:val="28"/>
          <w:lang w:val="uk-UA" w:eastAsia="uk-UA"/>
        </w:rPr>
        <w:t>Начало формы</w:t>
      </w:r>
    </w:p>
    <w:p w14:paraId="60803D13" w14:textId="77777777" w:rsidR="008329B5" w:rsidRPr="008329B5" w:rsidRDefault="008329B5" w:rsidP="008329B5">
      <w:pPr>
        <w:spacing w:line="240" w:lineRule="auto"/>
        <w:ind w:firstLine="567"/>
        <w:rPr>
          <w:rFonts w:ascii="Times New Roman" w:hAnsi="Times New Roman" w:cs="Times New Roman"/>
          <w:bCs/>
          <w:sz w:val="28"/>
          <w:szCs w:val="28"/>
          <w:lang w:val="uk-UA" w:eastAsia="uk-UA"/>
        </w:rPr>
      </w:pPr>
    </w:p>
    <w:p w14:paraId="32B3F179" w14:textId="77777777" w:rsidR="008329B5" w:rsidRPr="008329B5" w:rsidRDefault="008329B5" w:rsidP="008329B5">
      <w:pPr>
        <w:spacing w:line="240" w:lineRule="auto"/>
        <w:ind w:firstLine="567"/>
        <w:rPr>
          <w:rFonts w:ascii="Times New Roman" w:hAnsi="Times New Roman" w:cs="Times New Roman"/>
          <w:bCs/>
          <w:vanish/>
          <w:sz w:val="28"/>
          <w:szCs w:val="28"/>
          <w:lang w:val="uk-UA" w:eastAsia="uk-UA"/>
        </w:rPr>
      </w:pPr>
      <w:r w:rsidRPr="008329B5">
        <w:rPr>
          <w:rFonts w:ascii="Times New Roman" w:hAnsi="Times New Roman" w:cs="Times New Roman"/>
          <w:bCs/>
          <w:vanish/>
          <w:sz w:val="28"/>
          <w:szCs w:val="28"/>
          <w:lang w:val="uk-UA" w:eastAsia="uk-UA"/>
        </w:rPr>
        <w:t>Конец формы</w:t>
      </w:r>
    </w:p>
    <w:p w14:paraId="3C437431" w14:textId="77777777" w:rsidR="008329B5" w:rsidRPr="008329B5" w:rsidRDefault="008329B5" w:rsidP="008329B5">
      <w:pPr>
        <w:spacing w:line="240" w:lineRule="auto"/>
        <w:ind w:firstLine="567"/>
        <w:rPr>
          <w:rFonts w:ascii="Times New Roman" w:hAnsi="Times New Roman" w:cs="Times New Roman"/>
          <w:bCs/>
          <w:sz w:val="28"/>
          <w:szCs w:val="28"/>
          <w:lang w:val="uk-UA" w:eastAsia="uk-UA"/>
        </w:rPr>
      </w:pPr>
    </w:p>
    <w:p w14:paraId="02CD4F5A" w14:textId="77777777" w:rsidR="008329B5" w:rsidRPr="00BA2118" w:rsidRDefault="008329B5" w:rsidP="008329B5">
      <w:pPr>
        <w:spacing w:line="240" w:lineRule="auto"/>
        <w:ind w:firstLine="567"/>
        <w:rPr>
          <w:bCs/>
          <w:sz w:val="28"/>
          <w:szCs w:val="28"/>
          <w:lang w:val="uk-UA" w:eastAsia="uk-UA"/>
        </w:rPr>
      </w:pPr>
    </w:p>
    <w:p w14:paraId="716E16D7" w14:textId="77777777" w:rsidR="009D22B8" w:rsidRPr="009D22B8" w:rsidRDefault="009D22B8" w:rsidP="00B70856">
      <w:pPr>
        <w:autoSpaceDE w:val="0"/>
        <w:autoSpaceDN w:val="0"/>
        <w:adjustRightInd w:val="0"/>
        <w:spacing w:line="240" w:lineRule="auto"/>
        <w:ind w:firstLine="709"/>
        <w:jc w:val="both"/>
        <w:rPr>
          <w:rFonts w:ascii="Times New Roman" w:eastAsia="Calibri" w:hAnsi="Times New Roman" w:cs="Times New Roman"/>
          <w:sz w:val="28"/>
          <w:szCs w:val="28"/>
          <w:lang w:val="uk-UA"/>
        </w:rPr>
      </w:pPr>
    </w:p>
    <w:p w14:paraId="0C41E993" w14:textId="77777777" w:rsidR="007D183A" w:rsidRPr="00CE70C7" w:rsidRDefault="007D183A" w:rsidP="00467B4C">
      <w:pPr>
        <w:autoSpaceDE w:val="0"/>
        <w:autoSpaceDN w:val="0"/>
        <w:adjustRightInd w:val="0"/>
        <w:ind w:firstLine="709"/>
        <w:jc w:val="both"/>
        <w:rPr>
          <w:rFonts w:ascii="Times New Roman" w:hAnsi="Times New Roman" w:cs="Times New Roman"/>
          <w:i/>
          <w:sz w:val="28"/>
          <w:szCs w:val="28"/>
          <w:lang w:val="uk-UA"/>
        </w:rPr>
      </w:pPr>
    </w:p>
    <w:p w14:paraId="3CF3BA82" w14:textId="17F31417" w:rsidR="00467B4C" w:rsidRPr="00CE70C7" w:rsidRDefault="00467B4C" w:rsidP="00A23515">
      <w:pPr>
        <w:autoSpaceDE w:val="0"/>
        <w:autoSpaceDN w:val="0"/>
        <w:adjustRightInd w:val="0"/>
        <w:ind w:firstLine="709"/>
        <w:jc w:val="both"/>
        <w:rPr>
          <w:rFonts w:ascii="Times New Roman" w:eastAsia="Times New Roman" w:hAnsi="Times New Roman" w:cs="Times New Roman"/>
          <w:b/>
          <w:bCs/>
          <w:sz w:val="28"/>
          <w:szCs w:val="28"/>
          <w:lang w:val="uk-UA" w:eastAsia="ru-UA"/>
        </w:rPr>
      </w:pPr>
      <w:r w:rsidRPr="00CE70C7">
        <w:rPr>
          <w:rFonts w:ascii="Times New Roman" w:hAnsi="Times New Roman" w:cs="Times New Roman"/>
          <w:i/>
          <w:sz w:val="28"/>
          <w:szCs w:val="28"/>
          <w:lang w:val="uk-UA"/>
        </w:rPr>
        <w:t>Ключові терміни</w:t>
      </w:r>
      <w:r w:rsidRPr="00CE70C7">
        <w:rPr>
          <w:rFonts w:ascii="Times New Roman" w:hAnsi="Times New Roman" w:cs="Times New Roman"/>
          <w:sz w:val="28"/>
          <w:szCs w:val="28"/>
          <w:lang w:val="uk-UA"/>
        </w:rPr>
        <w:t xml:space="preserve">: </w:t>
      </w:r>
      <w:r w:rsidR="00A23515" w:rsidRPr="00CE70C7">
        <w:rPr>
          <w:rFonts w:ascii="Times New Roman" w:hAnsi="Times New Roman" w:cs="Times New Roman"/>
          <w:sz w:val="28"/>
          <w:szCs w:val="28"/>
          <w:lang w:val="uk-UA"/>
        </w:rPr>
        <w:t>Гібридні загрози, гібридне безпекове середовище, гібридна війна, гібридний вплив, гібридні операції, багатодоменність (multi-domain), комплексність загроз, асиметричні загрози, інструменталізація вразливостей, сіра зона (grey zone), поріг застосування сили, ескалація, деескалація, стратегічна невизначеність, державне реагування, державна стійкість, національна стійкість (national resilience), суспільна стійкість, інституційна стійкість, стратегічна стійкість, резильєнтність (resilience), resilience governance, управління ризиками, кризове управління, управління безпекою.</w:t>
      </w:r>
    </w:p>
    <w:p w14:paraId="14895D23" w14:textId="77777777" w:rsidR="009F4FD8" w:rsidRPr="00CE70C7" w:rsidRDefault="009F4FD8">
      <w:pPr>
        <w:rPr>
          <w:sz w:val="28"/>
          <w:szCs w:val="28"/>
          <w:lang w:val="uk-UA"/>
        </w:rPr>
      </w:pPr>
    </w:p>
    <w:p w14:paraId="74C6C275" w14:textId="3E137F46" w:rsidR="00DC214B" w:rsidRPr="00CE70C7" w:rsidRDefault="00DC214B" w:rsidP="00DC214B">
      <w:pPr>
        <w:spacing w:after="0" w:line="240" w:lineRule="auto"/>
        <w:jc w:val="both"/>
        <w:rPr>
          <w:rFonts w:ascii="Times New Roman" w:eastAsia="TimesNewRoman" w:hAnsi="Times New Roman" w:cs="Times New Roman"/>
          <w:b/>
          <w:bCs/>
          <w:sz w:val="28"/>
          <w:szCs w:val="28"/>
          <w:u w:val="single"/>
          <w:lang w:val="uk-UA"/>
        </w:rPr>
      </w:pPr>
      <w:r w:rsidRPr="00CE70C7">
        <w:rPr>
          <w:rFonts w:ascii="Times New Roman" w:hAnsi="Times New Roman" w:cs="Times New Roman"/>
          <w:b/>
          <w:i/>
          <w:sz w:val="28"/>
          <w:szCs w:val="28"/>
          <w:lang w:val="uk-UA"/>
        </w:rPr>
        <w:t xml:space="preserve">*Виконані завдання (обсягом до 5-10 стор) надіслати на ел. пошту keb_shpak@ztu.edu.ua  </w:t>
      </w:r>
      <w:r w:rsidRPr="00CE70C7">
        <w:rPr>
          <w:rFonts w:ascii="Times New Roman" w:hAnsi="Times New Roman" w:cs="Times New Roman"/>
          <w:b/>
          <w:i/>
          <w:color w:val="000000" w:themeColor="text1"/>
          <w:sz w:val="28"/>
          <w:szCs w:val="28"/>
          <w:lang w:val="uk-UA"/>
        </w:rPr>
        <w:t xml:space="preserve"> </w:t>
      </w:r>
      <w:r w:rsidRPr="00CE70C7">
        <w:rPr>
          <w:rFonts w:ascii="Times New Roman" w:hAnsi="Times New Roman" w:cs="Times New Roman"/>
          <w:b/>
          <w:i/>
          <w:color w:val="000000"/>
          <w:sz w:val="28"/>
          <w:szCs w:val="28"/>
          <w:shd w:val="clear" w:color="auto" w:fill="FFFFFF"/>
          <w:lang w:val="uk-UA"/>
        </w:rPr>
        <w:t xml:space="preserve">до </w:t>
      </w:r>
      <w:r w:rsidR="00924ABE">
        <w:rPr>
          <w:rFonts w:ascii="Times New Roman" w:hAnsi="Times New Roman" w:cs="Times New Roman"/>
          <w:b/>
          <w:i/>
          <w:color w:val="000000"/>
          <w:sz w:val="28"/>
          <w:szCs w:val="28"/>
          <w:shd w:val="clear" w:color="auto" w:fill="FFFFFF"/>
          <w:lang w:val="uk-UA"/>
        </w:rPr>
        <w:t>10</w:t>
      </w:r>
      <w:r w:rsidRPr="00CE70C7">
        <w:rPr>
          <w:rFonts w:ascii="Times New Roman" w:hAnsi="Times New Roman" w:cs="Times New Roman"/>
          <w:b/>
          <w:i/>
          <w:color w:val="000000"/>
          <w:sz w:val="28"/>
          <w:szCs w:val="28"/>
          <w:shd w:val="clear" w:color="auto" w:fill="FFFFFF"/>
          <w:lang w:val="uk-UA"/>
        </w:rPr>
        <w:t>.</w:t>
      </w:r>
      <w:r w:rsidR="00924ABE">
        <w:rPr>
          <w:rFonts w:ascii="Times New Roman" w:hAnsi="Times New Roman" w:cs="Times New Roman"/>
          <w:b/>
          <w:i/>
          <w:color w:val="000000"/>
          <w:sz w:val="28"/>
          <w:szCs w:val="28"/>
          <w:shd w:val="clear" w:color="auto" w:fill="FFFFFF"/>
          <w:lang w:val="uk-UA"/>
        </w:rPr>
        <w:t>03</w:t>
      </w:r>
      <w:r w:rsidRPr="00CE70C7">
        <w:rPr>
          <w:rFonts w:ascii="Times New Roman" w:hAnsi="Times New Roman" w:cs="Times New Roman"/>
          <w:b/>
          <w:i/>
          <w:color w:val="000000"/>
          <w:sz w:val="28"/>
          <w:szCs w:val="28"/>
          <w:shd w:val="clear" w:color="auto" w:fill="FFFFFF"/>
          <w:lang w:val="uk-UA"/>
        </w:rPr>
        <w:t>.202</w:t>
      </w:r>
      <w:r w:rsidR="00F939AD" w:rsidRPr="00CE70C7">
        <w:rPr>
          <w:rFonts w:ascii="Times New Roman" w:hAnsi="Times New Roman" w:cs="Times New Roman"/>
          <w:b/>
          <w:i/>
          <w:color w:val="000000"/>
          <w:sz w:val="28"/>
          <w:szCs w:val="28"/>
          <w:shd w:val="clear" w:color="auto" w:fill="FFFFFF"/>
          <w:lang w:val="uk-UA"/>
        </w:rPr>
        <w:t>6</w:t>
      </w:r>
      <w:r w:rsidR="00951AF4" w:rsidRPr="00CE70C7">
        <w:rPr>
          <w:rFonts w:ascii="Times New Roman" w:hAnsi="Times New Roman" w:cs="Times New Roman"/>
          <w:b/>
          <w:i/>
          <w:color w:val="000000"/>
          <w:sz w:val="28"/>
          <w:szCs w:val="28"/>
          <w:shd w:val="clear" w:color="auto" w:fill="FFFFFF"/>
          <w:lang w:val="uk-UA"/>
        </w:rPr>
        <w:t xml:space="preserve"> та презентувати на наступному занятті</w:t>
      </w:r>
      <w:r w:rsidRPr="00CE70C7">
        <w:rPr>
          <w:rFonts w:ascii="Times New Roman" w:hAnsi="Times New Roman" w:cs="Times New Roman"/>
          <w:b/>
          <w:i/>
          <w:color w:val="000000"/>
          <w:sz w:val="28"/>
          <w:szCs w:val="28"/>
          <w:shd w:val="clear" w:color="auto" w:fill="FFFFFF"/>
          <w:lang w:val="uk-UA"/>
        </w:rPr>
        <w:t xml:space="preserve"> </w:t>
      </w:r>
      <w:r w:rsidRPr="00CE70C7">
        <w:rPr>
          <w:rFonts w:ascii="Times New Roman" w:eastAsia="TimesNewRoman" w:hAnsi="Times New Roman" w:cs="Times New Roman"/>
          <w:sz w:val="28"/>
          <w:szCs w:val="28"/>
          <w:lang w:val="uk-UA"/>
        </w:rPr>
        <w:t>.</w:t>
      </w:r>
      <w:r w:rsidRPr="00CE70C7">
        <w:rPr>
          <w:rFonts w:ascii="Times New Roman" w:hAnsi="Times New Roman" w:cs="Times New Roman"/>
          <w:bCs/>
          <w:i/>
          <w:color w:val="000000"/>
          <w:sz w:val="28"/>
          <w:szCs w:val="28"/>
          <w:lang w:val="uk-UA"/>
        </w:rPr>
        <w:t xml:space="preserve"> (</w:t>
      </w:r>
      <w:r w:rsidRPr="00CE70C7">
        <w:rPr>
          <w:rFonts w:ascii="Times New Roman" w:hAnsi="Times New Roman" w:cs="Times New Roman"/>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-10 мм, верхнє - 20 мм, нижнє - 20 мм. Шрифт друку має бути чітким, чорного кольору середньої жирності. Щільність тексту  роботи має бути однаковою</w:t>
      </w:r>
      <w:r w:rsidRPr="00CE70C7">
        <w:rPr>
          <w:rFonts w:ascii="Times New Roman" w:hAnsi="Times New Roman" w:cs="Times New Roman"/>
          <w:i/>
          <w:color w:val="000000"/>
          <w:sz w:val="28"/>
          <w:szCs w:val="28"/>
          <w:shd w:val="clear" w:color="auto" w:fill="FFFFFF"/>
          <w:lang w:val="uk-UA"/>
        </w:rPr>
        <w:t xml:space="preserve">). </w:t>
      </w:r>
      <w:r w:rsidRPr="00CE70C7">
        <w:rPr>
          <w:rFonts w:ascii="Times New Roman" w:hAnsi="Times New Roman" w:cs="Times New Roman"/>
          <w:b/>
          <w:bCs/>
          <w:i/>
          <w:color w:val="000000"/>
          <w:sz w:val="28"/>
          <w:szCs w:val="28"/>
          <w:shd w:val="clear" w:color="auto" w:fill="FFFFFF"/>
          <w:lang w:val="uk-UA"/>
        </w:rPr>
        <w:t xml:space="preserve">В роботі та назві файлу, що надсилається,  обов’язково вказувати </w:t>
      </w:r>
      <w:r w:rsidRPr="00CE70C7">
        <w:rPr>
          <w:rFonts w:ascii="Times New Roman" w:hAnsi="Times New Roman" w:cs="Times New Roman"/>
          <w:b/>
          <w:bCs/>
          <w:i/>
          <w:color w:val="000000"/>
          <w:sz w:val="28"/>
          <w:szCs w:val="28"/>
          <w:u w:val="single"/>
          <w:shd w:val="clear" w:color="auto" w:fill="FFFFFF"/>
          <w:lang w:val="uk-UA"/>
        </w:rPr>
        <w:t>групу та П.І.Б. студента.</w:t>
      </w:r>
    </w:p>
    <w:p w14:paraId="081EEBEF" w14:textId="77777777" w:rsidR="00DC214B" w:rsidRPr="00CE70C7" w:rsidRDefault="00DC214B" w:rsidP="00DC214B">
      <w:pPr>
        <w:shd w:val="clear" w:color="auto" w:fill="FFFFFF"/>
        <w:spacing w:after="0" w:line="240" w:lineRule="auto"/>
        <w:jc w:val="both"/>
        <w:rPr>
          <w:rFonts w:ascii="Times New Roman" w:eastAsia="Times New Roman" w:hAnsi="Times New Roman" w:cs="Times New Roman"/>
          <w:sz w:val="28"/>
          <w:szCs w:val="28"/>
          <w:lang w:val="uk-UA" w:eastAsia="ru-RU"/>
        </w:rPr>
      </w:pPr>
    </w:p>
    <w:p w14:paraId="7BF9DDDB" w14:textId="797F7138" w:rsidR="009830EB" w:rsidRPr="00CE70C7" w:rsidRDefault="009830EB" w:rsidP="009830EB">
      <w:pPr>
        <w:autoSpaceDE w:val="0"/>
        <w:autoSpaceDN w:val="0"/>
        <w:spacing w:after="0" w:line="223" w:lineRule="auto"/>
        <w:jc w:val="center"/>
        <w:rPr>
          <w:rFonts w:ascii="Times New Roman" w:eastAsia="Times New Roman" w:hAnsi="Times New Roman"/>
          <w:b/>
          <w:color w:val="000000"/>
          <w:sz w:val="28"/>
          <w:szCs w:val="28"/>
          <w:lang w:val="uk-UA" w:eastAsia="uk-UA"/>
        </w:rPr>
      </w:pPr>
      <w:r w:rsidRPr="00CE70C7">
        <w:rPr>
          <w:rFonts w:ascii="Times New Roman" w:eastAsia="Times New Roman" w:hAnsi="Times New Roman"/>
          <w:b/>
          <w:color w:val="000000"/>
          <w:sz w:val="28"/>
          <w:szCs w:val="28"/>
          <w:lang w:val="uk-UA" w:eastAsia="uk-UA"/>
        </w:rPr>
        <w:t>Рекомендована література</w:t>
      </w:r>
    </w:p>
    <w:p w14:paraId="3BC1185D" w14:textId="77777777" w:rsidR="009830EB" w:rsidRPr="00CE70C7" w:rsidRDefault="009830EB" w:rsidP="009830EB">
      <w:pPr>
        <w:tabs>
          <w:tab w:val="left" w:pos="5103"/>
        </w:tabs>
        <w:spacing w:after="0" w:line="223" w:lineRule="auto"/>
        <w:jc w:val="center"/>
        <w:rPr>
          <w:rFonts w:ascii="Times New Roman" w:eastAsia="Times New Roman" w:hAnsi="Times New Roman"/>
          <w:b/>
          <w:sz w:val="28"/>
          <w:szCs w:val="28"/>
          <w:lang w:val="uk-UA" w:eastAsia="ru-RU"/>
        </w:rPr>
      </w:pPr>
    </w:p>
    <w:p w14:paraId="79D080B9" w14:textId="77777777" w:rsidR="009830EB" w:rsidRPr="00CE70C7" w:rsidRDefault="009830EB" w:rsidP="009830EB">
      <w:pPr>
        <w:tabs>
          <w:tab w:val="left" w:pos="5103"/>
        </w:tabs>
        <w:spacing w:after="0" w:line="240" w:lineRule="auto"/>
        <w:ind w:firstLine="567"/>
        <w:jc w:val="both"/>
        <w:rPr>
          <w:rFonts w:ascii="Times New Roman" w:eastAsia="Times New Roman" w:hAnsi="Times New Roman"/>
          <w:b/>
          <w:i/>
          <w:sz w:val="28"/>
          <w:szCs w:val="28"/>
          <w:highlight w:val="cyan"/>
          <w:lang w:val="uk-UA" w:eastAsia="ru-RU"/>
        </w:rPr>
      </w:pPr>
      <w:r w:rsidRPr="00CE70C7">
        <w:rPr>
          <w:rFonts w:ascii="Times New Roman" w:eastAsia="Times New Roman" w:hAnsi="Times New Roman"/>
          <w:b/>
          <w:i/>
          <w:sz w:val="28"/>
          <w:szCs w:val="28"/>
          <w:lang w:val="uk-UA" w:eastAsia="ru-RU"/>
        </w:rPr>
        <w:t>Основна література</w:t>
      </w:r>
    </w:p>
    <w:p w14:paraId="4EE72A59" w14:textId="77777777" w:rsidR="009830EB" w:rsidRPr="00CE70C7" w:rsidRDefault="009830EB" w:rsidP="009830EB">
      <w:pPr>
        <w:tabs>
          <w:tab w:val="left" w:pos="5103"/>
        </w:tabs>
        <w:spacing w:after="0" w:line="240" w:lineRule="auto"/>
        <w:ind w:firstLine="567"/>
        <w:jc w:val="both"/>
        <w:rPr>
          <w:rFonts w:ascii="Times New Roman" w:eastAsia="Times New Roman" w:hAnsi="Times New Roman"/>
          <w:b/>
          <w:sz w:val="28"/>
          <w:szCs w:val="28"/>
          <w:highlight w:val="cyan"/>
          <w:lang w:val="uk-UA" w:eastAsia="ru-RU"/>
        </w:rPr>
      </w:pPr>
    </w:p>
    <w:p w14:paraId="15507CF7" w14:textId="77777777" w:rsidR="009830EB" w:rsidRPr="00CE70C7" w:rsidRDefault="009830EB" w:rsidP="009830EB">
      <w:pPr>
        <w:numPr>
          <w:ilvl w:val="0"/>
          <w:numId w:val="6"/>
        </w:numPr>
        <w:tabs>
          <w:tab w:val="left" w:pos="851"/>
        </w:tabs>
        <w:spacing w:after="0" w:line="240" w:lineRule="auto"/>
        <w:ind w:left="0" w:firstLine="567"/>
        <w:jc w:val="both"/>
        <w:rPr>
          <w:rFonts w:ascii="Times New Roman" w:hAnsi="Times New Roman"/>
          <w:sz w:val="28"/>
          <w:szCs w:val="28"/>
          <w:lang w:val="uk-UA"/>
        </w:rPr>
      </w:pPr>
      <w:r w:rsidRPr="00CE70C7">
        <w:rPr>
          <w:rFonts w:ascii="Times New Roman" w:eastAsia="Times New Roman" w:hAnsi="Times New Roman"/>
          <w:bCs/>
          <w:sz w:val="28"/>
          <w:szCs w:val="28"/>
          <w:lang w:val="uk-UA" w:eastAsia="ru-RU"/>
        </w:rPr>
        <w:t>Адміністративно-правові засади взаємодії Державного бюро розслідувань з органами державної влади: монографія / А. Францевич ; Наук.-дослід. ін-т публічного права. Київ-Одеса : Фенікс, 2021. 172 с.</w:t>
      </w:r>
    </w:p>
    <w:p w14:paraId="4BD6C108" w14:textId="77777777" w:rsidR="009830EB" w:rsidRPr="00CE70C7" w:rsidRDefault="009830EB" w:rsidP="009830EB">
      <w:pPr>
        <w:numPr>
          <w:ilvl w:val="0"/>
          <w:numId w:val="6"/>
        </w:numPr>
        <w:tabs>
          <w:tab w:val="left" w:pos="851"/>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Військові адміністративні правопорушення. Військові кримінальні право-порушення (злочини). Законодавство. Коментар. [текст] практичний посібник. Григоренко А. В., Руснак Ю. І. К. : «Центр учбової літератури», 2021. 272 с.</w:t>
      </w:r>
    </w:p>
    <w:p w14:paraId="08B83DAE" w14:textId="77777777" w:rsidR="009830EB" w:rsidRPr="00CE70C7" w:rsidRDefault="009830EB" w:rsidP="009830EB">
      <w:pPr>
        <w:numPr>
          <w:ilvl w:val="0"/>
          <w:numId w:val="6"/>
        </w:numPr>
        <w:tabs>
          <w:tab w:val="left" w:pos="851"/>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Воєнно-стратегічна безпека України: навч. посібн. / П.М. Лісовський, Ю.П. Лісовська; за ред. Федоренко Т. В. К.: Університет «Україна», 2023. 220 с.</w:t>
      </w:r>
    </w:p>
    <w:p w14:paraId="1F22F3A9" w14:textId="77777777" w:rsidR="009830EB" w:rsidRPr="00CE70C7" w:rsidRDefault="009830EB" w:rsidP="009830EB">
      <w:pPr>
        <w:numPr>
          <w:ilvl w:val="0"/>
          <w:numId w:val="6"/>
        </w:numPr>
        <w:tabs>
          <w:tab w:val="left" w:pos="851"/>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Гібридна війна нового типу як загроза національній безпеці держав / Ю. І. Когут. Київ : Консалтингова компанія «СІДКОН»; ВД «ДАКОР» 2023. 348 c.</w:t>
      </w:r>
    </w:p>
    <w:p w14:paraId="1AEA5DC2" w14:textId="77777777" w:rsidR="009830EB" w:rsidRPr="00CE70C7" w:rsidRDefault="009830EB" w:rsidP="009830EB">
      <w:pPr>
        <w:numPr>
          <w:ilvl w:val="0"/>
          <w:numId w:val="6"/>
        </w:numPr>
        <w:tabs>
          <w:tab w:val="left" w:pos="851"/>
        </w:tabs>
        <w:spacing w:after="0" w:line="240" w:lineRule="auto"/>
        <w:ind w:left="0" w:firstLine="567"/>
        <w:jc w:val="both"/>
        <w:rPr>
          <w:rFonts w:ascii="Times New Roman" w:eastAsia="Times New Roman" w:hAnsi="Times New Roman"/>
          <w:bCs/>
          <w:spacing w:val="-4"/>
          <w:sz w:val="28"/>
          <w:szCs w:val="28"/>
          <w:lang w:val="uk-UA" w:eastAsia="ru-RU"/>
        </w:rPr>
      </w:pPr>
      <w:r w:rsidRPr="00CE70C7">
        <w:rPr>
          <w:rFonts w:ascii="Times New Roman" w:eastAsia="Times New Roman" w:hAnsi="Times New Roman"/>
          <w:bCs/>
          <w:spacing w:val="-4"/>
          <w:sz w:val="28"/>
          <w:szCs w:val="28"/>
          <w:lang w:val="uk-UA" w:eastAsia="ru-RU"/>
        </w:rPr>
        <w:lastRenderedPageBreak/>
        <w:t>Грицак Я. Подолати минуле: глобальна історія України. Київ: Портал, 2022. 416 с.</w:t>
      </w:r>
    </w:p>
    <w:p w14:paraId="2C1B9A45" w14:textId="77777777" w:rsidR="009830EB" w:rsidRPr="00CE70C7" w:rsidRDefault="009830EB" w:rsidP="009830EB">
      <w:pPr>
        <w:numPr>
          <w:ilvl w:val="0"/>
          <w:numId w:val="6"/>
        </w:numPr>
        <w:tabs>
          <w:tab w:val="left" w:pos="851"/>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color w:val="000000"/>
          <w:sz w:val="28"/>
          <w:szCs w:val="28"/>
          <w:lang w:val="uk-UA" w:eastAsia="ru-RU"/>
        </w:rPr>
        <w:t>Грицишен Д.О. Державна політика в сфері запобігання та протидії економічній злочинності: монографія. Житомир: ЖДТУ. 2020. 300 с.</w:t>
      </w:r>
    </w:p>
    <w:p w14:paraId="39FA04C9" w14:textId="77777777" w:rsidR="009830EB" w:rsidRPr="00CE70C7" w:rsidRDefault="009830EB" w:rsidP="009830EB">
      <w:pPr>
        <w:numPr>
          <w:ilvl w:val="0"/>
          <w:numId w:val="6"/>
        </w:numPr>
        <w:tabs>
          <w:tab w:val="left" w:pos="851"/>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Державна безпека в контексті політики європейської інтеграції України. Укладачі: В.М. Мороз, Ю.Г. Батир – Х. : НУЦЗУ, 2020. – 60 с. </w:t>
      </w:r>
    </w:p>
    <w:p w14:paraId="479663F1" w14:textId="77777777" w:rsidR="009830EB" w:rsidRPr="00CE70C7" w:rsidRDefault="009830EB" w:rsidP="009830EB">
      <w:pPr>
        <w:numPr>
          <w:ilvl w:val="0"/>
          <w:numId w:val="6"/>
        </w:numPr>
        <w:tabs>
          <w:tab w:val="left" w:pos="851"/>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Державна політика у сфері правоохоронної діяльності [Текст]: монографія / В.В. Євдокимов. – Житомир: Вид. О.О. Євенок, 2021. – 356 с.</w:t>
      </w:r>
    </w:p>
    <w:p w14:paraId="6F84F4FB"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pacing w:val="-8"/>
          <w:sz w:val="28"/>
          <w:szCs w:val="28"/>
          <w:lang w:val="uk-UA" w:eastAsia="ru-RU"/>
        </w:rPr>
      </w:pPr>
      <w:r w:rsidRPr="00CE70C7">
        <w:rPr>
          <w:rFonts w:ascii="Times New Roman" w:eastAsia="Times New Roman" w:hAnsi="Times New Roman"/>
          <w:bCs/>
          <w:spacing w:val="-8"/>
          <w:sz w:val="28"/>
          <w:szCs w:val="28"/>
          <w:lang w:val="uk-UA" w:eastAsia="ru-RU"/>
        </w:rPr>
        <w:t xml:space="preserve">Державне управління національною безпекою: соціально-економічне забезпечення: Монографія / Домбровська С.М., Шведун В.О., Рубан А.В.: Х, НУЦЗУ. 2022. 221 с. </w:t>
      </w:r>
    </w:p>
    <w:p w14:paraId="5AB7389E"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Дикий А.П. Державна політика запобігання та протидії економічної злочинності в системі гарантування економічної безпеки України: монографія. Житомир: ТОВ «Видавничий дім “Бук-Друк”». 2023. 428 с.</w:t>
      </w:r>
    </w:p>
    <w:p w14:paraId="4203F3EB"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Енергетична безпека України: методологія системного аналізу та стратегічного планування: аналіт. доп. / [Суходоля О.М., Харазішвілі Ю.М., Бобро Д.Г., Сменковський А.Ю., Рябцев Г.Л., Завгородня С.П.] ; за заг. ред. О. М. Суходолі. Київ: НІСД, 2020. – 178  </w:t>
      </w:r>
    </w:p>
    <w:p w14:paraId="2CB15524"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pacing w:val="-4"/>
          <w:sz w:val="28"/>
          <w:szCs w:val="28"/>
          <w:lang w:val="uk-UA" w:eastAsia="ru-RU"/>
        </w:rPr>
      </w:pPr>
      <w:r w:rsidRPr="00CE70C7">
        <w:rPr>
          <w:rFonts w:ascii="Times New Roman" w:eastAsia="Times New Roman" w:hAnsi="Times New Roman"/>
          <w:bCs/>
          <w:spacing w:val="-4"/>
          <w:sz w:val="28"/>
          <w:szCs w:val="28"/>
          <w:lang w:val="uk-UA" w:eastAsia="ru-RU"/>
        </w:rPr>
        <w:t>Енергетичні війни як загроза національній безпеці держав Євросоюзу: практичний посібник / Ю.І. Когут. Київ : Консалтингова компанія «СІДКОН»; ВД «ДАКОР», 2022. 364 с.</w:t>
      </w:r>
    </w:p>
    <w:p w14:paraId="2A1C0698"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Забезпечення національної безпеки за основними напрямами життєдіяльності України: навчальний посібник: у 2-х ч.: Ч. І / В.А. Омельчук, М.П. Стрельбицький, С.Г. Гордієнко та ін.; за заг. ред. А.М. Кислого і М.П. Стрельбицького. Київ: Міжрегіональна Академія управління персоналом, 2021. 304 с.</w:t>
      </w:r>
    </w:p>
    <w:p w14:paraId="1035B7C2"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pacing w:val="-4"/>
          <w:sz w:val="28"/>
          <w:szCs w:val="28"/>
          <w:lang w:val="uk-UA" w:eastAsia="ru-RU"/>
        </w:rPr>
      </w:pPr>
      <w:r w:rsidRPr="00CE70C7">
        <w:rPr>
          <w:rFonts w:ascii="Times New Roman" w:eastAsia="Times New Roman" w:hAnsi="Times New Roman"/>
          <w:bCs/>
          <w:spacing w:val="-4"/>
          <w:sz w:val="28"/>
          <w:szCs w:val="28"/>
          <w:lang w:val="uk-UA" w:eastAsia="ru-RU"/>
        </w:rPr>
        <w:t>Загурська-Антонюк В.Ф. Державне управління національною безпекою в умовах геополітичних трансформацій. Монографія. Житомир: Видавець О.О. Євенок, 2020. 336 с.</w:t>
      </w:r>
    </w:p>
    <w:p w14:paraId="77D74C57"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Запобігання корупції у Збройних Силах України. Особливості правозастосування під час дії воєнного стану. Ануфрієв М.І., Копотун І.М., Коропатнік ІМ., Кривенко О.В., Курилюк Ю. Б., Петков С. В. Київ. ВД «Професіонал», 2022. 608 с.</w:t>
      </w:r>
    </w:p>
    <w:p w14:paraId="19988EA8"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hAnsi="Times New Roman"/>
          <w:sz w:val="28"/>
          <w:szCs w:val="28"/>
          <w:lang w:val="uk-UA"/>
        </w:rPr>
      </w:pPr>
      <w:r w:rsidRPr="00CE70C7">
        <w:rPr>
          <w:rFonts w:ascii="Times New Roman" w:hAnsi="Times New Roman"/>
          <w:sz w:val="28"/>
          <w:szCs w:val="28"/>
          <w:lang w:val="uk-UA"/>
        </w:rPr>
        <w:t xml:space="preserve">Зовнішня політика та національна безпека: навч. посіб. / Г.П. Ситник, </w:t>
      </w:r>
      <w:r w:rsidRPr="00CE70C7">
        <w:rPr>
          <w:rFonts w:ascii="Times New Roman" w:hAnsi="Times New Roman"/>
          <w:sz w:val="28"/>
          <w:szCs w:val="28"/>
          <w:lang w:val="uk-UA"/>
        </w:rPr>
        <w:br/>
        <w:t>Д.В. Неліпа, М.Г. Орел ; [за ред. Г. П. Ситника]; Київ. нац. ун-т ім. Тараса Шевченка. Київ: Кравченко Я. О. [вид.], 2021. 243 с.</w:t>
      </w:r>
    </w:p>
    <w:p w14:paraId="0CA58FFC"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Історія політичних і правових вчень: від стародавніх часів до XVII століття / Д.В. Журавльов, О.В. Коротюк, О.В. Лавринович та ін. К.: ОВК, 2021. 238 с.</w:t>
      </w:r>
    </w:p>
    <w:p w14:paraId="46917EED"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Кваліфікація та розслідування порушення законів і звичаїв війни: наук.-практ. посіб. / А.А. Вознюк, І.В. Жук, О.В. Таран, С.С. Чернявський та ін.; за заг. ред. М.С. Цуцкірідзе, В.В. Чернея, А.А. Вознюка. К.: Норма права, 2023. 320 с.</w:t>
      </w:r>
    </w:p>
    <w:p w14:paraId="56BF35C5"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pacing w:val="-6"/>
          <w:sz w:val="28"/>
          <w:szCs w:val="28"/>
          <w:lang w:val="uk-UA" w:eastAsia="ru-RU"/>
        </w:rPr>
      </w:pPr>
      <w:r w:rsidRPr="00CE70C7">
        <w:rPr>
          <w:rFonts w:ascii="Times New Roman" w:eastAsia="Times New Roman" w:hAnsi="Times New Roman"/>
          <w:bCs/>
          <w:spacing w:val="-6"/>
          <w:sz w:val="28"/>
          <w:szCs w:val="28"/>
          <w:lang w:val="uk-UA" w:eastAsia="ru-RU"/>
        </w:rPr>
        <w:t xml:space="preserve">Кібербезпека та ризики цифрової трансформації компаній: практичний посібник / Ю.І. Когут; за ред. ректора Державного університету інтелектуальних </w:t>
      </w:r>
      <w:r w:rsidRPr="00CE70C7">
        <w:rPr>
          <w:rFonts w:ascii="Times New Roman" w:eastAsia="Times New Roman" w:hAnsi="Times New Roman"/>
          <w:bCs/>
          <w:spacing w:val="-6"/>
          <w:sz w:val="28"/>
          <w:szCs w:val="28"/>
          <w:lang w:val="uk-UA" w:eastAsia="ru-RU"/>
        </w:rPr>
        <w:lastRenderedPageBreak/>
        <w:t>технологій і звʼязку Назаренка О.А. Київ : Консалтингова компанія «СІДКОН»; ВД «ДАКОР», 2023. 378 с.</w:t>
      </w:r>
    </w:p>
    <w:p w14:paraId="007EA116"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Кібервійни, кібертероризм, кіберзлочинність (концепції, стратегії, технології): практичний посібник / Ю. І. Когут. Київ: Консалтингова компанія «СІДКОН»; ВД «Дакор» 2022. 284 с.</w:t>
      </w:r>
    </w:p>
    <w:p w14:paraId="14F6664B"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hAnsi="Times New Roman"/>
          <w:sz w:val="28"/>
          <w:szCs w:val="28"/>
          <w:lang w:val="uk-UA"/>
        </w:rPr>
      </w:pPr>
      <w:r w:rsidRPr="00CE70C7">
        <w:rPr>
          <w:rFonts w:ascii="Times New Roman" w:eastAsia="Times New Roman" w:hAnsi="Times New Roman"/>
          <w:bCs/>
          <w:sz w:val="28"/>
          <w:szCs w:val="28"/>
          <w:lang w:val="uk-UA" w:eastAsia="ru-RU"/>
        </w:rPr>
        <w:t>Кібертероризм (історія, цілі, обʼєкти): практичний посібник / Ю.І. Когут. Київ: Консалтингова компанія «СІДКОН», 2021. 304 с.</w:t>
      </w:r>
    </w:p>
    <w:p w14:paraId="4BBEFF8C" w14:textId="77777777" w:rsidR="009830EB" w:rsidRPr="00CE70C7" w:rsidRDefault="009830EB" w:rsidP="009830EB">
      <w:pPr>
        <w:pStyle w:val="a5"/>
        <w:numPr>
          <w:ilvl w:val="0"/>
          <w:numId w:val="6"/>
        </w:numPr>
        <w:tabs>
          <w:tab w:val="left" w:pos="993"/>
        </w:tabs>
        <w:ind w:left="0" w:firstLine="567"/>
        <w:contextualSpacing w:val="0"/>
        <w:jc w:val="both"/>
        <w:rPr>
          <w:spacing w:val="-8"/>
          <w:sz w:val="28"/>
          <w:szCs w:val="28"/>
          <w:shd w:val="clear" w:color="auto" w:fill="F9F2F4"/>
          <w:lang w:val="uk-UA"/>
        </w:rPr>
      </w:pPr>
      <w:r w:rsidRPr="00CE70C7">
        <w:rPr>
          <w:bCs/>
          <w:spacing w:val="-8"/>
          <w:sz w:val="28"/>
          <w:szCs w:val="28"/>
          <w:lang w:val="uk-UA"/>
        </w:rPr>
        <w:t>Конституційне право зарубіжних країн (текст) : Навчальний посібник для підготовки до іспитів. І.В. Тетарчук, Т.Є. Дяків. К. : «Центр учбової літератури», 2022. 206 с.</w:t>
      </w:r>
    </w:p>
    <w:p w14:paraId="795E7AF4" w14:textId="77777777" w:rsidR="009830EB" w:rsidRPr="00CE70C7" w:rsidRDefault="009830EB" w:rsidP="009830EB">
      <w:pPr>
        <w:pStyle w:val="a5"/>
        <w:numPr>
          <w:ilvl w:val="0"/>
          <w:numId w:val="6"/>
        </w:numPr>
        <w:tabs>
          <w:tab w:val="left" w:pos="993"/>
        </w:tabs>
        <w:ind w:left="0" w:firstLine="567"/>
        <w:contextualSpacing w:val="0"/>
        <w:jc w:val="both"/>
        <w:rPr>
          <w:sz w:val="28"/>
          <w:szCs w:val="28"/>
          <w:shd w:val="clear" w:color="auto" w:fill="F9F2F4"/>
          <w:lang w:val="uk-UA"/>
        </w:rPr>
      </w:pPr>
      <w:r w:rsidRPr="00CE70C7">
        <w:rPr>
          <w:sz w:val="28"/>
          <w:szCs w:val="28"/>
          <w:lang w:val="uk-UA"/>
        </w:rPr>
        <w:t xml:space="preserve">Кормич Л.І., Краснопольська Т. М. Національна безпека в глобалізаційних умовах : навчальнометодичний посібник для студентів вищих навчальних закладів / Л.І. Кормич, Т.М. Краснопольська. Одеса : Фенікс, 2020. 76 с. </w:t>
      </w:r>
    </w:p>
    <w:p w14:paraId="389FEA1D"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pacing w:val="-8"/>
          <w:sz w:val="28"/>
          <w:szCs w:val="28"/>
          <w:lang w:val="uk-UA" w:eastAsia="ru-RU"/>
        </w:rPr>
      </w:pPr>
      <w:r w:rsidRPr="00CE70C7">
        <w:rPr>
          <w:rFonts w:ascii="Times New Roman" w:eastAsia="Times New Roman" w:hAnsi="Times New Roman"/>
          <w:bCs/>
          <w:spacing w:val="-8"/>
          <w:sz w:val="28"/>
          <w:szCs w:val="28"/>
          <w:lang w:val="uk-UA" w:eastAsia="ru-RU"/>
        </w:rPr>
        <w:t>Криза правоохоронної системи України: монографія / За загальною редакцією В.В. Євдокимова, Д. О. Грицишена. - Житомир: Видавничий дім "Бук-друк., 2023. 584 с.</w:t>
      </w:r>
    </w:p>
    <w:p w14:paraId="69E51D98"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Кримінально-правова охорона суспільних відносин у військовій сфері: монографія / О.М. Сарнавський. Київ: Логос, 2020. 240 с.</w:t>
      </w:r>
    </w:p>
    <w:p w14:paraId="15AD3FDD"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pacing w:val="-6"/>
          <w:sz w:val="28"/>
          <w:szCs w:val="28"/>
          <w:lang w:val="uk-UA" w:eastAsia="ru-RU"/>
        </w:rPr>
      </w:pPr>
      <w:r w:rsidRPr="00CE70C7">
        <w:rPr>
          <w:rFonts w:ascii="Times New Roman" w:eastAsia="Times New Roman" w:hAnsi="Times New Roman"/>
          <w:bCs/>
          <w:spacing w:val="-6"/>
          <w:sz w:val="28"/>
          <w:szCs w:val="28"/>
          <w:lang w:val="uk-UA" w:eastAsia="ru-RU"/>
        </w:rPr>
        <w:t>Ксендзук В.В. Механізми формування та реалізації державної зовнішньоторговельної політики України: монографія. Житомир: Житомирська політехніка. 2020. 352 с</w:t>
      </w:r>
    </w:p>
    <w:p w14:paraId="3277CD7D"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pacing w:val="-4"/>
          <w:sz w:val="28"/>
          <w:szCs w:val="28"/>
          <w:lang w:val="uk-UA" w:eastAsia="ru-RU"/>
        </w:rPr>
      </w:pPr>
      <w:r w:rsidRPr="00CE70C7">
        <w:rPr>
          <w:rFonts w:ascii="Times New Roman" w:eastAsia="Times New Roman" w:hAnsi="Times New Roman"/>
          <w:bCs/>
          <w:spacing w:val="-4"/>
          <w:sz w:val="28"/>
          <w:szCs w:val="28"/>
          <w:lang w:val="uk-UA" w:eastAsia="ru-RU"/>
        </w:rPr>
        <w:t>Міжнародна фінансова система : підручник / Н.В. Касьянова, В.М. Кочетков та ін. / За заг. ред. др-ра екон. наук, проф. В.М. Кочеткова. Київ : Видавництво Ліра-К, 2023. 270 с.</w:t>
      </w:r>
    </w:p>
    <w:p w14:paraId="391303D6"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Міжнародне кримінальне право : підручник / Т. Л. Сироїд ; Харків. нац. ун-т ім. В. Н. Каразіна. – Харків : Право, 2023. - 512 с.</w:t>
      </w:r>
    </w:p>
    <w:p w14:paraId="2986F0E6"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pacing w:val="-4"/>
          <w:sz w:val="28"/>
          <w:szCs w:val="28"/>
          <w:lang w:val="uk-UA" w:eastAsia="ru-RU"/>
        </w:rPr>
      </w:pPr>
      <w:r w:rsidRPr="00CE70C7">
        <w:rPr>
          <w:rFonts w:ascii="Times New Roman" w:eastAsia="Times New Roman" w:hAnsi="Times New Roman"/>
          <w:bCs/>
          <w:spacing w:val="-4"/>
          <w:sz w:val="28"/>
          <w:szCs w:val="28"/>
          <w:lang w:val="uk-UA" w:eastAsia="ru-RU"/>
        </w:rPr>
        <w:t>Міжнародне співробітництво у сфері запобігання та протидії транснаціональній злочинності: монографія / І.М. Леган. Чернігів: НУ «Чернігівська політехніка», 2021. 328 с.</w:t>
      </w:r>
    </w:p>
    <w:p w14:paraId="38D47E53"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Міжнародний кримінальний суд: навчальний посібник / В. Гутник. Львів : ЛНУ імені Івана Франка, 2023. 194 с.</w:t>
      </w:r>
    </w:p>
    <w:p w14:paraId="4AFEF6AA"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hAnsi="Times New Roman"/>
          <w:sz w:val="28"/>
          <w:szCs w:val="28"/>
          <w:lang w:val="uk-UA"/>
        </w:rPr>
      </w:pPr>
      <w:r w:rsidRPr="00CE70C7">
        <w:rPr>
          <w:rFonts w:ascii="Times New Roman" w:eastAsia="Times New Roman" w:hAnsi="Times New Roman"/>
          <w:bCs/>
          <w:sz w:val="28"/>
          <w:szCs w:val="28"/>
          <w:lang w:val="uk-UA" w:eastAsia="ru-RU"/>
        </w:rPr>
        <w:t>Мобілізація і мобілізаційна підготовка в Україні 2022: Основне законодавство, коментарі та розʼяснення, правові позиції верховного суду. Дрозд В.Г., Дрозд О.Ю., Журавльов Д.В., Пєтков С.В. – К.: ВД «Професіонал», 2022. 330 с.</w:t>
      </w:r>
    </w:p>
    <w:p w14:paraId="3249C0A9"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Мовчан Р.О. «Воєнні» новели Кримінального кодексу України: правотворчі та правозастосовні проблеми: монографія / Р. О. Мовчан. Київ: Норма права, 2022. 244 с.</w:t>
      </w:r>
    </w:p>
    <w:p w14:paraId="5270D242" w14:textId="77777777" w:rsidR="009830EB" w:rsidRPr="00CE70C7" w:rsidRDefault="009830EB" w:rsidP="009830EB">
      <w:pPr>
        <w:pStyle w:val="a5"/>
        <w:numPr>
          <w:ilvl w:val="0"/>
          <w:numId w:val="6"/>
        </w:numPr>
        <w:tabs>
          <w:tab w:val="left" w:pos="993"/>
        </w:tabs>
        <w:ind w:left="0" w:firstLine="567"/>
        <w:contextualSpacing w:val="0"/>
        <w:jc w:val="both"/>
        <w:rPr>
          <w:sz w:val="28"/>
          <w:szCs w:val="28"/>
          <w:lang w:val="uk-UA"/>
        </w:rPr>
      </w:pPr>
      <w:r w:rsidRPr="00CE70C7">
        <w:rPr>
          <w:sz w:val="28"/>
          <w:szCs w:val="28"/>
          <w:lang w:val="uk-UA"/>
        </w:rPr>
        <w:t xml:space="preserve">Національна безпека: світоглядні та теоретико-методологічні засади: монографія / за заг. ред. О. П. Дзьобаня. – Харків : Право, 2021. 776 с. </w:t>
      </w:r>
    </w:p>
    <w:p w14:paraId="4D3F1707"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Національна гвардія України: історія, сучасний стан, основні нормативні акти, коментарі і розʼяснення. / Під заг. ред. Кривенко О.І. Укл: Ануфрієв М.І., Грицай Т.Г., Дубенко О.І., Коломоєць О.Д., Копотун І.М., </w:t>
      </w:r>
      <w:r w:rsidRPr="00CE70C7">
        <w:rPr>
          <w:rFonts w:ascii="Times New Roman" w:eastAsia="Times New Roman" w:hAnsi="Times New Roman"/>
          <w:bCs/>
          <w:sz w:val="28"/>
          <w:szCs w:val="28"/>
          <w:lang w:val="uk-UA" w:eastAsia="ru-RU"/>
        </w:rPr>
        <w:lastRenderedPageBreak/>
        <w:t>Коропатнік І.М., Кривенко О. І., Петков В.П., Петков С.В., Сивка В.В., Соболь Є.Ю. К. :ВД «Професіонал», 2022. 330 с.</w:t>
      </w:r>
    </w:p>
    <w:p w14:paraId="08633459"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Олександр Потехін, Юрій Клименко. Геополітика проти безпеки: союзницьке стримування агресії в Європі ХХ – початку XXI ст. К.: ДУХ І ЛІТЕРА, 2023. 552 с.</w:t>
      </w:r>
    </w:p>
    <w:p w14:paraId="60DBF4C6"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Організаційно-правові основи забезпечення кібербезпеки: підруч. / М.М. Присяжнюк, А.І. Марущак, Д.С. Мельник, В.В. Остроухов, М.В. Гуцалюк, О.П. Ткаченко; за заг. ред. М.М. Присяжнюка. Київ : Видавництво Ліра-К, 2023. 320 с.</w:t>
      </w:r>
    </w:p>
    <w:p w14:paraId="714A43D7"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Політико-правові системи країн світу [текст] : навч. посіб. / С.Д. Гелей, </w:t>
      </w:r>
      <w:r w:rsidRPr="00CE70C7">
        <w:rPr>
          <w:rFonts w:ascii="Times New Roman" w:eastAsia="Times New Roman" w:hAnsi="Times New Roman"/>
          <w:bCs/>
          <w:sz w:val="28"/>
          <w:szCs w:val="28"/>
          <w:lang w:val="uk-UA" w:eastAsia="ru-RU"/>
        </w:rPr>
        <w:br/>
        <w:t>С.М. Рутар. К. : «Центр учбової літератури», 2022. 346 с.</w:t>
      </w:r>
    </w:p>
    <w:p w14:paraId="49198F3C"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Права і свободи людини та їх дотримання під час дії воєнного стану. </w:t>
      </w:r>
      <w:r w:rsidRPr="00CE70C7">
        <w:rPr>
          <w:rFonts w:ascii="Times New Roman" w:eastAsia="Times New Roman" w:hAnsi="Times New Roman"/>
          <w:bCs/>
          <w:spacing w:val="-2"/>
          <w:sz w:val="28"/>
          <w:szCs w:val="28"/>
          <w:lang w:val="uk-UA" w:eastAsia="ru-RU"/>
        </w:rPr>
        <w:t xml:space="preserve">Ануфрієв М.І., Грицай Т.Г., Дубенко О.І., Коломоєць О.Д., Копотун І.М., Кривенко О.В., </w:t>
      </w:r>
      <w:r w:rsidRPr="00CE70C7">
        <w:rPr>
          <w:rFonts w:ascii="Times New Roman" w:eastAsia="Times New Roman" w:hAnsi="Times New Roman"/>
          <w:bCs/>
          <w:sz w:val="28"/>
          <w:szCs w:val="28"/>
          <w:lang w:val="uk-UA" w:eastAsia="ru-RU"/>
        </w:rPr>
        <w:t>Петков В. П., Сивка В. В., Соболь Є. Ю. К. : ВД  «Професіонал», 2022. 310 с.</w:t>
      </w:r>
    </w:p>
    <w:p w14:paraId="7498BBA6"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Права і свободи людини: підручн. Тертишник В. М. Київ: Алерта, 2022. 432 с.</w:t>
      </w:r>
    </w:p>
    <w:p w14:paraId="2263BAC1"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Правове забезпечення оперативно-розшукової діяльності : хрестоматія / укладачі: Сийплокі М.В., Ступник Я.В., Мацола А.А., Сийплокі С.М.; за заг. ред. В.В. Кузнецова. Ужгород: РІК-У, 2022. 660 с.</w:t>
      </w:r>
    </w:p>
    <w:p w14:paraId="670043DF"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color w:val="000000"/>
          <w:sz w:val="28"/>
          <w:szCs w:val="28"/>
          <w:lang w:val="uk-UA" w:eastAsia="ru-RU"/>
        </w:rPr>
      </w:pPr>
      <w:r w:rsidRPr="00CE70C7">
        <w:rPr>
          <w:rFonts w:ascii="Times New Roman" w:eastAsia="Times New Roman" w:hAnsi="Times New Roman"/>
          <w:bCs/>
          <w:color w:val="000000"/>
          <w:sz w:val="28"/>
          <w:szCs w:val="28"/>
          <w:lang w:val="uk-UA" w:eastAsia="ru-RU"/>
        </w:rPr>
        <w:t>Протидія фінансуванню тероризму в системі управління національною безпекою України: монографія / За загальною редакцією В.В. Євдокимова, Д.О. Грицишена. Житомир: Видавничий дім "Бук-Друк", 2023. 232 с.</w:t>
      </w:r>
    </w:p>
    <w:p w14:paraId="10389FFA"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Психологія особистісної безпеки правоохоронців. 2-е видання, виправлене і доповнене: науково-практичний посібник. Розов В. І. Київ: Вид. «КНТ», 2023. 196 с.</w:t>
      </w:r>
    </w:p>
    <w:p w14:paraId="675DE4C1"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Style w:val="a4"/>
          <w:rFonts w:ascii="Times New Roman" w:hAnsi="Times New Roman"/>
          <w:b w:val="0"/>
          <w:color w:val="000000"/>
          <w:sz w:val="28"/>
          <w:szCs w:val="28"/>
          <w:shd w:val="clear" w:color="auto" w:fill="FFFFFF"/>
          <w:lang w:val="uk-UA"/>
        </w:rPr>
        <w:t>Публічне управління у сфері національної безпеки: підручник / Г. П. Ситник, М. Г. Орел ; за ред. Г. П. Ситника. К. : ВПЦ «Київський університет», 2022. 464 с.</w:t>
      </w:r>
    </w:p>
    <w:p w14:paraId="181D9D07"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Свірко С.В. Механізми державного управління бюджетною безпекою: монографія. Житомир: ТОВ "Видавничий дім "Бук-Друк". 2021. 436 c.</w:t>
      </w:r>
    </w:p>
    <w:p w14:paraId="431DD203"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pacing w:val="-4"/>
          <w:sz w:val="28"/>
          <w:szCs w:val="28"/>
          <w:lang w:val="uk-UA" w:eastAsia="ru-RU"/>
        </w:rPr>
      </w:pPr>
      <w:r w:rsidRPr="00CE70C7">
        <w:rPr>
          <w:rFonts w:ascii="Times New Roman" w:eastAsia="Times New Roman" w:hAnsi="Times New Roman"/>
          <w:bCs/>
          <w:spacing w:val="-4"/>
          <w:sz w:val="28"/>
          <w:szCs w:val="28"/>
          <w:lang w:val="uk-UA" w:eastAsia="ru-RU"/>
        </w:rPr>
        <w:t>Сергієнко Л.В. Державна політика гарантування безпеки урбанізованих територій [Текст]: монографія. Житомир: ТОВ «Видавничий дім “Бук-Друк”», 2022. 432 с.</w:t>
      </w:r>
    </w:p>
    <w:p w14:paraId="6A0E86F8"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Сили Територіальної оборони Збройних сил України. Київ: «Центр учбової літератури», 2022. 274 с.</w:t>
      </w:r>
    </w:p>
    <w:p w14:paraId="4A5CB5AE" w14:textId="77777777" w:rsidR="009830EB" w:rsidRPr="00CE70C7" w:rsidRDefault="009830EB" w:rsidP="009830EB">
      <w:pPr>
        <w:numPr>
          <w:ilvl w:val="0"/>
          <w:numId w:val="6"/>
        </w:numPr>
        <w:tabs>
          <w:tab w:val="left" w:pos="993"/>
        </w:tabs>
        <w:spacing w:after="0" w:line="240" w:lineRule="auto"/>
        <w:ind w:left="0" w:firstLine="567"/>
        <w:jc w:val="both"/>
        <w:rPr>
          <w:rStyle w:val="a4"/>
          <w:rFonts w:ascii="Times New Roman" w:hAnsi="Times New Roman"/>
          <w:b w:val="0"/>
          <w:bCs w:val="0"/>
          <w:sz w:val="28"/>
          <w:szCs w:val="28"/>
          <w:shd w:val="clear" w:color="auto" w:fill="F9F2F4"/>
          <w:lang w:val="uk-UA"/>
        </w:rPr>
      </w:pPr>
      <w:r w:rsidRPr="00CE70C7">
        <w:rPr>
          <w:rFonts w:ascii="Times New Roman" w:eastAsia="Times New Roman" w:hAnsi="Times New Roman"/>
          <w:bCs/>
          <w:sz w:val="28"/>
          <w:szCs w:val="28"/>
          <w:lang w:val="uk-UA" w:eastAsia="ru-RU"/>
        </w:rPr>
        <w:t>Ситник Г.П. Основи теорії</w:t>
      </w:r>
      <w:r w:rsidRPr="00CE70C7">
        <w:rPr>
          <w:rFonts w:ascii="Times New Roman" w:hAnsi="Times New Roman"/>
          <w:sz w:val="28"/>
          <w:szCs w:val="28"/>
          <w:lang w:val="uk-UA"/>
        </w:rPr>
        <w:t xml:space="preserve"> управління у сфері національної безпеки: курс лекцій. К: ТОВ «САК Лтд.», 2023. 174 с. </w:t>
      </w:r>
    </w:p>
    <w:p w14:paraId="61B2A907"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Служба зовнішньої розвідки України. Історія, сучасний стан, основні нормативні акти, коментарі і розʼяснення. Ануфрієв М.І., Копотун І.М., Коропатнік І.М., Кривенко О.В., Курилюк Ю. Б. Київ. ВД «Професіонал», 2022. 508 с.</w:t>
      </w:r>
    </w:p>
    <w:p w14:paraId="1E0B6310"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hAnsi="Times New Roman"/>
          <w:sz w:val="28"/>
          <w:szCs w:val="28"/>
          <w:lang w:val="uk-UA"/>
        </w:rPr>
      </w:pPr>
      <w:r w:rsidRPr="00CE70C7">
        <w:rPr>
          <w:rFonts w:ascii="Times New Roman" w:eastAsia="Times New Roman" w:hAnsi="Times New Roman"/>
          <w:bCs/>
          <w:sz w:val="28"/>
          <w:szCs w:val="28"/>
          <w:lang w:val="uk-UA" w:eastAsia="ru-RU"/>
        </w:rPr>
        <w:lastRenderedPageBreak/>
        <w:t>Службові розслідування: у Збройних Силах України, у Національній гвардії України, у Державній прикордонній службі України. Ануфрієв М.І., Коропатнік І.М., Пєтков С.В. К.: ВД «Професіонал», 2022. 350 с.</w:t>
      </w:r>
    </w:p>
    <w:p w14:paraId="35E41768"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Стратегія воєнної безпеки України. Правове регулювання, системний аналіз, базове законодавство. Дрозд В.Г., Дрозд О.Ю., Журавльов Д.В., Пєтков С.В. Київ : «Центр учбової літератури», 2021. 272 с.</w:t>
      </w:r>
    </w:p>
    <w:p w14:paraId="0A62CC46"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Судові системи та правоохоронні органи в сучасних правових системах світу: типологія та характеристика правових систем; типологія та характеристика судових систем; типологія та характеристика правоохоронних органів; порівняльний аналіз / Під заг. ред. Сопільника Л. І. Київ. ВД «Професіонал», 2023. 636 с.</w:t>
      </w:r>
    </w:p>
    <w:p w14:paraId="0B434498"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Супрунова І.В. Державна політика у сфері детінізації національної економіки як структурної складової державної безпеки: монографія. Житомир: ТОВ «Видавничий дім “Бук-Друк”». 2021. 340 с.</w:t>
      </w:r>
    </w:p>
    <w:p w14:paraId="2EAB204F"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Цивільний обіг зброї в Україні. Правове регулювання, історія і перспективи, міжнародний досвід. Ануфрієв М.І., Копотун І.М., Коропатнік І.М., Кривенко О.В., Курилюк Ю.Б., Петков С.В. Київ. ВД «Професіонал», 2022. 494 с.</w:t>
      </w:r>
    </w:p>
    <w:p w14:paraId="76034D2A" w14:textId="77777777" w:rsidR="009830EB" w:rsidRPr="00CE70C7" w:rsidRDefault="009830EB" w:rsidP="009830EB">
      <w:pPr>
        <w:numPr>
          <w:ilvl w:val="0"/>
          <w:numId w:val="6"/>
        </w:numPr>
        <w:tabs>
          <w:tab w:val="left" w:pos="993"/>
        </w:tabs>
        <w:spacing w:after="0" w:line="240" w:lineRule="auto"/>
        <w:ind w:left="0" w:firstLine="567"/>
        <w:jc w:val="both"/>
        <w:rPr>
          <w:rFonts w:ascii="Times New Roman" w:hAnsi="Times New Roman"/>
          <w:sz w:val="28"/>
          <w:szCs w:val="28"/>
          <w:lang w:val="uk-UA"/>
        </w:rPr>
      </w:pPr>
      <w:r w:rsidRPr="00CE70C7">
        <w:rPr>
          <w:rFonts w:ascii="Times New Roman" w:eastAsia="Times New Roman" w:hAnsi="Times New Roman"/>
          <w:bCs/>
          <w:sz w:val="28"/>
          <w:szCs w:val="28"/>
          <w:lang w:val="uk-UA" w:eastAsia="ru-RU"/>
        </w:rPr>
        <w:t>Цифрова трансформація економіки та проблеми кібербезпеки: практич. посіб. / Ю.І. Когут. Київ: Консалтингова компанія «СІДКОН»; ВД «ДАКОР», 2023. 368 с.</w:t>
      </w:r>
    </w:p>
    <w:p w14:paraId="77B4359F" w14:textId="77777777" w:rsidR="009830EB" w:rsidRPr="00CE70C7" w:rsidRDefault="009830EB" w:rsidP="009830EB">
      <w:pPr>
        <w:tabs>
          <w:tab w:val="left" w:pos="5103"/>
        </w:tabs>
        <w:spacing w:after="0" w:line="240" w:lineRule="auto"/>
        <w:ind w:firstLine="567"/>
        <w:jc w:val="both"/>
        <w:rPr>
          <w:rFonts w:ascii="Times New Roman" w:eastAsia="Times New Roman" w:hAnsi="Times New Roman"/>
          <w:b/>
          <w:sz w:val="28"/>
          <w:szCs w:val="28"/>
          <w:lang w:val="uk-UA" w:eastAsia="ru-RU"/>
        </w:rPr>
      </w:pPr>
    </w:p>
    <w:p w14:paraId="577A0E38" w14:textId="77777777" w:rsidR="009830EB" w:rsidRPr="00CE70C7" w:rsidRDefault="009830EB" w:rsidP="009830EB">
      <w:pPr>
        <w:tabs>
          <w:tab w:val="left" w:pos="5103"/>
        </w:tabs>
        <w:spacing w:after="0" w:line="240" w:lineRule="auto"/>
        <w:ind w:firstLine="567"/>
        <w:jc w:val="both"/>
        <w:rPr>
          <w:rFonts w:ascii="Times New Roman" w:eastAsia="Times New Roman" w:hAnsi="Times New Roman"/>
          <w:b/>
          <w:i/>
          <w:sz w:val="28"/>
          <w:szCs w:val="28"/>
          <w:lang w:val="uk-UA" w:eastAsia="ru-RU"/>
        </w:rPr>
      </w:pPr>
      <w:r w:rsidRPr="00CE70C7">
        <w:rPr>
          <w:rFonts w:ascii="Times New Roman" w:eastAsia="Times New Roman" w:hAnsi="Times New Roman"/>
          <w:b/>
          <w:i/>
          <w:sz w:val="28"/>
          <w:szCs w:val="28"/>
          <w:lang w:val="uk-UA" w:eastAsia="ru-RU"/>
        </w:rPr>
        <w:t>Допоміжна література</w:t>
      </w:r>
    </w:p>
    <w:p w14:paraId="0080651F" w14:textId="77777777" w:rsidR="009830EB" w:rsidRPr="00CE70C7" w:rsidRDefault="009830EB" w:rsidP="009830EB">
      <w:pPr>
        <w:tabs>
          <w:tab w:val="left" w:pos="5103"/>
        </w:tabs>
        <w:spacing w:after="0" w:line="240" w:lineRule="auto"/>
        <w:ind w:firstLine="567"/>
        <w:jc w:val="both"/>
        <w:rPr>
          <w:rFonts w:ascii="Times New Roman" w:eastAsia="Times New Roman" w:hAnsi="Times New Roman"/>
          <w:b/>
          <w:sz w:val="28"/>
          <w:szCs w:val="28"/>
          <w:lang w:val="uk-UA" w:eastAsia="ru-RU"/>
        </w:rPr>
      </w:pPr>
    </w:p>
    <w:p w14:paraId="58B40384"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Боровська А., Гнатюк С. та інші. Стан та проблеми забезпечення державної інформаційної політики: зона проведення АТО та окуповані території. Аналітична доповідь. [Авт. кол]. К.: НІСД, 2016. </w:t>
      </w:r>
    </w:p>
    <w:p w14:paraId="0CF7D412"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Відродження постконфліктних територій: світовий досвід і Україна: наукова записка / Стойко О.М., Кресіна І.О., Кресін О.В. / Інститут держави і права імені В.М. Корецького НАН України. Київ: Норма права, 2020. 145 с.</w:t>
      </w:r>
    </w:p>
    <w:p w14:paraId="1A8F71CF"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Відшкодування майнової шкоди і збитків, що завдані під час воєнних дій. К.: ВД «Професіонал», 2022. 224 с.</w:t>
      </w:r>
    </w:p>
    <w:p w14:paraId="0C0DDFAE"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Войціховський А. (2020). Інформаційна безпека як складова системи національної безпеки. Вісник Харківського національного університету імені В.Н. Каразіна. Серія «Право», (29), 281-288. URL: </w:t>
      </w:r>
    </w:p>
    <w:p w14:paraId="0B4AC2A6"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Ворожі ІПСО. Як визначити та протистояти / А. Мегель, М. Яремчук. Київ: Вид. дім «СКІФ», 2023. 96 с.</w:t>
      </w:r>
    </w:p>
    <w:p w14:paraId="4E1A02C4"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Гамільтон К., Ольберг М. Прихована рука Китаю. Як КНР непомітно захоплює світ / пер. з англ. Юлія Каздобіна. К. : Наш Формат, 2023. 416 с.</w:t>
      </w:r>
    </w:p>
    <w:p w14:paraId="56E8F657"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Довідник поліцейського з домедичної допомоги: довідкове видання для курсантів, студентів та слухачів ЗВО МВС України / Т.С. Вайда. Херсон: ОЛДІ-ПЛЮС, 2019. 424 с.</w:t>
      </w:r>
    </w:p>
    <w:p w14:paraId="423F38FA"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Догоспітальна допомога при травмах. International Trauma Life Support: пер. з англ. 9-го вид. / Рой Л. Елсон, Кайі Г. Ган, Джон Е. Кемпбелл; наук. ред. пер.: А.О. Волосовець. К. : ВСВ «Медицина», 2023. 440 c.</w:t>
      </w:r>
    </w:p>
    <w:p w14:paraId="0E79B2B4"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lastRenderedPageBreak/>
        <w:t>Еволюція соціальної держави в Західній Європі: історико-теоретичні аспекти: монографія / Д. Г. Севрюков. К.: «Талком», 2014. 422 с.</w:t>
      </w:r>
    </w:p>
    <w:p w14:paraId="6DC95BBC"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Здобути державу Ізраїль / Жаботинський В.; пер. з рос. К. Гаранчевської. Київ : Видавець Олексій Бешуля, 2023. 416 с.</w:t>
      </w:r>
    </w:p>
    <w:p w14:paraId="60D12BEA"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Індивідуальна фізична підготовка військовослужбовців за стандартами НАТО. Київ: «Центр учбової літератури», 2022. 94 с.</w:t>
      </w:r>
    </w:p>
    <w:p w14:paraId="538E8A25"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Конвоювання (за досвідом проведення ООС (раніше АТО)). Методичні рекомендації. Київ: «Центр учбової літератури», 2022. 58 с.</w:t>
      </w:r>
    </w:p>
    <w:p w14:paraId="1E569AFD"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Кормич Л. І. Світовий політичний процес: глобальний та національний вимір : навч. посібник для студ. вищ. навч. закл., що навчаються за спец. «Політологія», «Міжнародне право», «Міжнародні відносини», «Соціологія» / Л.І. Кормич, М.А. Польовий ; НУ «ОЮА». Одеса : Фенікс, 2017. 240 с.</w:t>
      </w:r>
    </w:p>
    <w:p w14:paraId="7B84A4D0"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Мова української юриспруденції : навч. посіб. Вид. 2-ге, випр. та допов. / за ред. В.М. Пивоварова, О.А. Лисенко, О.А. Шумейко; М-во освіти і науки України, Нац. юрид. ун-т ім. Ярослава Мудрого. Харків : Право, 2023. 294 с.</w:t>
      </w:r>
    </w:p>
    <w:p w14:paraId="2AB3B5A7"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Моделювання суспільно-політичної обстановки оперативним штабом в умовах виникнення кризових ситуацій, що загрожують державній безпеці України: монографія / С.В. Бєлай ін. Харків : НА НГУ, 2023. 192 с.</w:t>
      </w:r>
    </w:p>
    <w:p w14:paraId="4B4C8555"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sz w:val="28"/>
          <w:szCs w:val="28"/>
          <w:lang w:val="uk-UA" w:eastAsia="ru-RU"/>
        </w:rPr>
        <w:t>Організаційно-правові засади забезпечення воєнної безпеки України: курс лекцій / Г.П.Ситник. К: ТОВ «САК Лтд.», 2023 112 с.</w:t>
      </w:r>
    </w:p>
    <w:p w14:paraId="51A3FA86"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pacing w:val="-4"/>
          <w:sz w:val="28"/>
          <w:szCs w:val="28"/>
          <w:lang w:val="uk-UA" w:eastAsia="ru-RU"/>
        </w:rPr>
      </w:pPr>
      <w:r w:rsidRPr="00CE70C7">
        <w:rPr>
          <w:rFonts w:ascii="Times New Roman" w:eastAsia="Times New Roman" w:hAnsi="Times New Roman"/>
          <w:bCs/>
          <w:spacing w:val="-4"/>
          <w:sz w:val="28"/>
          <w:szCs w:val="28"/>
          <w:lang w:val="uk-UA" w:eastAsia="ru-RU"/>
        </w:rPr>
        <w:t>Організація внутрішнього контролю та управління ризиками в обороні України. Методичний посібник. Пєтков С.В. Київ: «Центр учбової літератури», 2022. 176 с.</w:t>
      </w:r>
    </w:p>
    <w:p w14:paraId="1ACECF0F"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Орел М. Г. Політична безпека як складова національної безпеки: теоретичний аспект. Науковий часопис Академії національної безпеки. 2018. № 1. С. 22-34. </w:t>
      </w:r>
    </w:p>
    <w:p w14:paraId="0AEA26E7"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Павлов Д. М., Микитюк М. А. Правові та організаційні засади забезпечення захисту критичної інфраструктури у контексті формування нової безпекової парадигми України. Науковий журнал «Честь і закон». Том 4 № 75 (2020). </w:t>
      </w:r>
    </w:p>
    <w:p w14:paraId="53E32516"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Ріс Лоренс, Аушвіц. «Остаточне рішення» нацистів / пер. з англ. А. Цимбал. 2-ге вид. К.: Лабораторія, 2023. 360 с.</w:t>
      </w:r>
    </w:p>
    <w:p w14:paraId="4C12AD89"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Сейл Тімоті Ендрюс Міцний альянс: Історія НАТО й глобального післявоєнного порядку / пер. з англ. М. Хандога. Харків : ВД «Фабула», 2023. 368 с.</w:t>
      </w:r>
    </w:p>
    <w:p w14:paraId="039833DE"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Соціально-психологічна реабілітація та адаптація військовослужбовців Збройних Сил України: нормативно-правове забезпечення / за заг. ред. Коропатніка І.М. К.: «КНТ», 2021. 224 с.</w:t>
      </w:r>
    </w:p>
    <w:p w14:paraId="010A8FFD"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pacing w:val="-4"/>
          <w:sz w:val="28"/>
          <w:szCs w:val="28"/>
          <w:lang w:val="uk-UA" w:eastAsia="ru-RU"/>
        </w:rPr>
      </w:pPr>
      <w:r w:rsidRPr="00CE70C7">
        <w:rPr>
          <w:rFonts w:ascii="Times New Roman" w:eastAsia="Times New Roman" w:hAnsi="Times New Roman"/>
          <w:bCs/>
          <w:spacing w:val="-4"/>
          <w:sz w:val="28"/>
          <w:szCs w:val="28"/>
          <w:lang w:val="uk-UA" w:eastAsia="ru-RU"/>
        </w:rPr>
        <w:t>Статути збройних сил України: чинне законодавство України зі змінами та доповненнями станом на 11 червня 2022 р.: (відповідає офіційному текстові) Дрозд В.Г., Дрозд О.Ю., Журавльов Д.В., Пєтков С.В., Пєтков С.В. К.: ВД «Професіонал», 2022. 480 с.</w:t>
      </w:r>
    </w:p>
    <w:p w14:paraId="0D428334"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lastRenderedPageBreak/>
        <w:t xml:space="preserve">Тарасюк А.В. Співвідношення інформаційної та кібернетичної безпеки. Інформація і право. № 4(31)/2019. с. 73. </w:t>
      </w:r>
    </w:p>
    <w:p w14:paraId="4BB00E66"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Хилько М. І. Екологічна безпека України: Навчальний посібник. К., 2017. </w:t>
      </w:r>
    </w:p>
    <w:p w14:paraId="3C25405A" w14:textId="77777777" w:rsidR="009830EB" w:rsidRPr="00CE70C7" w:rsidRDefault="009830EB" w:rsidP="009830EB">
      <w:pPr>
        <w:numPr>
          <w:ilvl w:val="0"/>
          <w:numId w:val="7"/>
        </w:numPr>
        <w:tabs>
          <w:tab w:val="left" w:pos="993"/>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sz w:val="28"/>
          <w:szCs w:val="28"/>
          <w:lang w:val="uk-UA" w:eastAsia="ru-RU"/>
        </w:rPr>
        <w:t>Шипілова Л.М. Стратегічне планування у сфері національної безпеки: курс лекцій. К: ВПЦ «Київський університет», 2023. 143 с.</w:t>
      </w:r>
    </w:p>
    <w:p w14:paraId="37F7D7F7" w14:textId="77777777" w:rsidR="00F85CD3" w:rsidRPr="00F85CD3" w:rsidRDefault="009830EB" w:rsidP="00C80D32">
      <w:pPr>
        <w:numPr>
          <w:ilvl w:val="0"/>
          <w:numId w:val="7"/>
        </w:numPr>
        <w:tabs>
          <w:tab w:val="left" w:pos="993"/>
        </w:tabs>
        <w:autoSpaceDE w:val="0"/>
        <w:autoSpaceDN w:val="0"/>
        <w:spacing w:after="0" w:line="240" w:lineRule="auto"/>
        <w:ind w:left="0" w:firstLine="567"/>
        <w:jc w:val="center"/>
        <w:rPr>
          <w:rFonts w:ascii="Times New Roman" w:eastAsia="Times New Roman" w:hAnsi="Times New Roman"/>
          <w:b/>
          <w:sz w:val="28"/>
          <w:szCs w:val="28"/>
          <w:lang w:val="uk-UA" w:eastAsia="ru-RU"/>
        </w:rPr>
      </w:pPr>
      <w:r w:rsidRPr="00F85CD3">
        <w:rPr>
          <w:rFonts w:ascii="Times New Roman" w:eastAsia="Times New Roman" w:hAnsi="Times New Roman"/>
          <w:bCs/>
          <w:sz w:val="28"/>
          <w:szCs w:val="28"/>
          <w:lang w:val="uk-UA" w:eastAsia="ru-RU"/>
        </w:rPr>
        <w:t>B.A. Tomasz Drozdziński Management subsystem of Ukrainian national security system – structure and functions. ”Political Life”. 2017. № 3. С. 18-23</w:t>
      </w:r>
    </w:p>
    <w:p w14:paraId="375DEAD7" w14:textId="77777777" w:rsidR="00F85CD3" w:rsidRPr="00F85CD3" w:rsidRDefault="00F85CD3" w:rsidP="00C80D32">
      <w:pPr>
        <w:numPr>
          <w:ilvl w:val="0"/>
          <w:numId w:val="7"/>
        </w:numPr>
        <w:tabs>
          <w:tab w:val="left" w:pos="993"/>
        </w:tabs>
        <w:autoSpaceDE w:val="0"/>
        <w:autoSpaceDN w:val="0"/>
        <w:spacing w:after="0" w:line="240" w:lineRule="auto"/>
        <w:ind w:left="0" w:firstLine="567"/>
        <w:jc w:val="center"/>
        <w:rPr>
          <w:rFonts w:ascii="Times New Roman" w:eastAsia="Times New Roman" w:hAnsi="Times New Roman"/>
          <w:b/>
          <w:sz w:val="28"/>
          <w:szCs w:val="28"/>
          <w:lang w:val="uk-UA" w:eastAsia="ru-RU"/>
        </w:rPr>
      </w:pPr>
    </w:p>
    <w:p w14:paraId="1021D641" w14:textId="77777777" w:rsidR="00F85CD3" w:rsidRPr="00F85CD3" w:rsidRDefault="00F85CD3" w:rsidP="00C80D32">
      <w:pPr>
        <w:numPr>
          <w:ilvl w:val="0"/>
          <w:numId w:val="7"/>
        </w:numPr>
        <w:tabs>
          <w:tab w:val="left" w:pos="993"/>
        </w:tabs>
        <w:autoSpaceDE w:val="0"/>
        <w:autoSpaceDN w:val="0"/>
        <w:spacing w:after="0" w:line="240" w:lineRule="auto"/>
        <w:ind w:left="0" w:firstLine="567"/>
        <w:jc w:val="center"/>
        <w:rPr>
          <w:rFonts w:ascii="Times New Roman" w:eastAsia="Times New Roman" w:hAnsi="Times New Roman"/>
          <w:b/>
          <w:sz w:val="28"/>
          <w:szCs w:val="28"/>
          <w:lang w:val="uk-UA" w:eastAsia="ru-RU"/>
        </w:rPr>
      </w:pPr>
    </w:p>
    <w:p w14:paraId="7765A144" w14:textId="2907179E" w:rsidR="009830EB" w:rsidRPr="00F85CD3" w:rsidRDefault="009830EB" w:rsidP="00F85CD3">
      <w:pPr>
        <w:tabs>
          <w:tab w:val="left" w:pos="993"/>
        </w:tabs>
        <w:autoSpaceDE w:val="0"/>
        <w:autoSpaceDN w:val="0"/>
        <w:spacing w:after="0" w:line="240" w:lineRule="auto"/>
        <w:ind w:left="567"/>
        <w:rPr>
          <w:rFonts w:ascii="Times New Roman" w:eastAsia="Times New Roman" w:hAnsi="Times New Roman"/>
          <w:b/>
          <w:sz w:val="28"/>
          <w:szCs w:val="28"/>
          <w:lang w:val="uk-UA" w:eastAsia="ru-RU"/>
        </w:rPr>
      </w:pPr>
      <w:r w:rsidRPr="00F85CD3">
        <w:rPr>
          <w:rFonts w:ascii="Times New Roman" w:eastAsia="Times New Roman" w:hAnsi="Times New Roman"/>
          <w:b/>
          <w:sz w:val="28"/>
          <w:szCs w:val="28"/>
          <w:lang w:val="uk-UA" w:eastAsia="ru-RU"/>
        </w:rPr>
        <w:t> Інформаційні ресурси в Інтернеті</w:t>
      </w:r>
    </w:p>
    <w:p w14:paraId="10E8A1D8" w14:textId="77777777" w:rsidR="009830EB" w:rsidRPr="00CE70C7" w:rsidRDefault="009830EB" w:rsidP="009830EB">
      <w:pPr>
        <w:autoSpaceDE w:val="0"/>
        <w:autoSpaceDN w:val="0"/>
        <w:spacing w:after="0" w:line="240" w:lineRule="auto"/>
        <w:jc w:val="center"/>
        <w:rPr>
          <w:rFonts w:ascii="Times New Roman" w:eastAsia="Times New Roman" w:hAnsi="Times New Roman"/>
          <w:b/>
          <w:sz w:val="28"/>
          <w:szCs w:val="28"/>
          <w:lang w:val="uk-UA" w:eastAsia="ru-RU"/>
        </w:rPr>
      </w:pPr>
    </w:p>
    <w:p w14:paraId="4795A3ED"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sz w:val="28"/>
          <w:szCs w:val="28"/>
          <w:lang w:val="uk-UA" w:eastAsia="ru-RU"/>
        </w:rPr>
        <w:t>http//</w:t>
      </w:r>
      <w:r w:rsidRPr="00CE70C7">
        <w:rPr>
          <w:rFonts w:ascii="Times New Roman" w:eastAsia="Times New Roman" w:hAnsi="Times New Roman"/>
          <w:bCs/>
          <w:sz w:val="28"/>
          <w:szCs w:val="28"/>
          <w:lang w:val="uk-UA" w:eastAsia="ru-RU"/>
        </w:rPr>
        <w:t xml:space="preserve">www.un.org/ – офіційний сайт Організації Об’єднаних Націй </w:t>
      </w:r>
    </w:p>
    <w:p w14:paraId="52BE8760"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http//portal.un.kiev.ua/ – Представництво ООН в Україні </w:t>
      </w:r>
    </w:p>
    <w:p w14:paraId="725C4444"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http//www.nato.int/ – офіційний сайт НАТО </w:t>
      </w:r>
    </w:p>
    <w:p w14:paraId="58B3CF1A"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http//www.сoe.int /– офіційний сайт Ради Європи </w:t>
      </w:r>
    </w:p>
    <w:p w14:paraId="051CEF97"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http//www.unesco.org/ – офіційний cайт ЮНЕСКО </w:t>
      </w:r>
    </w:p>
    <w:p w14:paraId="422030D9"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http//freedomhouse.org/ – офіційний сайт неурядової міжнародної організації Freedom House </w:t>
      </w:r>
    </w:p>
    <w:p w14:paraId="67FEC920"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pacing w:val="-4"/>
          <w:sz w:val="28"/>
          <w:szCs w:val="28"/>
          <w:lang w:val="uk-UA" w:eastAsia="ru-RU"/>
        </w:rPr>
      </w:pPr>
      <w:r w:rsidRPr="00CE70C7">
        <w:rPr>
          <w:rFonts w:ascii="Times New Roman" w:eastAsia="Times New Roman" w:hAnsi="Times New Roman"/>
          <w:bCs/>
          <w:spacing w:val="-4"/>
          <w:sz w:val="28"/>
          <w:szCs w:val="28"/>
          <w:lang w:val="uk-UA" w:eastAsia="ru-RU"/>
        </w:rPr>
        <w:t xml:space="preserve">http//www.osce.org – офіційний сайт Організації з Безпеки та Співробітництву в Європі </w:t>
      </w:r>
    </w:p>
    <w:p w14:paraId="3476B7BA"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pacing w:val="-4"/>
          <w:sz w:val="28"/>
          <w:szCs w:val="28"/>
          <w:lang w:val="uk-UA" w:eastAsia="ru-RU"/>
        </w:rPr>
      </w:pPr>
      <w:r w:rsidRPr="00CE70C7">
        <w:rPr>
          <w:rFonts w:ascii="Times New Roman" w:eastAsia="Times New Roman" w:hAnsi="Times New Roman"/>
          <w:bCs/>
          <w:spacing w:val="-4"/>
          <w:sz w:val="28"/>
          <w:szCs w:val="28"/>
          <w:lang w:val="uk-UA" w:eastAsia="ru-RU"/>
        </w:rPr>
        <w:t xml:space="preserve">http://euroatlantica.kiev.ua/ua/about/ – Інформагенція Євроатлантика </w:t>
      </w:r>
    </w:p>
    <w:p w14:paraId="49733203"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http://www.president.gov.ua – Офіційне представництво Президента України. </w:t>
      </w:r>
    </w:p>
    <w:p w14:paraId="635275F4"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http://www.rada.gov.ua/ – офіційний портал Верховної Ради України. </w:t>
      </w:r>
    </w:p>
    <w:p w14:paraId="6D83FBD0"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pacing w:val="-4"/>
          <w:sz w:val="28"/>
          <w:szCs w:val="28"/>
          <w:lang w:val="uk-UA" w:eastAsia="ru-RU"/>
        </w:rPr>
      </w:pPr>
      <w:r w:rsidRPr="00CE70C7">
        <w:rPr>
          <w:rFonts w:ascii="Times New Roman" w:eastAsia="Times New Roman" w:hAnsi="Times New Roman"/>
          <w:bCs/>
          <w:spacing w:val="-4"/>
          <w:sz w:val="28"/>
          <w:szCs w:val="28"/>
          <w:lang w:val="uk-UA" w:eastAsia="ru-RU"/>
        </w:rPr>
        <w:t xml:space="preserve">http://www.kmu.gov.ua/ – офіційний портал органів виконавчої влади України. </w:t>
      </w:r>
    </w:p>
    <w:p w14:paraId="7B604329"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pacing w:val="-8"/>
          <w:sz w:val="28"/>
          <w:szCs w:val="28"/>
          <w:lang w:val="uk-UA" w:eastAsia="ru-RU"/>
        </w:rPr>
      </w:pPr>
      <w:r w:rsidRPr="00CE70C7">
        <w:rPr>
          <w:rFonts w:ascii="Times New Roman" w:eastAsia="Times New Roman" w:hAnsi="Times New Roman"/>
          <w:bCs/>
          <w:spacing w:val="-8"/>
          <w:sz w:val="28"/>
          <w:szCs w:val="28"/>
          <w:lang w:val="uk-UA" w:eastAsia="ru-RU"/>
        </w:rPr>
        <w:t xml:space="preserve">http://www.mfa.gov.ua/ – офіційний сайт Міністерства закордонних справ України. </w:t>
      </w:r>
    </w:p>
    <w:p w14:paraId="36FD6B9D"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hyperlink r:id="rId5" w:history="1">
        <w:r w:rsidRPr="00CE70C7">
          <w:rPr>
            <w:rFonts w:ascii="Times New Roman" w:eastAsia="Times New Roman" w:hAnsi="Times New Roman"/>
            <w:bCs/>
            <w:sz w:val="28"/>
            <w:szCs w:val="28"/>
            <w:lang w:val="uk-UA" w:eastAsia="ru-RU"/>
          </w:rPr>
          <w:t>http://www.mil.gov.ua/</w:t>
        </w:r>
      </w:hyperlink>
      <w:r w:rsidRPr="00CE70C7">
        <w:rPr>
          <w:rFonts w:ascii="Times New Roman" w:eastAsia="Times New Roman" w:hAnsi="Times New Roman"/>
          <w:bCs/>
          <w:sz w:val="28"/>
          <w:szCs w:val="28"/>
          <w:lang w:val="uk-UA" w:eastAsia="ru-RU"/>
        </w:rPr>
        <w:t xml:space="preserve"> – офіційний сайт Міністерства оборони України. </w:t>
      </w:r>
    </w:p>
    <w:p w14:paraId="33163948"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http://ukraine-eu.mfa.gov.ua/ – «Україна-Європейський Союз» – офіційний сайт представництва України при Європейському Союзі.</w:t>
      </w:r>
    </w:p>
    <w:p w14:paraId="76A0516D"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http://www.coe.int/uk/web/kyiv – сайт Офісу Ради Європи в Києві. </w:t>
      </w:r>
    </w:p>
    <w:p w14:paraId="7F60AD5E"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 xml:space="preserve">http://www.niss.gov.ua/ – Національний інститут стратегічних досліджень. </w:t>
      </w:r>
    </w:p>
    <w:p w14:paraId="3AE7E935"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r w:rsidRPr="00CE70C7">
        <w:rPr>
          <w:rFonts w:ascii="Times New Roman" w:eastAsia="Times New Roman" w:hAnsi="Times New Roman"/>
          <w:bCs/>
          <w:sz w:val="28"/>
          <w:szCs w:val="28"/>
          <w:lang w:val="uk-UA" w:eastAsia="ru-RU"/>
        </w:rPr>
        <w:t>http://www.nbuv.gov.ua/portal/ – Наукова періодика України. Сторінка відкритого доступу Національної бібліотеки України ім. В Вернадського.</w:t>
      </w:r>
    </w:p>
    <w:p w14:paraId="6DEA6C0B"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hyperlink r:id="rId6" w:history="1">
        <w:r w:rsidRPr="00CE70C7">
          <w:rPr>
            <w:rFonts w:ascii="Times New Roman" w:eastAsia="Times New Roman" w:hAnsi="Times New Roman"/>
            <w:bCs/>
            <w:sz w:val="28"/>
            <w:szCs w:val="28"/>
            <w:lang w:val="uk-UA" w:eastAsia="ru-RU"/>
          </w:rPr>
          <w:t>http://www.library.univ.kiev.ua/ukr/iir/library/index.php</w:t>
        </w:r>
      </w:hyperlink>
      <w:r w:rsidRPr="00CE70C7">
        <w:rPr>
          <w:rFonts w:ascii="Times New Roman" w:eastAsia="Times New Roman" w:hAnsi="Times New Roman"/>
          <w:bCs/>
          <w:sz w:val="28"/>
          <w:szCs w:val="28"/>
          <w:lang w:val="uk-UA" w:eastAsia="ru-RU"/>
        </w:rPr>
        <w:t xml:space="preserve"> – офіційний сайт наукової бібліотеки імені М. Максимовича </w:t>
      </w:r>
    </w:p>
    <w:p w14:paraId="553FE160"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pacing w:val="-4"/>
          <w:sz w:val="28"/>
          <w:szCs w:val="28"/>
          <w:lang w:val="uk-UA" w:eastAsia="ru-RU"/>
        </w:rPr>
      </w:pPr>
      <w:hyperlink r:id="rId7" w:history="1">
        <w:r w:rsidRPr="00CE70C7">
          <w:rPr>
            <w:rFonts w:ascii="Times New Roman" w:eastAsia="Times New Roman" w:hAnsi="Times New Roman"/>
            <w:bCs/>
            <w:spacing w:val="-4"/>
            <w:sz w:val="28"/>
            <w:szCs w:val="28"/>
            <w:lang w:val="uk-UA" w:eastAsia="ru-RU"/>
          </w:rPr>
          <w:t>http://nplu.org</w:t>
        </w:r>
      </w:hyperlink>
      <w:r w:rsidRPr="00CE70C7">
        <w:rPr>
          <w:rFonts w:ascii="Times New Roman" w:eastAsia="Times New Roman" w:hAnsi="Times New Roman"/>
          <w:bCs/>
          <w:spacing w:val="-4"/>
          <w:sz w:val="28"/>
          <w:szCs w:val="28"/>
          <w:lang w:val="uk-UA" w:eastAsia="ru-RU"/>
        </w:rPr>
        <w:t xml:space="preserve"> – Національна парламентська бібліотека України: офіційний сайт.</w:t>
      </w:r>
    </w:p>
    <w:p w14:paraId="0EB5F1A0"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hyperlink r:id="rId8" w:history="1">
        <w:r w:rsidRPr="00CE70C7">
          <w:rPr>
            <w:rFonts w:ascii="Times New Roman" w:eastAsia="Times New Roman" w:hAnsi="Times New Roman"/>
            <w:bCs/>
            <w:sz w:val="28"/>
            <w:szCs w:val="28"/>
            <w:lang w:val="uk-UA" w:eastAsia="ru-RU"/>
          </w:rPr>
          <w:t>http://www.gntb.gov.ua/ua/</w:t>
        </w:r>
      </w:hyperlink>
      <w:r w:rsidRPr="00CE70C7">
        <w:rPr>
          <w:rFonts w:ascii="Times New Roman" w:eastAsia="Times New Roman" w:hAnsi="Times New Roman"/>
          <w:bCs/>
          <w:sz w:val="28"/>
          <w:szCs w:val="28"/>
          <w:lang w:val="uk-UA" w:eastAsia="ru-RU"/>
        </w:rPr>
        <w:t xml:space="preserve"> – Державна науково-технічна бібліотека України: офіційний сайт.</w:t>
      </w:r>
    </w:p>
    <w:p w14:paraId="7503411E"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hyperlink r:id="rId9" w:history="1">
        <w:r w:rsidRPr="00CE70C7">
          <w:rPr>
            <w:rFonts w:ascii="Times New Roman" w:eastAsia="Times New Roman" w:hAnsi="Times New Roman"/>
            <w:bCs/>
            <w:sz w:val="28"/>
            <w:szCs w:val="28"/>
            <w:lang w:val="uk-UA" w:eastAsia="ru-RU"/>
          </w:rPr>
          <w:t>http://www.ukurier.gov.ua/</w:t>
        </w:r>
      </w:hyperlink>
      <w:r w:rsidRPr="00CE70C7">
        <w:rPr>
          <w:rFonts w:ascii="Times New Roman" w:eastAsia="Times New Roman" w:hAnsi="Times New Roman"/>
          <w:bCs/>
          <w:sz w:val="28"/>
          <w:szCs w:val="28"/>
          <w:lang w:val="uk-UA" w:eastAsia="ru-RU"/>
        </w:rPr>
        <w:t xml:space="preserve"> – Урядовий кур’єр: офіційний сайт. </w:t>
      </w:r>
    </w:p>
    <w:p w14:paraId="18E60C5E"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hyperlink r:id="rId10" w:history="1">
        <w:r w:rsidRPr="00CE70C7">
          <w:rPr>
            <w:rFonts w:ascii="Times New Roman" w:eastAsia="Times New Roman" w:hAnsi="Times New Roman"/>
            <w:bCs/>
            <w:sz w:val="28"/>
            <w:szCs w:val="28"/>
            <w:lang w:val="uk-UA" w:eastAsia="ru-RU"/>
          </w:rPr>
          <w:t>https://niss.gov.ua/publikacii/analitichni-dopovid</w:t>
        </w:r>
      </w:hyperlink>
      <w:r w:rsidRPr="00CE70C7">
        <w:rPr>
          <w:rFonts w:ascii="Times New Roman" w:eastAsia="Times New Roman" w:hAnsi="Times New Roman"/>
          <w:bCs/>
          <w:sz w:val="28"/>
          <w:szCs w:val="28"/>
          <w:lang w:val="uk-UA" w:eastAsia="ru-RU"/>
        </w:rPr>
        <w:t xml:space="preserve"> – Аналітичні доповіді Національного інституту стратегічних досліджень</w:t>
      </w:r>
    </w:p>
    <w:p w14:paraId="4C753E5A"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hyperlink r:id="rId11" w:history="1">
        <w:r w:rsidRPr="00CE70C7">
          <w:rPr>
            <w:rFonts w:ascii="Times New Roman" w:eastAsia="Times New Roman" w:hAnsi="Times New Roman"/>
            <w:bCs/>
            <w:sz w:val="28"/>
            <w:szCs w:val="28"/>
            <w:lang w:val="uk-UA" w:eastAsia="ru-RU"/>
          </w:rPr>
          <w:t>www.ukrstat.gov.ua</w:t>
        </w:r>
      </w:hyperlink>
      <w:r w:rsidRPr="00CE70C7">
        <w:rPr>
          <w:rFonts w:ascii="Times New Roman" w:eastAsia="Times New Roman" w:hAnsi="Times New Roman"/>
          <w:bCs/>
          <w:sz w:val="28"/>
          <w:szCs w:val="28"/>
          <w:lang w:val="uk-UA" w:eastAsia="ru-RU"/>
        </w:rPr>
        <w:t xml:space="preserve"> – Державна служба статистики України: офіційний сайт.</w:t>
      </w:r>
    </w:p>
    <w:p w14:paraId="48E5D21E" w14:textId="77777777" w:rsidR="009830EB" w:rsidRPr="00CE70C7"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bCs/>
          <w:sz w:val="28"/>
          <w:szCs w:val="28"/>
          <w:lang w:val="uk-UA" w:eastAsia="ru-RU"/>
        </w:rPr>
      </w:pPr>
      <w:hyperlink r:id="rId12" w:history="1">
        <w:r w:rsidRPr="00CE70C7">
          <w:rPr>
            <w:rFonts w:ascii="Times New Roman" w:eastAsia="Times New Roman" w:hAnsi="Times New Roman"/>
            <w:bCs/>
            <w:sz w:val="28"/>
            <w:szCs w:val="28"/>
            <w:lang w:val="uk-UA" w:eastAsia="ru-RU"/>
          </w:rPr>
          <w:t>http://learn.ztu.edu.ua/</w:t>
        </w:r>
      </w:hyperlink>
      <w:r w:rsidRPr="00CE70C7">
        <w:rPr>
          <w:rFonts w:ascii="Times New Roman" w:eastAsia="Times New Roman" w:hAnsi="Times New Roman"/>
          <w:bCs/>
          <w:sz w:val="28"/>
          <w:szCs w:val="28"/>
          <w:lang w:val="uk-UA" w:eastAsia="ru-RU"/>
        </w:rPr>
        <w:t xml:space="preserve"> - </w:t>
      </w:r>
      <w:r w:rsidRPr="00CE70C7">
        <w:rPr>
          <w:rFonts w:ascii="Times New Roman" w:hAnsi="Times New Roman"/>
          <w:sz w:val="28"/>
          <w:lang w:val="uk-UA"/>
        </w:rPr>
        <w:t>Освітній портал Державного університету «Житомирська політехніка».</w:t>
      </w:r>
    </w:p>
    <w:p w14:paraId="33BAB76B" w14:textId="77777777" w:rsidR="009830EB" w:rsidRPr="00CE70C7" w:rsidRDefault="009830EB" w:rsidP="009830EB">
      <w:pPr>
        <w:spacing w:after="0" w:line="228" w:lineRule="auto"/>
        <w:rPr>
          <w:rFonts w:ascii="Times New Roman" w:hAnsi="Times New Roman"/>
          <w:i/>
          <w:sz w:val="12"/>
          <w:szCs w:val="12"/>
          <w:lang w:val="uk-UA"/>
        </w:rPr>
      </w:pPr>
    </w:p>
    <w:p w14:paraId="4D49BD4E" w14:textId="77777777" w:rsidR="00DC214B" w:rsidRPr="00CE70C7" w:rsidRDefault="00DC214B" w:rsidP="009830EB">
      <w:pPr>
        <w:keepNext/>
        <w:spacing w:after="0" w:line="240" w:lineRule="auto"/>
        <w:jc w:val="center"/>
        <w:rPr>
          <w:rFonts w:ascii="Times New Roman" w:hAnsi="Times New Roman" w:cs="Times New Roman"/>
          <w:sz w:val="28"/>
          <w:szCs w:val="28"/>
          <w:lang w:val="uk-UA"/>
        </w:rPr>
      </w:pPr>
    </w:p>
    <w:sectPr w:rsidR="00DC214B" w:rsidRPr="00CE7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9B0"/>
    <w:multiLevelType w:val="hybridMultilevel"/>
    <w:tmpl w:val="3140EA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CB7F5E"/>
    <w:multiLevelType w:val="multilevel"/>
    <w:tmpl w:val="2FF4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0706F"/>
    <w:multiLevelType w:val="hybridMultilevel"/>
    <w:tmpl w:val="577240EA"/>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40FF2D8F"/>
    <w:multiLevelType w:val="multilevel"/>
    <w:tmpl w:val="1E2A9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74E5C"/>
    <w:multiLevelType w:val="multilevel"/>
    <w:tmpl w:val="EC5AD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30E53"/>
    <w:multiLevelType w:val="hybridMultilevel"/>
    <w:tmpl w:val="8E7CB728"/>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6570451E"/>
    <w:multiLevelType w:val="hybridMultilevel"/>
    <w:tmpl w:val="9C6A0D7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6C5547A5"/>
    <w:multiLevelType w:val="multilevel"/>
    <w:tmpl w:val="8CE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B768FC"/>
    <w:multiLevelType w:val="hybridMultilevel"/>
    <w:tmpl w:val="D43ED78E"/>
    <w:lvl w:ilvl="0" w:tplc="E68C118E">
      <w:start w:val="1"/>
      <w:numFmt w:val="decimal"/>
      <w:lvlText w:val="%1."/>
      <w:lvlJc w:val="left"/>
      <w:pPr>
        <w:ind w:left="619" w:hanging="360"/>
      </w:pPr>
    </w:lvl>
    <w:lvl w:ilvl="1" w:tplc="20000019">
      <w:start w:val="1"/>
      <w:numFmt w:val="lowerLetter"/>
      <w:lvlText w:val="%2."/>
      <w:lvlJc w:val="left"/>
      <w:pPr>
        <w:ind w:left="1339" w:hanging="360"/>
      </w:pPr>
    </w:lvl>
    <w:lvl w:ilvl="2" w:tplc="2000001B">
      <w:start w:val="1"/>
      <w:numFmt w:val="lowerRoman"/>
      <w:lvlText w:val="%3."/>
      <w:lvlJc w:val="right"/>
      <w:pPr>
        <w:ind w:left="2059" w:hanging="180"/>
      </w:pPr>
    </w:lvl>
    <w:lvl w:ilvl="3" w:tplc="2000000F">
      <w:start w:val="1"/>
      <w:numFmt w:val="decimal"/>
      <w:lvlText w:val="%4."/>
      <w:lvlJc w:val="left"/>
      <w:pPr>
        <w:ind w:left="2779" w:hanging="360"/>
      </w:pPr>
    </w:lvl>
    <w:lvl w:ilvl="4" w:tplc="20000019">
      <w:start w:val="1"/>
      <w:numFmt w:val="lowerLetter"/>
      <w:lvlText w:val="%5."/>
      <w:lvlJc w:val="left"/>
      <w:pPr>
        <w:ind w:left="3499" w:hanging="360"/>
      </w:pPr>
    </w:lvl>
    <w:lvl w:ilvl="5" w:tplc="2000001B">
      <w:start w:val="1"/>
      <w:numFmt w:val="lowerRoman"/>
      <w:lvlText w:val="%6."/>
      <w:lvlJc w:val="right"/>
      <w:pPr>
        <w:ind w:left="4219" w:hanging="180"/>
      </w:pPr>
    </w:lvl>
    <w:lvl w:ilvl="6" w:tplc="2000000F">
      <w:start w:val="1"/>
      <w:numFmt w:val="decimal"/>
      <w:lvlText w:val="%7."/>
      <w:lvlJc w:val="left"/>
      <w:pPr>
        <w:ind w:left="4939" w:hanging="360"/>
      </w:pPr>
    </w:lvl>
    <w:lvl w:ilvl="7" w:tplc="20000019">
      <w:start w:val="1"/>
      <w:numFmt w:val="lowerLetter"/>
      <w:lvlText w:val="%8."/>
      <w:lvlJc w:val="left"/>
      <w:pPr>
        <w:ind w:left="5659" w:hanging="360"/>
      </w:pPr>
    </w:lvl>
    <w:lvl w:ilvl="8" w:tplc="2000001B">
      <w:start w:val="1"/>
      <w:numFmt w:val="lowerRoman"/>
      <w:lvlText w:val="%9."/>
      <w:lvlJc w:val="right"/>
      <w:pPr>
        <w:ind w:left="6379" w:hanging="180"/>
      </w:pPr>
    </w:lvl>
  </w:abstractNum>
  <w:num w:numId="1" w16cid:durableId="1584025024">
    <w:abstractNumId w:val="3"/>
  </w:num>
  <w:num w:numId="2" w16cid:durableId="655186399">
    <w:abstractNumId w:val="7"/>
  </w:num>
  <w:num w:numId="3" w16cid:durableId="20491437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532373">
    <w:abstractNumId w:val="6"/>
  </w:num>
  <w:num w:numId="5" w16cid:durableId="438456715">
    <w:abstractNumId w:val="4"/>
  </w:num>
  <w:num w:numId="6" w16cid:durableId="1289386395">
    <w:abstractNumId w:val="0"/>
  </w:num>
  <w:num w:numId="7" w16cid:durableId="1641888185">
    <w:abstractNumId w:val="5"/>
  </w:num>
  <w:num w:numId="8" w16cid:durableId="702364449">
    <w:abstractNumId w:val="2"/>
  </w:num>
  <w:num w:numId="9" w16cid:durableId="2111731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4B"/>
    <w:rsid w:val="0004401B"/>
    <w:rsid w:val="00086CAB"/>
    <w:rsid w:val="000E3968"/>
    <w:rsid w:val="002510EE"/>
    <w:rsid w:val="00266A86"/>
    <w:rsid w:val="00354272"/>
    <w:rsid w:val="0044201A"/>
    <w:rsid w:val="00467B4C"/>
    <w:rsid w:val="00556DFC"/>
    <w:rsid w:val="00696CEB"/>
    <w:rsid w:val="007D183A"/>
    <w:rsid w:val="00827834"/>
    <w:rsid w:val="008329B5"/>
    <w:rsid w:val="009220F8"/>
    <w:rsid w:val="00924ABE"/>
    <w:rsid w:val="00931573"/>
    <w:rsid w:val="00942735"/>
    <w:rsid w:val="00951AF4"/>
    <w:rsid w:val="009830EB"/>
    <w:rsid w:val="009D22B8"/>
    <w:rsid w:val="009F4FD8"/>
    <w:rsid w:val="00A23515"/>
    <w:rsid w:val="00AB05FD"/>
    <w:rsid w:val="00B70856"/>
    <w:rsid w:val="00BB1780"/>
    <w:rsid w:val="00CE70C7"/>
    <w:rsid w:val="00D71DF9"/>
    <w:rsid w:val="00DC214B"/>
    <w:rsid w:val="00F012C1"/>
    <w:rsid w:val="00F85CD3"/>
    <w:rsid w:val="00F939A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3C8C"/>
  <w15:chartTrackingRefBased/>
  <w15:docId w15:val="{28FCCDA3-E903-4A3E-8AA6-B13FCA17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DC214B"/>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C214B"/>
    <w:rPr>
      <w:rFonts w:ascii="Times New Roman" w:eastAsia="Times New Roman" w:hAnsi="Times New Roman" w:cs="Times New Roman"/>
      <w:b/>
      <w:bCs/>
      <w:sz w:val="27"/>
      <w:szCs w:val="27"/>
      <w:lang w:val="ru-UA" w:eastAsia="ru-UA"/>
    </w:rPr>
  </w:style>
  <w:style w:type="paragraph" w:styleId="a3">
    <w:name w:val="Normal (Web)"/>
    <w:basedOn w:val="a"/>
    <w:uiPriority w:val="99"/>
    <w:semiHidden/>
    <w:unhideWhenUsed/>
    <w:rsid w:val="00DC214B"/>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4">
    <w:name w:val="Strong"/>
    <w:basedOn w:val="a0"/>
    <w:uiPriority w:val="22"/>
    <w:qFormat/>
    <w:rsid w:val="00DC214B"/>
    <w:rPr>
      <w:b/>
      <w:bCs/>
    </w:rPr>
  </w:style>
  <w:style w:type="paragraph" w:styleId="a5">
    <w:name w:val="List Paragraph"/>
    <w:basedOn w:val="a"/>
    <w:uiPriority w:val="34"/>
    <w:qFormat/>
    <w:rsid w:val="00DC214B"/>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5954">
      <w:bodyDiv w:val="1"/>
      <w:marLeft w:val="0"/>
      <w:marRight w:val="0"/>
      <w:marTop w:val="0"/>
      <w:marBottom w:val="0"/>
      <w:divBdr>
        <w:top w:val="none" w:sz="0" w:space="0" w:color="auto"/>
        <w:left w:val="none" w:sz="0" w:space="0" w:color="auto"/>
        <w:bottom w:val="none" w:sz="0" w:space="0" w:color="auto"/>
        <w:right w:val="none" w:sz="0" w:space="0" w:color="auto"/>
      </w:divBdr>
    </w:div>
    <w:div w:id="1870416143">
      <w:bodyDiv w:val="1"/>
      <w:marLeft w:val="0"/>
      <w:marRight w:val="0"/>
      <w:marTop w:val="0"/>
      <w:marBottom w:val="0"/>
      <w:divBdr>
        <w:top w:val="none" w:sz="0" w:space="0" w:color="auto"/>
        <w:left w:val="none" w:sz="0" w:space="0" w:color="auto"/>
        <w:bottom w:val="none" w:sz="0" w:space="0" w:color="auto"/>
        <w:right w:val="none" w:sz="0" w:space="0" w:color="auto"/>
      </w:divBdr>
    </w:div>
    <w:div w:id="20765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tb.gov.ua/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plu.org" TargetMode="External"/><Relationship Id="rId12" Type="http://schemas.openxmlformats.org/officeDocument/2006/relationships/hyperlink" Target="http://learn.zt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rary.univ.kiev.ua/ukr/iir/library/index.php" TargetMode="External"/><Relationship Id="rId11" Type="http://schemas.openxmlformats.org/officeDocument/2006/relationships/hyperlink" Target="http://www.ukrstat.gov.ua" TargetMode="External"/><Relationship Id="rId5" Type="http://schemas.openxmlformats.org/officeDocument/2006/relationships/hyperlink" Target="http://www.mil.gov.ua/" TargetMode="External"/><Relationship Id="rId10" Type="http://schemas.openxmlformats.org/officeDocument/2006/relationships/hyperlink" Target="https://niss.gov.ua/publikacii/analitichni-dopovid" TargetMode="External"/><Relationship Id="rId4" Type="http://schemas.openxmlformats.org/officeDocument/2006/relationships/webSettings" Target="webSettings.xml"/><Relationship Id="rId9" Type="http://schemas.openxmlformats.org/officeDocument/2006/relationships/hyperlink" Target="http://www.ukurier.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2930</Words>
  <Characters>16706</Characters>
  <Application>Microsoft Office Word</Application>
  <DocSecurity>0</DocSecurity>
  <Lines>139</Lines>
  <Paragraphs>39</Paragraphs>
  <ScaleCrop>false</ScaleCrop>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Юрий Шпак</cp:lastModifiedBy>
  <cp:revision>5</cp:revision>
  <dcterms:created xsi:type="dcterms:W3CDTF">2026-03-05T19:12:00Z</dcterms:created>
  <dcterms:modified xsi:type="dcterms:W3CDTF">2026-03-05T19:15:00Z</dcterms:modified>
</cp:coreProperties>
</file>