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D63EA" w14:textId="1DDCB8EA" w:rsidR="008278B5" w:rsidRPr="00CF3DAA" w:rsidRDefault="00FF778E" w:rsidP="008278B5">
      <w:pPr>
        <w:rPr>
          <w:lang w:val="uk-UA"/>
        </w:rPr>
      </w:pPr>
      <w:r>
        <w:rPr>
          <w:lang w:val="uk-UA"/>
        </w:rPr>
        <w:t>06</w:t>
      </w:r>
      <w:r w:rsidR="008278B5" w:rsidRPr="00CF3DAA">
        <w:rPr>
          <w:lang w:val="uk-UA"/>
        </w:rPr>
        <w:t>.</w:t>
      </w:r>
      <w:r>
        <w:rPr>
          <w:lang w:val="uk-UA"/>
        </w:rPr>
        <w:t>03</w:t>
      </w:r>
      <w:r w:rsidR="008278B5" w:rsidRPr="00CF3DAA">
        <w:rPr>
          <w:lang w:val="uk-UA"/>
        </w:rPr>
        <w:t>.2</w:t>
      </w:r>
      <w:r w:rsidR="00BD4C4E">
        <w:rPr>
          <w:lang w:val="uk-UA"/>
        </w:rPr>
        <w:t>6</w:t>
      </w:r>
    </w:p>
    <w:p w14:paraId="3F3EC034" w14:textId="77777777" w:rsidR="008278B5" w:rsidRPr="00CF3DAA" w:rsidRDefault="008278B5" w:rsidP="008278B5">
      <w:pPr>
        <w:rPr>
          <w:b/>
          <w:i/>
          <w:sz w:val="28"/>
          <w:lang w:val="uk-UA"/>
        </w:rPr>
      </w:pPr>
    </w:p>
    <w:p w14:paraId="3F585C58" w14:textId="40FAEFB3" w:rsidR="008278B5" w:rsidRPr="00321ADD" w:rsidRDefault="008278B5" w:rsidP="00A2667C">
      <w:pPr>
        <w:jc w:val="both"/>
        <w:rPr>
          <w:b/>
          <w:sz w:val="28"/>
          <w:szCs w:val="28"/>
          <w:lang w:val="uk-UA"/>
        </w:rPr>
      </w:pPr>
      <w:r w:rsidRPr="00321ADD">
        <w:rPr>
          <w:b/>
          <w:i/>
          <w:sz w:val="28"/>
          <w:szCs w:val="28"/>
          <w:lang w:val="uk-UA"/>
        </w:rPr>
        <w:t>Практичне заняття №</w:t>
      </w:r>
      <w:r w:rsidR="00FF778E">
        <w:rPr>
          <w:b/>
          <w:i/>
          <w:sz w:val="28"/>
          <w:szCs w:val="28"/>
          <w:lang w:val="uk-UA"/>
        </w:rPr>
        <w:t>2</w:t>
      </w:r>
      <w:r w:rsidR="009479B3" w:rsidRPr="00321ADD">
        <w:rPr>
          <w:b/>
          <w:i/>
          <w:sz w:val="28"/>
          <w:szCs w:val="28"/>
          <w:lang w:val="uk-UA"/>
        </w:rPr>
        <w:t xml:space="preserve"> </w:t>
      </w:r>
      <w:r w:rsidRPr="00321ADD">
        <w:rPr>
          <w:b/>
          <w:i/>
          <w:sz w:val="28"/>
          <w:szCs w:val="28"/>
          <w:lang w:val="uk-UA"/>
        </w:rPr>
        <w:t>(</w:t>
      </w:r>
      <w:r w:rsidR="009479B3" w:rsidRPr="00321ADD">
        <w:rPr>
          <w:b/>
          <w:i/>
          <w:sz w:val="28"/>
          <w:szCs w:val="28"/>
          <w:lang w:val="uk-UA"/>
        </w:rPr>
        <w:t xml:space="preserve">самостійна робота </w:t>
      </w:r>
      <w:r w:rsidRPr="00321ADD">
        <w:rPr>
          <w:b/>
          <w:i/>
          <w:sz w:val="28"/>
          <w:szCs w:val="28"/>
          <w:lang w:val="uk-UA"/>
        </w:rPr>
        <w:t>дистанційна форма)</w:t>
      </w:r>
      <w:r w:rsidR="00513297" w:rsidRPr="00321ADD">
        <w:rPr>
          <w:b/>
          <w:i/>
          <w:sz w:val="28"/>
          <w:szCs w:val="28"/>
          <w:lang w:val="uk-UA"/>
        </w:rPr>
        <w:t xml:space="preserve"> </w:t>
      </w:r>
      <w:r w:rsidR="00A2667C" w:rsidRPr="00321ADD">
        <w:rPr>
          <w:b/>
          <w:i/>
          <w:sz w:val="28"/>
          <w:szCs w:val="28"/>
          <w:lang w:val="uk-UA"/>
        </w:rPr>
        <w:t xml:space="preserve">Управління кризами та ризиками в публічному адмініструванні </w:t>
      </w:r>
      <w:r w:rsidRPr="00321ADD">
        <w:rPr>
          <w:b/>
          <w:i/>
          <w:sz w:val="28"/>
          <w:szCs w:val="28"/>
          <w:lang w:val="uk-UA"/>
        </w:rPr>
        <w:t>для</w:t>
      </w:r>
      <w:r w:rsidRPr="00321ADD">
        <w:rPr>
          <w:b/>
          <w:sz w:val="28"/>
          <w:szCs w:val="28"/>
          <w:lang w:val="uk-UA"/>
        </w:rPr>
        <w:t xml:space="preserve"> </w:t>
      </w:r>
      <w:r w:rsidR="00A2667C" w:rsidRPr="00321ADD">
        <w:rPr>
          <w:b/>
          <w:sz w:val="28"/>
          <w:szCs w:val="28"/>
          <w:lang w:val="uk-UA"/>
        </w:rPr>
        <w:t>PhD-281-24-2</w:t>
      </w:r>
    </w:p>
    <w:p w14:paraId="3BDB81CC" w14:textId="77777777" w:rsidR="008278B5" w:rsidRPr="00CF3DAA" w:rsidRDefault="008278B5" w:rsidP="008278B5">
      <w:pPr>
        <w:rPr>
          <w:sz w:val="28"/>
          <w:szCs w:val="28"/>
          <w:lang w:val="uk-UA"/>
        </w:rPr>
      </w:pPr>
    </w:p>
    <w:p w14:paraId="78CF409A" w14:textId="6DD3E3D9" w:rsidR="008278B5" w:rsidRPr="00CF3DAA" w:rsidRDefault="008278B5" w:rsidP="008278B5">
      <w:pPr>
        <w:rPr>
          <w:sz w:val="28"/>
          <w:szCs w:val="28"/>
          <w:lang w:val="uk-UA"/>
        </w:rPr>
      </w:pPr>
      <w:r w:rsidRPr="00CF3DAA">
        <w:rPr>
          <w:b/>
          <w:sz w:val="28"/>
          <w:szCs w:val="28"/>
          <w:lang w:val="uk-UA"/>
        </w:rPr>
        <w:t>ТЕМА .</w:t>
      </w:r>
      <w:r w:rsidR="00BD5E55" w:rsidRPr="00BD5E55">
        <w:t xml:space="preserve"> </w:t>
      </w:r>
      <w:r w:rsidR="00164FB6" w:rsidRPr="00164FB6">
        <w:rPr>
          <w:b/>
          <w:bCs/>
          <w:sz w:val="28"/>
          <w:szCs w:val="28"/>
          <w:lang w:val="uk-UA"/>
        </w:rPr>
        <w:t>Понятійний апарат і класифікації ризиків у публічному секторі (стратегічні, операційні, фінансові, правові, репутаційні, безпекові)</w:t>
      </w:r>
    </w:p>
    <w:p w14:paraId="20255EFE" w14:textId="7867EB03" w:rsidR="008278B5" w:rsidRPr="00CF3DAA" w:rsidRDefault="008278B5" w:rsidP="008278B5">
      <w:pPr>
        <w:ind w:firstLine="720"/>
        <w:jc w:val="both"/>
        <w:rPr>
          <w:sz w:val="28"/>
          <w:szCs w:val="28"/>
          <w:lang w:val="uk-UA"/>
        </w:rPr>
      </w:pPr>
    </w:p>
    <w:p w14:paraId="6E70A635" w14:textId="0B2FE993" w:rsidR="00C24DED" w:rsidRPr="00CF3DAA" w:rsidRDefault="00C24DED" w:rsidP="00C24DED">
      <w:pPr>
        <w:rPr>
          <w:i/>
          <w:sz w:val="28"/>
          <w:szCs w:val="28"/>
          <w:lang w:val="uk-UA"/>
        </w:rPr>
      </w:pPr>
      <w:r w:rsidRPr="00CF3DAA">
        <w:rPr>
          <w:i/>
          <w:sz w:val="28"/>
          <w:lang w:val="uk-UA"/>
        </w:rPr>
        <w:t xml:space="preserve">Завдання 1* : </w:t>
      </w:r>
      <w:r w:rsidRPr="00CF3DAA">
        <w:rPr>
          <w:i/>
          <w:sz w:val="28"/>
          <w:szCs w:val="28"/>
          <w:lang w:val="uk-UA"/>
        </w:rPr>
        <w:t>Коротко надати відповідь</w:t>
      </w:r>
      <w:r w:rsidR="00285F04">
        <w:rPr>
          <w:i/>
          <w:sz w:val="28"/>
          <w:szCs w:val="28"/>
          <w:lang w:val="uk-UA"/>
        </w:rPr>
        <w:t xml:space="preserve">, з урахуванням напрямів дисертаційних досліджень здобувачів </w:t>
      </w:r>
    </w:p>
    <w:p w14:paraId="72A53D35" w14:textId="77777777" w:rsidR="00C24DED" w:rsidRPr="00CF3DAA" w:rsidRDefault="00C24DED" w:rsidP="00C24DED">
      <w:pPr>
        <w:rPr>
          <w:i/>
          <w:sz w:val="28"/>
          <w:szCs w:val="28"/>
          <w:lang w:val="uk-UA"/>
        </w:rPr>
      </w:pPr>
    </w:p>
    <w:p w14:paraId="795AE0F8" w14:textId="77777777" w:rsidR="004072EA" w:rsidRPr="004072EA" w:rsidRDefault="004072EA" w:rsidP="004072EA">
      <w:pPr>
        <w:pStyle w:val="a4"/>
        <w:numPr>
          <w:ilvl w:val="0"/>
          <w:numId w:val="26"/>
        </w:numPr>
        <w:autoSpaceDE w:val="0"/>
        <w:autoSpaceDN w:val="0"/>
        <w:adjustRightInd w:val="0"/>
        <w:ind w:left="851"/>
        <w:jc w:val="both"/>
        <w:rPr>
          <w:iCs/>
          <w:sz w:val="28"/>
          <w:szCs w:val="28"/>
          <w:lang w:val="uk-UA"/>
        </w:rPr>
      </w:pPr>
      <w:r w:rsidRPr="004072EA">
        <w:rPr>
          <w:iCs/>
          <w:sz w:val="28"/>
          <w:szCs w:val="28"/>
          <w:lang w:val="uk-UA"/>
        </w:rPr>
        <w:t>Як у методології публічного управління визначається ризик і чим він відрізняється від категорій загрози, небезпеки, вразливості та невизначеності?</w:t>
      </w:r>
    </w:p>
    <w:p w14:paraId="2E757ADD" w14:textId="77777777" w:rsidR="004072EA" w:rsidRPr="004072EA" w:rsidRDefault="004072EA" w:rsidP="004072EA">
      <w:pPr>
        <w:pStyle w:val="a4"/>
        <w:numPr>
          <w:ilvl w:val="0"/>
          <w:numId w:val="26"/>
        </w:numPr>
        <w:autoSpaceDE w:val="0"/>
        <w:autoSpaceDN w:val="0"/>
        <w:adjustRightInd w:val="0"/>
        <w:ind w:left="851"/>
        <w:jc w:val="both"/>
        <w:rPr>
          <w:iCs/>
          <w:sz w:val="28"/>
          <w:szCs w:val="28"/>
          <w:lang w:val="uk-UA"/>
        </w:rPr>
      </w:pPr>
      <w:r w:rsidRPr="004072EA">
        <w:rPr>
          <w:iCs/>
          <w:sz w:val="28"/>
          <w:szCs w:val="28"/>
          <w:lang w:val="uk-UA"/>
        </w:rPr>
        <w:t>Які елементи структури ризику (ймовірність, наслідки, контекст) є ключовими для публічного сектору та чому контекст має принципове значення?</w:t>
      </w:r>
    </w:p>
    <w:p w14:paraId="6BF731FF" w14:textId="77777777" w:rsidR="004072EA" w:rsidRPr="004072EA" w:rsidRDefault="004072EA" w:rsidP="004072EA">
      <w:pPr>
        <w:pStyle w:val="a4"/>
        <w:numPr>
          <w:ilvl w:val="0"/>
          <w:numId w:val="26"/>
        </w:numPr>
        <w:autoSpaceDE w:val="0"/>
        <w:autoSpaceDN w:val="0"/>
        <w:adjustRightInd w:val="0"/>
        <w:ind w:left="851"/>
        <w:jc w:val="both"/>
        <w:rPr>
          <w:iCs/>
          <w:sz w:val="28"/>
          <w:szCs w:val="28"/>
          <w:lang w:val="uk-UA"/>
        </w:rPr>
      </w:pPr>
      <w:r w:rsidRPr="004072EA">
        <w:rPr>
          <w:iCs/>
          <w:sz w:val="28"/>
          <w:szCs w:val="28"/>
          <w:lang w:val="uk-UA"/>
        </w:rPr>
        <w:t>У чому полягає специфіка стратегічних ризиків у публічному управлінні та як вони пов’язані з недосягненням довгострокових цілей публічної політики?</w:t>
      </w:r>
    </w:p>
    <w:p w14:paraId="0545E8F2" w14:textId="77777777" w:rsidR="004072EA" w:rsidRPr="004072EA" w:rsidRDefault="004072EA" w:rsidP="004072EA">
      <w:pPr>
        <w:pStyle w:val="a4"/>
        <w:numPr>
          <w:ilvl w:val="0"/>
          <w:numId w:val="26"/>
        </w:numPr>
        <w:autoSpaceDE w:val="0"/>
        <w:autoSpaceDN w:val="0"/>
        <w:adjustRightInd w:val="0"/>
        <w:ind w:left="851"/>
        <w:jc w:val="both"/>
        <w:rPr>
          <w:iCs/>
          <w:sz w:val="28"/>
          <w:szCs w:val="28"/>
          <w:lang w:val="uk-UA"/>
        </w:rPr>
      </w:pPr>
      <w:r w:rsidRPr="004072EA">
        <w:rPr>
          <w:iCs/>
          <w:sz w:val="28"/>
          <w:szCs w:val="28"/>
          <w:lang w:val="uk-UA"/>
        </w:rPr>
        <w:t>Яким чином політичні цикли, зміна пріоритетів і проблема наступності політик формують стратегічні ризики держави?</w:t>
      </w:r>
    </w:p>
    <w:p w14:paraId="66062F34" w14:textId="77777777" w:rsidR="004072EA" w:rsidRPr="004072EA" w:rsidRDefault="004072EA" w:rsidP="004072EA">
      <w:pPr>
        <w:pStyle w:val="a4"/>
        <w:numPr>
          <w:ilvl w:val="0"/>
          <w:numId w:val="26"/>
        </w:numPr>
        <w:autoSpaceDE w:val="0"/>
        <w:autoSpaceDN w:val="0"/>
        <w:adjustRightInd w:val="0"/>
        <w:ind w:left="851"/>
        <w:jc w:val="both"/>
        <w:rPr>
          <w:iCs/>
          <w:sz w:val="28"/>
          <w:szCs w:val="28"/>
          <w:lang w:val="uk-UA"/>
        </w:rPr>
      </w:pPr>
      <w:r w:rsidRPr="004072EA">
        <w:rPr>
          <w:iCs/>
          <w:sz w:val="28"/>
          <w:szCs w:val="28"/>
          <w:lang w:val="uk-UA"/>
        </w:rPr>
        <w:t>У чому полягає відмінність операційних ризиків від стратегічних, і які типові джерела операційних збоїв у публічному адмініструванні?</w:t>
      </w:r>
    </w:p>
    <w:p w14:paraId="164DCCF0" w14:textId="77777777" w:rsidR="004072EA" w:rsidRPr="004072EA" w:rsidRDefault="004072EA" w:rsidP="004072EA">
      <w:pPr>
        <w:pStyle w:val="a4"/>
        <w:numPr>
          <w:ilvl w:val="0"/>
          <w:numId w:val="26"/>
        </w:numPr>
        <w:autoSpaceDE w:val="0"/>
        <w:autoSpaceDN w:val="0"/>
        <w:adjustRightInd w:val="0"/>
        <w:ind w:left="851"/>
        <w:jc w:val="both"/>
        <w:rPr>
          <w:iCs/>
          <w:sz w:val="28"/>
          <w:szCs w:val="28"/>
          <w:lang w:val="uk-UA"/>
        </w:rPr>
      </w:pPr>
      <w:r w:rsidRPr="004072EA">
        <w:rPr>
          <w:iCs/>
          <w:sz w:val="28"/>
          <w:szCs w:val="28"/>
          <w:lang w:val="uk-UA"/>
        </w:rPr>
        <w:t>Як каскадні ефекти та взаємозалежності між процесами і підрозділами впливають на масштаби операційних ризиків у публічних інституціях?</w:t>
      </w:r>
    </w:p>
    <w:p w14:paraId="41BBCE02" w14:textId="77777777" w:rsidR="004072EA" w:rsidRPr="004072EA" w:rsidRDefault="004072EA" w:rsidP="004072EA">
      <w:pPr>
        <w:pStyle w:val="a4"/>
        <w:numPr>
          <w:ilvl w:val="0"/>
          <w:numId w:val="26"/>
        </w:numPr>
        <w:autoSpaceDE w:val="0"/>
        <w:autoSpaceDN w:val="0"/>
        <w:adjustRightInd w:val="0"/>
        <w:ind w:left="851"/>
        <w:jc w:val="both"/>
        <w:rPr>
          <w:iCs/>
          <w:sz w:val="28"/>
          <w:szCs w:val="28"/>
          <w:lang w:val="uk-UA"/>
        </w:rPr>
      </w:pPr>
      <w:r w:rsidRPr="004072EA">
        <w:rPr>
          <w:iCs/>
          <w:sz w:val="28"/>
          <w:szCs w:val="28"/>
          <w:lang w:val="uk-UA"/>
        </w:rPr>
        <w:t>Які основні джерела фінансових ризиків у публічному секторі (бюджетування, публічні закупівлі, внутрішній контроль) та як вони впливають на результативність політик?</w:t>
      </w:r>
    </w:p>
    <w:p w14:paraId="5CDAECC1" w14:textId="77777777" w:rsidR="004072EA" w:rsidRPr="004072EA" w:rsidRDefault="004072EA" w:rsidP="004072EA">
      <w:pPr>
        <w:pStyle w:val="a4"/>
        <w:numPr>
          <w:ilvl w:val="0"/>
          <w:numId w:val="26"/>
        </w:numPr>
        <w:autoSpaceDE w:val="0"/>
        <w:autoSpaceDN w:val="0"/>
        <w:adjustRightInd w:val="0"/>
        <w:ind w:left="851"/>
        <w:jc w:val="both"/>
        <w:rPr>
          <w:iCs/>
          <w:sz w:val="28"/>
          <w:szCs w:val="28"/>
          <w:lang w:val="uk-UA"/>
        </w:rPr>
      </w:pPr>
      <w:r w:rsidRPr="004072EA">
        <w:rPr>
          <w:iCs/>
          <w:sz w:val="28"/>
          <w:szCs w:val="28"/>
          <w:lang w:val="uk-UA"/>
        </w:rPr>
        <w:t>У чому полягає зміст правових ризиків у діяльності публічних інституцій та які типові наслідки мають правові колізії, прогалини і порушення компетенцій?</w:t>
      </w:r>
    </w:p>
    <w:p w14:paraId="55B993A2" w14:textId="77777777" w:rsidR="004072EA" w:rsidRPr="004072EA" w:rsidRDefault="004072EA" w:rsidP="004072EA">
      <w:pPr>
        <w:pStyle w:val="a4"/>
        <w:numPr>
          <w:ilvl w:val="0"/>
          <w:numId w:val="26"/>
        </w:numPr>
        <w:autoSpaceDE w:val="0"/>
        <w:autoSpaceDN w:val="0"/>
        <w:adjustRightInd w:val="0"/>
        <w:ind w:left="851"/>
        <w:jc w:val="both"/>
        <w:rPr>
          <w:iCs/>
          <w:sz w:val="28"/>
          <w:szCs w:val="28"/>
          <w:lang w:val="uk-UA"/>
        </w:rPr>
      </w:pPr>
      <w:r w:rsidRPr="004072EA">
        <w:rPr>
          <w:iCs/>
          <w:sz w:val="28"/>
          <w:szCs w:val="28"/>
          <w:lang w:val="uk-UA"/>
        </w:rPr>
        <w:t>Як формуються репутаційні ризики публічних інституцій, і чому довіра та легітимність розглядаються як управлінські ресурси?</w:t>
      </w:r>
    </w:p>
    <w:p w14:paraId="4B61A0CB" w14:textId="77777777" w:rsidR="004072EA" w:rsidRPr="004072EA" w:rsidRDefault="004072EA" w:rsidP="004072EA">
      <w:pPr>
        <w:pStyle w:val="a4"/>
        <w:numPr>
          <w:ilvl w:val="0"/>
          <w:numId w:val="26"/>
        </w:numPr>
        <w:autoSpaceDE w:val="0"/>
        <w:autoSpaceDN w:val="0"/>
        <w:adjustRightInd w:val="0"/>
        <w:ind w:left="851"/>
        <w:jc w:val="both"/>
        <w:rPr>
          <w:iCs/>
          <w:sz w:val="28"/>
          <w:szCs w:val="28"/>
          <w:lang w:val="uk-UA"/>
        </w:rPr>
      </w:pPr>
      <w:r w:rsidRPr="004072EA">
        <w:rPr>
          <w:iCs/>
          <w:sz w:val="28"/>
          <w:szCs w:val="28"/>
          <w:lang w:val="uk-UA"/>
        </w:rPr>
        <w:t>Яким є взаємозв’язок репутаційних і безпекових ризиків (інформаційних, кібернетичних, фізичних) та як він впливає на інституційну стійкість і безперервність публічних функцій?</w:t>
      </w:r>
    </w:p>
    <w:p w14:paraId="3BA7A09B" w14:textId="77777777" w:rsidR="000F2C3C" w:rsidRPr="00CF3DAA" w:rsidRDefault="000F2C3C" w:rsidP="00556668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val="uk-UA"/>
        </w:rPr>
      </w:pPr>
    </w:p>
    <w:p w14:paraId="020981E7" w14:textId="660AAE0B" w:rsidR="00C24DED" w:rsidRPr="00CF3DAA" w:rsidRDefault="00556668" w:rsidP="00047112">
      <w:pPr>
        <w:autoSpaceDE w:val="0"/>
        <w:autoSpaceDN w:val="0"/>
        <w:adjustRightInd w:val="0"/>
        <w:ind w:firstLine="709"/>
        <w:jc w:val="both"/>
        <w:rPr>
          <w:b/>
          <w:bCs/>
          <w:i/>
          <w:sz w:val="28"/>
          <w:lang w:val="uk-UA"/>
        </w:rPr>
      </w:pPr>
      <w:r w:rsidRPr="00CF3DAA">
        <w:rPr>
          <w:i/>
          <w:sz w:val="28"/>
          <w:szCs w:val="28"/>
          <w:lang w:val="uk-UA"/>
        </w:rPr>
        <w:t>Ключові терміни</w:t>
      </w:r>
      <w:r w:rsidRPr="00CF3DAA">
        <w:rPr>
          <w:sz w:val="28"/>
          <w:szCs w:val="28"/>
          <w:lang w:val="uk-UA"/>
        </w:rPr>
        <w:t xml:space="preserve">:   </w:t>
      </w:r>
      <w:r w:rsidR="00047112" w:rsidRPr="00047112">
        <w:rPr>
          <w:sz w:val="28"/>
          <w:szCs w:val="28"/>
          <w:lang w:val="uk-UA"/>
        </w:rPr>
        <w:t xml:space="preserve">Ризик, криза, невизначеність, загроза, небезпека, вразливість, експозиція, наслідки (impact), ймовірність, ризиковий профіль, ризик-апетит, ризик-толерантність, критерії прийнятності ризику, ризик-орієнтований підхід, управління ризиками (risk management), оцінювання ризиків (risk assessment), ідентифікація ризиків, аналіз ризиків, оцінка ризиків, реєстр ризиків, карта ризиків, матриця ризиків, індикатори раннього попередження, сценарний аналіз, стрес-тестування, чутливісний аналіз, управління кризами </w:t>
      </w:r>
      <w:r w:rsidR="00047112" w:rsidRPr="00047112">
        <w:rPr>
          <w:sz w:val="28"/>
          <w:szCs w:val="28"/>
          <w:lang w:val="uk-UA"/>
        </w:rPr>
        <w:lastRenderedPageBreak/>
        <w:t>(crisis management), кризове реагування, кризовий штаб, кризові комунікації, управління надзвичайними ситуаціями (emergency management)</w:t>
      </w:r>
      <w:r w:rsidR="00047112">
        <w:rPr>
          <w:sz w:val="28"/>
          <w:szCs w:val="28"/>
          <w:lang w:val="uk-UA"/>
        </w:rPr>
        <w:t>.</w:t>
      </w:r>
    </w:p>
    <w:p w14:paraId="6712AA78" w14:textId="77777777" w:rsidR="005015CC" w:rsidRPr="00CF3DAA" w:rsidRDefault="005015CC" w:rsidP="008278B5">
      <w:pPr>
        <w:ind w:firstLine="720"/>
        <w:jc w:val="both"/>
        <w:rPr>
          <w:b/>
          <w:bCs/>
          <w:sz w:val="28"/>
          <w:szCs w:val="28"/>
          <w:lang w:val="uk-UA"/>
        </w:rPr>
      </w:pPr>
    </w:p>
    <w:p w14:paraId="7C9F4D07" w14:textId="77777777" w:rsidR="008278B5" w:rsidRPr="00CF3DAA" w:rsidRDefault="008278B5" w:rsidP="008278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14:paraId="6E26147A" w14:textId="5120F9E0" w:rsidR="008278B5" w:rsidRPr="00CF3DAA" w:rsidRDefault="008278B5" w:rsidP="008278B5">
      <w:pPr>
        <w:jc w:val="both"/>
        <w:rPr>
          <w:rFonts w:eastAsia="TimesNewRoman"/>
          <w:b/>
          <w:bCs/>
          <w:u w:val="single"/>
          <w:lang w:val="uk-UA" w:eastAsia="en-US"/>
        </w:rPr>
      </w:pPr>
      <w:r w:rsidRPr="00CF3DAA">
        <w:rPr>
          <w:b/>
          <w:i/>
          <w:sz w:val="28"/>
          <w:szCs w:val="28"/>
          <w:lang w:val="uk-UA"/>
        </w:rPr>
        <w:t>*Виконані завдання (обсягом до 5-10 стор</w:t>
      </w:r>
      <w:r w:rsidR="00C53177" w:rsidRPr="00CF3DAA">
        <w:rPr>
          <w:b/>
          <w:i/>
          <w:sz w:val="28"/>
          <w:szCs w:val="28"/>
          <w:lang w:val="uk-UA"/>
        </w:rPr>
        <w:t>.</w:t>
      </w:r>
      <w:r w:rsidRPr="00CF3DAA">
        <w:rPr>
          <w:b/>
          <w:i/>
          <w:sz w:val="28"/>
          <w:szCs w:val="28"/>
          <w:lang w:val="uk-UA"/>
        </w:rPr>
        <w:t xml:space="preserve">) надіслати на ел. </w:t>
      </w:r>
      <w:r w:rsidR="00272E8A" w:rsidRPr="00CF3DAA">
        <w:rPr>
          <w:b/>
          <w:i/>
          <w:sz w:val="28"/>
          <w:szCs w:val="28"/>
          <w:lang w:val="uk-UA"/>
        </w:rPr>
        <w:t>п</w:t>
      </w:r>
      <w:r w:rsidRPr="00CF3DAA">
        <w:rPr>
          <w:b/>
          <w:i/>
          <w:sz w:val="28"/>
          <w:szCs w:val="28"/>
          <w:lang w:val="uk-UA"/>
        </w:rPr>
        <w:t>ошту</w:t>
      </w:r>
      <w:r w:rsidR="00FA1ED6" w:rsidRPr="00CF3DAA">
        <w:rPr>
          <w:b/>
          <w:i/>
          <w:sz w:val="28"/>
          <w:szCs w:val="28"/>
          <w:lang w:val="uk-UA"/>
        </w:rPr>
        <w:t xml:space="preserve"> </w:t>
      </w:r>
      <w:r w:rsidR="002309D4" w:rsidRPr="00CF3DAA">
        <w:rPr>
          <w:b/>
          <w:i/>
          <w:sz w:val="28"/>
          <w:szCs w:val="28"/>
          <w:lang w:val="uk-UA"/>
        </w:rPr>
        <w:t>keb_shpak@ztu.edu.ua</w:t>
      </w:r>
      <w:r w:rsidR="00272E8A" w:rsidRPr="00CF3DAA">
        <w:rPr>
          <w:b/>
          <w:i/>
          <w:sz w:val="28"/>
          <w:szCs w:val="28"/>
          <w:lang w:val="uk-UA"/>
        </w:rPr>
        <w:t xml:space="preserve"> </w:t>
      </w:r>
      <w:r w:rsidRPr="00CF3DAA">
        <w:rPr>
          <w:b/>
          <w:i/>
          <w:sz w:val="28"/>
          <w:szCs w:val="28"/>
          <w:lang w:val="uk-UA"/>
        </w:rPr>
        <w:t xml:space="preserve"> </w:t>
      </w:r>
      <w:hyperlink r:id="rId5" w:tgtFrame="_self" w:history="1"/>
      <w:r w:rsidRPr="00CF3DAA">
        <w:rPr>
          <w:b/>
          <w:i/>
          <w:color w:val="000000" w:themeColor="text1"/>
          <w:sz w:val="28"/>
          <w:szCs w:val="28"/>
          <w:lang w:val="uk-UA"/>
        </w:rPr>
        <w:t xml:space="preserve"> </w:t>
      </w:r>
      <w:r w:rsidRPr="00CF3DAA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до </w:t>
      </w:r>
      <w:r w:rsidR="00530819">
        <w:rPr>
          <w:b/>
          <w:i/>
          <w:color w:val="000000"/>
          <w:sz w:val="28"/>
          <w:szCs w:val="28"/>
          <w:shd w:val="clear" w:color="auto" w:fill="FFFFFF"/>
          <w:lang w:val="uk-UA"/>
        </w:rPr>
        <w:t>10</w:t>
      </w:r>
      <w:r w:rsidRPr="00CF3DAA">
        <w:rPr>
          <w:b/>
          <w:i/>
          <w:color w:val="000000"/>
          <w:sz w:val="28"/>
          <w:szCs w:val="28"/>
          <w:shd w:val="clear" w:color="auto" w:fill="FFFFFF"/>
          <w:lang w:val="uk-UA"/>
        </w:rPr>
        <w:t>.</w:t>
      </w:r>
      <w:r w:rsidR="00530819">
        <w:rPr>
          <w:b/>
          <w:i/>
          <w:color w:val="000000"/>
          <w:sz w:val="28"/>
          <w:szCs w:val="28"/>
          <w:shd w:val="clear" w:color="auto" w:fill="FFFFFF"/>
          <w:lang w:val="uk-UA"/>
        </w:rPr>
        <w:t>03</w:t>
      </w:r>
      <w:r w:rsidRPr="00CF3DAA">
        <w:rPr>
          <w:b/>
          <w:i/>
          <w:color w:val="000000"/>
          <w:sz w:val="28"/>
          <w:szCs w:val="28"/>
          <w:shd w:val="clear" w:color="auto" w:fill="FFFFFF"/>
          <w:lang w:val="uk-UA"/>
        </w:rPr>
        <w:t>.202</w:t>
      </w:r>
      <w:r w:rsidR="00255E2D">
        <w:rPr>
          <w:b/>
          <w:i/>
          <w:color w:val="000000"/>
          <w:sz w:val="28"/>
          <w:szCs w:val="28"/>
          <w:shd w:val="clear" w:color="auto" w:fill="FFFFFF"/>
          <w:lang w:val="uk-UA"/>
        </w:rPr>
        <w:t>6</w:t>
      </w:r>
      <w:r w:rsidR="00483F21" w:rsidRPr="00CF3DAA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та презентувати результати на наступному занятті </w:t>
      </w:r>
      <w:r w:rsidRPr="00CF3DAA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F3DAA">
        <w:rPr>
          <w:rFonts w:eastAsia="TimesNewRoman"/>
          <w:lang w:val="uk-UA" w:eastAsia="en-US"/>
        </w:rPr>
        <w:t>.</w:t>
      </w:r>
      <w:r w:rsidRPr="00CF3DAA">
        <w:rPr>
          <w:bCs/>
          <w:i/>
          <w:color w:val="000000"/>
          <w:sz w:val="28"/>
          <w:szCs w:val="28"/>
          <w:lang w:val="uk-UA"/>
        </w:rPr>
        <w:t xml:space="preserve"> (</w:t>
      </w:r>
      <w:r w:rsidRPr="00CF3DAA">
        <w:rPr>
          <w:color w:val="000000"/>
          <w:sz w:val="28"/>
          <w:szCs w:val="28"/>
          <w:shd w:val="clear" w:color="auto" w:fill="FFFFFF"/>
          <w:lang w:val="uk-UA"/>
        </w:rPr>
        <w:t>завдання виконувати за допомогою комп’ютера, згідно вимог : формат А4 (210x297 мм) з використанням шрифтів текстового редактора Word розміру 14 з 1,5 міжрядковим інтервалом. Мінімальна висота шрифту 1,8 мм. Текст роботи необхідно друкувати, залишаючи поля таких розмірів: ліве - 30 мм, праве -</w:t>
      </w:r>
      <w:smartTag w:uri="urn:schemas-microsoft-com:office:smarttags" w:element="metricconverter">
        <w:smartTagPr>
          <w:attr w:name="ProductID" w:val="10 мм"/>
        </w:smartTagPr>
        <w:r w:rsidRPr="00CF3DAA">
          <w:rPr>
            <w:color w:val="000000"/>
            <w:sz w:val="28"/>
            <w:szCs w:val="28"/>
            <w:shd w:val="clear" w:color="auto" w:fill="FFFFFF"/>
            <w:lang w:val="uk-UA"/>
          </w:rPr>
          <w:t>10 мм</w:t>
        </w:r>
      </w:smartTag>
      <w:r w:rsidRPr="00CF3DAA">
        <w:rPr>
          <w:color w:val="000000"/>
          <w:sz w:val="28"/>
          <w:szCs w:val="28"/>
          <w:shd w:val="clear" w:color="auto" w:fill="FFFFFF"/>
          <w:lang w:val="uk-UA"/>
        </w:rPr>
        <w:t>, верхнє - 20 мм, нижнє - 20 мм. Шрифт друку має бути чітким, чорного кольору середньої жирності. Щільність тексту  роботи має бути однаковою</w:t>
      </w:r>
      <w:r w:rsidRPr="00CF3DAA">
        <w:rPr>
          <w:i/>
          <w:color w:val="000000"/>
          <w:sz w:val="28"/>
          <w:szCs w:val="28"/>
          <w:shd w:val="clear" w:color="auto" w:fill="FFFFFF"/>
          <w:lang w:val="uk-UA"/>
        </w:rPr>
        <w:t>).</w:t>
      </w:r>
      <w:r w:rsidR="00F52809" w:rsidRPr="00CF3DAA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52809" w:rsidRPr="00CF3DAA">
        <w:rPr>
          <w:b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В роботі та назві файлу, що надсилається,  обов’язково вказувати </w:t>
      </w:r>
      <w:r w:rsidR="00F52809" w:rsidRPr="00CF3DAA">
        <w:rPr>
          <w:b/>
          <w:bCs/>
          <w:i/>
          <w:color w:val="000000"/>
          <w:sz w:val="28"/>
          <w:szCs w:val="28"/>
          <w:u w:val="single"/>
          <w:shd w:val="clear" w:color="auto" w:fill="FFFFFF"/>
          <w:lang w:val="uk-UA"/>
        </w:rPr>
        <w:t>групу та П.І.Б. студента.</w:t>
      </w:r>
    </w:p>
    <w:p w14:paraId="45EC815C" w14:textId="77777777" w:rsidR="008278B5" w:rsidRDefault="008278B5" w:rsidP="008278B5">
      <w:pPr>
        <w:shd w:val="clear" w:color="auto" w:fill="FFFFFF"/>
        <w:rPr>
          <w:sz w:val="28"/>
          <w:szCs w:val="28"/>
          <w:lang w:val="uk-UA"/>
        </w:rPr>
      </w:pPr>
    </w:p>
    <w:p w14:paraId="0765A7B6" w14:textId="77777777" w:rsidR="00885B71" w:rsidRDefault="00885B71" w:rsidP="008278B5">
      <w:pPr>
        <w:shd w:val="clear" w:color="auto" w:fill="FFFFFF"/>
        <w:rPr>
          <w:sz w:val="28"/>
          <w:szCs w:val="28"/>
          <w:lang w:val="uk-UA"/>
        </w:rPr>
      </w:pPr>
    </w:p>
    <w:p w14:paraId="10781D54" w14:textId="472578BE" w:rsidR="00885B71" w:rsidRPr="00885B71" w:rsidRDefault="00885B71" w:rsidP="00885B71">
      <w:pPr>
        <w:autoSpaceDE w:val="0"/>
        <w:autoSpaceDN w:val="0"/>
        <w:spacing w:line="223" w:lineRule="auto"/>
        <w:jc w:val="center"/>
        <w:rPr>
          <w:b/>
          <w:color w:val="000000"/>
          <w:sz w:val="28"/>
          <w:szCs w:val="28"/>
          <w:lang w:val="uk-UA" w:eastAsia="uk-UA"/>
        </w:rPr>
      </w:pPr>
      <w:r w:rsidRPr="00885B71">
        <w:rPr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14:paraId="6B09D563" w14:textId="77777777" w:rsidR="00885B71" w:rsidRPr="00885B71" w:rsidRDefault="00885B71" w:rsidP="00885B71">
      <w:pPr>
        <w:tabs>
          <w:tab w:val="left" w:pos="5103"/>
        </w:tabs>
        <w:spacing w:line="223" w:lineRule="auto"/>
        <w:jc w:val="center"/>
        <w:rPr>
          <w:b/>
          <w:sz w:val="28"/>
          <w:szCs w:val="28"/>
          <w:lang w:val="uk-UA"/>
        </w:rPr>
      </w:pPr>
    </w:p>
    <w:p w14:paraId="734C27CE" w14:textId="77777777" w:rsidR="00885B71" w:rsidRPr="00885B71" w:rsidRDefault="00885B71" w:rsidP="00885B71">
      <w:pPr>
        <w:tabs>
          <w:tab w:val="left" w:pos="5103"/>
        </w:tabs>
        <w:ind w:firstLine="567"/>
        <w:jc w:val="both"/>
        <w:rPr>
          <w:b/>
          <w:i/>
          <w:sz w:val="28"/>
          <w:szCs w:val="28"/>
          <w:highlight w:val="cyan"/>
          <w:lang w:val="uk-UA"/>
        </w:rPr>
      </w:pPr>
      <w:r w:rsidRPr="00885B71">
        <w:rPr>
          <w:b/>
          <w:i/>
          <w:sz w:val="28"/>
          <w:szCs w:val="28"/>
          <w:lang w:val="uk-UA"/>
        </w:rPr>
        <w:t>Основна література</w:t>
      </w:r>
    </w:p>
    <w:p w14:paraId="4B9FF8F4" w14:textId="77777777" w:rsidR="00885B71" w:rsidRPr="00885B71" w:rsidRDefault="00885B71" w:rsidP="00885B71">
      <w:pPr>
        <w:tabs>
          <w:tab w:val="left" w:pos="5103"/>
        </w:tabs>
        <w:ind w:firstLine="567"/>
        <w:jc w:val="both"/>
        <w:rPr>
          <w:b/>
          <w:sz w:val="28"/>
          <w:szCs w:val="28"/>
          <w:highlight w:val="cyan"/>
          <w:lang w:val="uk-UA"/>
        </w:rPr>
      </w:pPr>
    </w:p>
    <w:p w14:paraId="531E90DD" w14:textId="77777777" w:rsidR="00885B71" w:rsidRPr="00885B71" w:rsidRDefault="00885B71" w:rsidP="00885B71">
      <w:pPr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Ареф’єв С. О. Генезис антикризового управління використанням потенціалу підприємства. Конкурентоспроможність підприємств у міжнародному цифровому просторі: монографія / за ред. О. В. Ареф’євої. Київ: ФОП Маслаков, 2019. С. 14-21 </w:t>
      </w:r>
    </w:p>
    <w:p w14:paraId="56A86186" w14:textId="77777777" w:rsidR="00885B71" w:rsidRPr="00885B71" w:rsidRDefault="00885B71" w:rsidP="00885B71">
      <w:pPr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 Балаш Л. Я., Бінерт О. В., Лисюк О. В. Особливості антикризового управління підприємствами. Приазовський економічний вісник. 2019. Вип. 3(14). С. 136-140. </w:t>
      </w:r>
    </w:p>
    <w:p w14:paraId="14B23975" w14:textId="77777777" w:rsidR="00885B71" w:rsidRPr="00885B71" w:rsidRDefault="00885B71" w:rsidP="00885B71">
      <w:pPr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Балджи М. Д. Антикризове управління використанням ресурсного потенціалу регіону. URL: https://economics.net.ua/files/science/men/2018/s6.pdf </w:t>
      </w:r>
    </w:p>
    <w:p w14:paraId="145306F0" w14:textId="77777777" w:rsidR="00885B71" w:rsidRPr="00885B71" w:rsidRDefault="00885B71" w:rsidP="00885B71">
      <w:pPr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Гарафонова О.І., Антоненко Е. В. Інновації як інструмент розвитку антикризового управління організацією. Бізнесінформ. 2019. № 9. С. 110–116.</w:t>
      </w:r>
    </w:p>
    <w:p w14:paraId="503DD8F6" w14:textId="77777777" w:rsidR="00885B71" w:rsidRPr="00885B71" w:rsidRDefault="00885B71" w:rsidP="00885B71">
      <w:pPr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Далик В. П., Павленчик А. О., Феник В. О., Матвієвський Н. А., Федорига З. А., Приступа Д. А. Формування системи антикризового управління на підприємстві .Міжнародний науковий журнал «Інтернаука». Серія: «Економічні науки». 2023. № 10. doi: </w:t>
      </w:r>
      <w:hyperlink r:id="rId6" w:history="1">
        <w:r w:rsidRPr="00885B71">
          <w:rPr>
            <w:rStyle w:val="a3"/>
            <w:bCs/>
            <w:sz w:val="28"/>
            <w:szCs w:val="28"/>
            <w:lang w:val="uk-UA"/>
          </w:rPr>
          <w:t>https://doi.org/10.25313/2520-2294-2023-10- 9000</w:t>
        </w:r>
      </w:hyperlink>
    </w:p>
    <w:p w14:paraId="6FB942E9" w14:textId="77777777" w:rsidR="00885B71" w:rsidRPr="00885B71" w:rsidRDefault="00885B71" w:rsidP="00885B71">
      <w:pPr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Єпіфанова І., Болотнов Д. Місце стратегії в системі антикризового управління підприємствами. Вісник Хмельницького національного університету. 2022. № 3 С. 335–338Державна безпека в контексті політики європейської інтеграції України. Укладачі: В.М. Мороз, Ю.Г. Батир – Х. : НУЦЗУ, 2020. – 60 с. </w:t>
      </w:r>
    </w:p>
    <w:p w14:paraId="3148D3EA" w14:textId="77777777" w:rsidR="00885B71" w:rsidRPr="00885B71" w:rsidRDefault="00885B71" w:rsidP="00885B71">
      <w:pPr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Державна політика у сфері правоохоронної діяльності [Текст]: монографія / В.В. Євдокимов. – Житомир: Вид. О.О. Євенок, 2021. – 356 с.</w:t>
      </w:r>
    </w:p>
    <w:p w14:paraId="51F687CE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pacing w:val="-8"/>
          <w:sz w:val="28"/>
          <w:szCs w:val="28"/>
          <w:lang w:val="uk-UA"/>
        </w:rPr>
      </w:pPr>
      <w:r w:rsidRPr="00885B71">
        <w:rPr>
          <w:bCs/>
          <w:spacing w:val="-8"/>
          <w:sz w:val="28"/>
          <w:szCs w:val="28"/>
          <w:lang w:val="uk-UA"/>
        </w:rPr>
        <w:t xml:space="preserve">Державне управління національною безпекою: соціально-економічне забезпечення: Монографія / Домбровська С.М., Шведун В.О., Рубан А.В.: Х, НУЦЗУ. 2022. 221 с. </w:t>
      </w:r>
    </w:p>
    <w:p w14:paraId="79C4D4D5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lastRenderedPageBreak/>
        <w:t>Дикий А.П. Державна політика запобігання та протидії економічної злочинності в системі гарантування економічної безпеки України: монографія. Житомир: ТОВ «Видавничий дім “Бук-Друк”». 2023. 428 с.</w:t>
      </w:r>
    </w:p>
    <w:p w14:paraId="0F25D7E8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Енергетична безпека України: методологія системного аналізу та стратегічного планування: аналіт. доп. / [Суходоля О.М., Харазішвілі Ю.М., Бобро Д.Г., Сменковський А.Ю., Рябцев Г.Л., Завгородня С.П.] ; за заг. ред. О. М. Суходолі. Київ: НІСД, 2020. – 178  </w:t>
      </w:r>
    </w:p>
    <w:p w14:paraId="39D8A1BE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pacing w:val="-4"/>
          <w:sz w:val="28"/>
          <w:szCs w:val="28"/>
          <w:lang w:val="uk-UA"/>
        </w:rPr>
      </w:pPr>
      <w:r w:rsidRPr="00885B71">
        <w:rPr>
          <w:bCs/>
          <w:spacing w:val="-4"/>
          <w:sz w:val="28"/>
          <w:szCs w:val="28"/>
          <w:lang w:val="uk-UA"/>
        </w:rPr>
        <w:t>Енергетичні війни як загроза національній безпеці держав Євросоюзу: практичний посібник / Ю.І. Когут. Київ : Консалтингова компанія «СІДКОН»; ВД «ДАКОР», 2022. 364 с.</w:t>
      </w:r>
    </w:p>
    <w:p w14:paraId="46C1D448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Забезпечення національної безпеки за основними напрямами життєдіяльності України: навчальний посібник: у 2-х ч.: Ч. І / В.А. Омельчук, М.П. Стрельбицький, С.Г. Гордієнко та ін.; за заг. ред. А.М. Кислого і М.П. Стрельбицького. Київ: Міжрегіональна Академія управління персоналом, 2021. 304 с.</w:t>
      </w:r>
    </w:p>
    <w:p w14:paraId="14F9BB54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pacing w:val="-4"/>
          <w:sz w:val="28"/>
          <w:szCs w:val="28"/>
          <w:lang w:val="uk-UA"/>
        </w:rPr>
      </w:pPr>
      <w:r w:rsidRPr="00885B71">
        <w:rPr>
          <w:bCs/>
          <w:spacing w:val="-4"/>
          <w:sz w:val="28"/>
          <w:szCs w:val="28"/>
          <w:lang w:val="uk-UA"/>
        </w:rPr>
        <w:t>Загурська-Антонюк В.Ф. Державне управління національною безпекою в умовах геополітичних трансформацій. Монографія. Житомир: Видавець О.О. Євенок, 2020. 336 с.</w:t>
      </w:r>
    </w:p>
    <w:p w14:paraId="4B9451F1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Запобігання корупції у Збройних Силах України. Особливості правозастосування під час дії воєнного стану. Ануфрієв М.І., Копотун І.М., Коропатнік ІМ., Кривенко О.В., Курилюк Ю. Б., Петков С. В. Київ. ВД «Професіонал», 2022. 608 с.</w:t>
      </w:r>
    </w:p>
    <w:p w14:paraId="14186EE2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85B71">
        <w:rPr>
          <w:sz w:val="28"/>
          <w:szCs w:val="28"/>
          <w:lang w:val="uk-UA"/>
        </w:rPr>
        <w:t xml:space="preserve">Зовнішня політика та національна безпека: навч. посіб. / Г.П. Ситник, </w:t>
      </w:r>
      <w:r w:rsidRPr="00885B71">
        <w:rPr>
          <w:sz w:val="28"/>
          <w:szCs w:val="28"/>
          <w:lang w:val="uk-UA"/>
        </w:rPr>
        <w:br/>
        <w:t>Д.В. Неліпа, М.Г. Орел ; [за ред. Г. П. Ситника]; Київ. нац. ун-т ім. Тараса Шевченка. Київ: Кравченко Я. О. [вид.], 2021. 243 с.</w:t>
      </w:r>
    </w:p>
    <w:p w14:paraId="08628FE6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Історія політичних і правових вчень: від стародавніх часів до XVII століття / Д.В. Журавльов, О.В. Коротюк, О.В. Лавринович та ін. К.: ОВК, 2021. 238 с.</w:t>
      </w:r>
    </w:p>
    <w:p w14:paraId="48371C15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Кривов’язюк І.В. Антикризове управління підприємством : навчальний посібник. 3-тє видання, доповн. і переробл. Київ : Видавничий дім “Кондор”, 2020. 396 с.</w:t>
      </w:r>
    </w:p>
    <w:p w14:paraId="053D2DF2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Кваліфікація та розслідування порушення законів і звичаїв війни: наук.-практ. посіб. / А.А. Вознюк, І.В. Жук, О.В. Таран, С.С. Чернявський та ін.; за заг. ред. М.С. Цуцкірідзе, В.В. Чернея, А.А. Вознюка. К.: Норма права, 2023. 320 с.</w:t>
      </w:r>
    </w:p>
    <w:p w14:paraId="17184800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pacing w:val="-6"/>
          <w:sz w:val="28"/>
          <w:szCs w:val="28"/>
          <w:lang w:val="uk-UA"/>
        </w:rPr>
      </w:pPr>
      <w:r w:rsidRPr="00885B71">
        <w:rPr>
          <w:bCs/>
          <w:spacing w:val="-6"/>
          <w:sz w:val="28"/>
          <w:szCs w:val="28"/>
          <w:lang w:val="uk-UA"/>
        </w:rPr>
        <w:t>Кібербезпека та ризики цифрової трансформації компаній: практичний посібник / Ю.І. Когут; за ред. ректора Державного університету інтелектуальних технологій і звʼязку Назаренка О.А. Київ : Консалтингова компанія «СІДКОН»; ВД «ДАКОР», 2023. 378 с.</w:t>
      </w:r>
    </w:p>
    <w:p w14:paraId="198EEC7D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Кібервійни, кібертероризм, кіберзлочинність (концепції, стратегії, технології): практичний посібник / Ю. І. Когут. Київ: Консалтингова компанія «СІДКОН»; ВД «Дакор» 2022. 284 с.</w:t>
      </w:r>
    </w:p>
    <w:p w14:paraId="1B132BA3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Кібертероризм (історія, цілі, обʼєкти): практичний посібник / Ю.І. Когут. Київ: Консалтингова компанія «СІДКОН», 2021. 304 с.</w:t>
      </w:r>
    </w:p>
    <w:p w14:paraId="497DD6D8" w14:textId="77777777" w:rsidR="00885B71" w:rsidRPr="00885B71" w:rsidRDefault="00885B71" w:rsidP="00885B71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contextualSpacing w:val="0"/>
        <w:jc w:val="both"/>
        <w:rPr>
          <w:spacing w:val="-8"/>
          <w:sz w:val="28"/>
          <w:szCs w:val="28"/>
          <w:shd w:val="clear" w:color="auto" w:fill="F9F2F4"/>
          <w:lang w:val="uk-UA"/>
        </w:rPr>
      </w:pPr>
      <w:r w:rsidRPr="00885B71">
        <w:rPr>
          <w:bCs/>
          <w:spacing w:val="-8"/>
          <w:sz w:val="28"/>
          <w:szCs w:val="28"/>
          <w:lang w:val="uk-UA"/>
        </w:rPr>
        <w:lastRenderedPageBreak/>
        <w:t>Конституційне право зарубіжних країн (текст) : Навчальний посібник для підготовки до іспитів. І.В. Тетарчук, Т.Є. Дяків. К. : «Центр учбової літератури», 2022. 206 с.</w:t>
      </w:r>
    </w:p>
    <w:p w14:paraId="7BA7F302" w14:textId="77777777" w:rsidR="00885B71" w:rsidRPr="00885B71" w:rsidRDefault="00885B71" w:rsidP="00885B71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  <w:shd w:val="clear" w:color="auto" w:fill="F9F2F4"/>
          <w:lang w:val="uk-UA"/>
        </w:rPr>
      </w:pPr>
      <w:r w:rsidRPr="00885B71">
        <w:rPr>
          <w:sz w:val="28"/>
          <w:szCs w:val="28"/>
          <w:lang w:val="uk-UA"/>
        </w:rPr>
        <w:t xml:space="preserve">Кормич Л.І., Краснопольська Т. М. Національна безпека в глобалізаційних умовах : навчальнометодичний посібник для студентів вищих навчальних закладів / Л.І. Кормич, Т.М. Краснопольська. Одеса : Фенікс, 2020. 76 с. </w:t>
      </w:r>
    </w:p>
    <w:p w14:paraId="75228C0F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pacing w:val="-8"/>
          <w:sz w:val="28"/>
          <w:szCs w:val="28"/>
          <w:lang w:val="uk-UA"/>
        </w:rPr>
      </w:pPr>
      <w:r w:rsidRPr="00885B71">
        <w:rPr>
          <w:bCs/>
          <w:spacing w:val="-8"/>
          <w:sz w:val="28"/>
          <w:szCs w:val="28"/>
          <w:lang w:val="uk-UA"/>
        </w:rPr>
        <w:t>Криза правоохоронної системи України: монографія / За загальною редакцією В.В. Євдокимова, Д. О. Грицишена. - Житомир: Видавничий дім "Бук-друк., 2023. 584 с.</w:t>
      </w:r>
    </w:p>
    <w:p w14:paraId="496410DD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Кримінально-правова охорона суспільних відносин у військовій сфері: монографія / О.М. Сарнавський. Київ: Логос, 2020. 240 с.</w:t>
      </w:r>
    </w:p>
    <w:p w14:paraId="1EE7BA0A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pacing w:val="-6"/>
          <w:sz w:val="28"/>
          <w:szCs w:val="28"/>
          <w:lang w:val="uk-UA"/>
        </w:rPr>
      </w:pPr>
      <w:r w:rsidRPr="00885B71">
        <w:rPr>
          <w:bCs/>
          <w:spacing w:val="-6"/>
          <w:sz w:val="28"/>
          <w:szCs w:val="28"/>
          <w:lang w:val="uk-UA"/>
        </w:rPr>
        <w:t>Ксендзук В.В. Механізми формування та реалізації державної зовнішньоторговельної політики України: монографія. Житомир: Житомирська політехніка. 2020. 352 с</w:t>
      </w:r>
    </w:p>
    <w:p w14:paraId="3AD8DD9C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pacing w:val="-4"/>
          <w:sz w:val="28"/>
          <w:szCs w:val="28"/>
          <w:lang w:val="uk-UA"/>
        </w:rPr>
      </w:pPr>
      <w:r w:rsidRPr="00885B71">
        <w:rPr>
          <w:bCs/>
          <w:spacing w:val="-4"/>
          <w:sz w:val="28"/>
          <w:szCs w:val="28"/>
          <w:lang w:val="uk-UA"/>
        </w:rPr>
        <w:t>Міжнародна фінансова система : підручник / Н.В. Касьянова, В.М. Кочетков та ін. / За заг. ред. др-ра екон. наук, проф. В.М. Кочеткова. Київ : Видавництво Ліра-К, 2023. 270 с.</w:t>
      </w:r>
    </w:p>
    <w:p w14:paraId="2CBA8A8E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Міжнародне кримінальне право : підручник / Т. Л. Сироїд ; Харків. нац. ун-т ім. В. Н. Каразіна. – Харків : Право, 2023. - 512 с.</w:t>
      </w:r>
    </w:p>
    <w:p w14:paraId="0B623E1C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pacing w:val="-4"/>
          <w:sz w:val="28"/>
          <w:szCs w:val="28"/>
          <w:lang w:val="uk-UA"/>
        </w:rPr>
      </w:pPr>
      <w:r w:rsidRPr="00885B71">
        <w:rPr>
          <w:bCs/>
          <w:spacing w:val="-4"/>
          <w:sz w:val="28"/>
          <w:szCs w:val="28"/>
          <w:lang w:val="uk-UA"/>
        </w:rPr>
        <w:t>Міжнародне співробітництво у сфері запобігання та протидії транснаціональній злочинності: монографія / І.М. Леган. Чернігів: НУ «Чернігівська політехніка», 2021. 328 с.</w:t>
      </w:r>
    </w:p>
    <w:p w14:paraId="52F56773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Міжнародний кримінальний суд: навчальний посібник / В. Гутник. Львів : ЛНУ імені Івана Франка, 2023. 194 с.</w:t>
      </w:r>
    </w:p>
    <w:p w14:paraId="2B8E9838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Мобілізація і мобілізаційна підготовка в Україні 2022: Основне законодавство, коментарі та розʼяснення, правові позиції верховного суду. Дрозд В.Г., Дрозд О.Ю., Журавльов Д.В., Пєтков С.В. – К.: ВД «Професіонал», 2022. 330 с.</w:t>
      </w:r>
    </w:p>
    <w:p w14:paraId="18727656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Мовчан Р.О. «Воєнні» новели Кримінального кодексу України: правотворчі та правозастосовні проблеми: монографія / Р. О. Мовчан. Київ: Норма права, 2022. 244 с.</w:t>
      </w:r>
    </w:p>
    <w:p w14:paraId="7A327A7C" w14:textId="77777777" w:rsidR="00885B71" w:rsidRPr="00885B71" w:rsidRDefault="00885B71" w:rsidP="00885B71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885B71">
        <w:rPr>
          <w:sz w:val="28"/>
          <w:szCs w:val="28"/>
          <w:lang w:val="uk-UA"/>
        </w:rPr>
        <w:t xml:space="preserve">Національна безпека: світоглядні та теоретико-методологічні засади: монографія / за заг. ред. О. П. Дзьобаня. – Харків : Право, 2021. 776 с. </w:t>
      </w:r>
    </w:p>
    <w:p w14:paraId="7D91DE8E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Національна гвардія України: історія, сучасний стан, основні нормативні акти, коментарі і розʼяснення. / Під заг. ред. Кривенко О.І. Укл: Ануфрієв М.І., Грицай Т.Г., Дубенко О.І., Коломоєць О.Д., Копотун І.М., Коропатнік І.М., Кривенко О. І., Петков В.П., Петков С.В., Сивка В.В., Соболь Є.Ю. К. :ВД «Професіонал», 2022. 330 с.</w:t>
      </w:r>
    </w:p>
    <w:p w14:paraId="6013E2FF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Олександр Потехін, Юрій Клименко. Геополітика проти безпеки: союзницьке стримування агресії в Європі ХХ – початку XXI ст. К.: ДУХ І ЛІТЕРА, 2023. 552 с.</w:t>
      </w:r>
    </w:p>
    <w:p w14:paraId="75F842C0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Організаційно-правові основи забезпечення кібербезпеки: підруч. / М.М. Присяжнюк, А.І. Марущак, Д.С. Мельник, В.В. Остроухов, М.В. Гуцалюк, </w:t>
      </w:r>
      <w:r w:rsidRPr="00885B71">
        <w:rPr>
          <w:bCs/>
          <w:sz w:val="28"/>
          <w:szCs w:val="28"/>
          <w:lang w:val="uk-UA"/>
        </w:rPr>
        <w:lastRenderedPageBreak/>
        <w:t>О.П. Ткаченко; за заг. ред. М.М. Присяжнюка. Київ : Видавництво Ліра-К, 2023. 320 с.</w:t>
      </w:r>
    </w:p>
    <w:p w14:paraId="5025B217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Політико-правові системи країн світу [текст] : навч. посіб. / С.Д. Гелей, </w:t>
      </w:r>
      <w:r w:rsidRPr="00885B71">
        <w:rPr>
          <w:bCs/>
          <w:sz w:val="28"/>
          <w:szCs w:val="28"/>
          <w:lang w:val="uk-UA"/>
        </w:rPr>
        <w:br/>
        <w:t>С.М. Рутар. К. : «Центр учбової літератури», 2022. 346 с.</w:t>
      </w:r>
    </w:p>
    <w:p w14:paraId="512DFD63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Права і свободи людини та їх дотримання під час дії воєнного стану. </w:t>
      </w:r>
      <w:r w:rsidRPr="00885B71">
        <w:rPr>
          <w:bCs/>
          <w:spacing w:val="-2"/>
          <w:sz w:val="28"/>
          <w:szCs w:val="28"/>
          <w:lang w:val="uk-UA"/>
        </w:rPr>
        <w:t xml:space="preserve">Ануфрієв М.І., Грицай Т.Г., Дубенко О.І., Коломоєць О.Д., Копотун І.М., Кривенко О.В., </w:t>
      </w:r>
      <w:r w:rsidRPr="00885B71">
        <w:rPr>
          <w:bCs/>
          <w:sz w:val="28"/>
          <w:szCs w:val="28"/>
          <w:lang w:val="uk-UA"/>
        </w:rPr>
        <w:t>Петков В. П., Сивка В. В., Соболь Є. Ю. К. : ВД  «Професіонал», 2022. 310 с.</w:t>
      </w:r>
    </w:p>
    <w:p w14:paraId="6C5EA16B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Права і свободи людини: підручн. Тертишник В. М. Київ: Алерта, 2022. 432 с.</w:t>
      </w:r>
    </w:p>
    <w:p w14:paraId="056379A4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Правове забезпечення оперативно-розшукової діяльності : хрестоматія / укладачі: Сийплокі М.В., Ступник Я.В., Мацола А.А., Сийплокі С.М.; за заг. ред. В.В. Кузнецова. Ужгород: РІК-У, 2022. 660 с.</w:t>
      </w:r>
    </w:p>
    <w:p w14:paraId="543E2E1E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 w:rsidRPr="00885B71">
        <w:rPr>
          <w:bCs/>
          <w:color w:val="000000"/>
          <w:sz w:val="28"/>
          <w:szCs w:val="28"/>
          <w:lang w:val="uk-UA"/>
        </w:rPr>
        <w:t>Протидія фінансуванню тероризму в системі управління національною безпекою України: монографія / За загальною редакцією В.В. Євдокимова, Д.О. Грицишена. Житомир: Видавничий дім "Бук-Друк", 2023. 232 с.</w:t>
      </w:r>
    </w:p>
    <w:p w14:paraId="707C0ECF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Психологія особистісної безпеки правоохоронців. 2-е видання, виправлене і доповнене: науково-практичний посібник. Розов В. І. Київ: Вид. «КНТ», 2023. 196 с.</w:t>
      </w:r>
    </w:p>
    <w:p w14:paraId="62511A33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rStyle w:val="a5"/>
          <w:color w:val="000000"/>
          <w:sz w:val="28"/>
          <w:szCs w:val="28"/>
          <w:shd w:val="clear" w:color="auto" w:fill="FFFFFF"/>
          <w:lang w:val="uk-UA"/>
        </w:rPr>
        <w:t>Публічне управління у сфері національної безпеки: підручник / Г. П. Ситник, М. Г. Орел ; за ред. Г. П. Ситника. К. : ВПЦ «Київський університет», 2022. 464 с.</w:t>
      </w:r>
    </w:p>
    <w:p w14:paraId="5C67123C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Свірко С.В. Механізми державного управління бюджетною безпекою: монографія. Житомир: ТОВ "Видавничий дім "Бук-Друк". 2021. 436 c.</w:t>
      </w:r>
    </w:p>
    <w:p w14:paraId="79335D5D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pacing w:val="-4"/>
          <w:sz w:val="28"/>
          <w:szCs w:val="28"/>
          <w:lang w:val="uk-UA"/>
        </w:rPr>
      </w:pPr>
      <w:r w:rsidRPr="00885B71">
        <w:rPr>
          <w:bCs/>
          <w:spacing w:val="-4"/>
          <w:sz w:val="28"/>
          <w:szCs w:val="28"/>
          <w:lang w:val="uk-UA"/>
        </w:rPr>
        <w:t>Сергієнко Л.В. Державна політика гарантування безпеки урбанізованих територій [Текст]: монографія. Житомир: ТОВ «Видавничий дім “Бук-Друк”», 2022. 432 с.</w:t>
      </w:r>
    </w:p>
    <w:p w14:paraId="4291A342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Сили Територіальної оборони Збройних сил України. Київ: «Центр учбової літератури», 2022. 274 с.</w:t>
      </w:r>
    </w:p>
    <w:p w14:paraId="6830F929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Style w:val="a5"/>
          <w:b w:val="0"/>
          <w:bCs w:val="0"/>
          <w:sz w:val="28"/>
          <w:szCs w:val="28"/>
          <w:shd w:val="clear" w:color="auto" w:fill="F9F2F4"/>
          <w:lang w:val="uk-UA"/>
        </w:rPr>
      </w:pPr>
      <w:r w:rsidRPr="00885B71">
        <w:rPr>
          <w:bCs/>
          <w:sz w:val="28"/>
          <w:szCs w:val="28"/>
          <w:lang w:val="uk-UA"/>
        </w:rPr>
        <w:t>Ситник Г.П. Основи теорії</w:t>
      </w:r>
      <w:r w:rsidRPr="00885B71">
        <w:rPr>
          <w:sz w:val="28"/>
          <w:szCs w:val="28"/>
          <w:lang w:val="uk-UA"/>
        </w:rPr>
        <w:t xml:space="preserve"> управління у сфері національної безпеки: курс лекцій. К: ТОВ «САК Лтд.», 2023. 174 с. </w:t>
      </w:r>
    </w:p>
    <w:p w14:paraId="39D38019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Служба зовнішньої розвідки України. Історія, сучасний стан, основні нормативні акти, коментарі і розʼяснення. Ануфрієв М.І., Копотун І.М., Коропатнік І.М., Кривенко О.В., Курилюк Ю. Б. Київ. ВД «Професіонал», 2022. 508 с.</w:t>
      </w:r>
    </w:p>
    <w:p w14:paraId="01E60FA2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Службові розслідування: у Збройних Силах України, у Національній гвардії України, у Державній прикордонній службі України. Ануфрієв М.І., Коропатнік І.М., Пєтков С.В. К.: ВД «Професіонал», 2022. 350 с.</w:t>
      </w:r>
    </w:p>
    <w:p w14:paraId="71F27771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Стратегія воєнної безпеки України. Правове регулювання, системний аналіз, базове законодавство. Дрозд В.Г., Дрозд О.Ю., Журавльов Д.В., Пєтков С.В. Київ : «Центр учбової літератури», 2021. 272 с.</w:t>
      </w:r>
    </w:p>
    <w:p w14:paraId="7DDD0FBA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Судові системи та правоохоронні органи в сучасних правових системах світу: типологія та характеристика правових систем; типологія та характеристика судових систем; типологія та характеристика правоохоронних органів; </w:t>
      </w:r>
      <w:r w:rsidRPr="00885B71">
        <w:rPr>
          <w:bCs/>
          <w:sz w:val="28"/>
          <w:szCs w:val="28"/>
          <w:lang w:val="uk-UA"/>
        </w:rPr>
        <w:lastRenderedPageBreak/>
        <w:t>порівняльний аналіз / Під заг. ред. Сопільника Л. І. Київ. ВД «Професіонал», 2023. 636 с.</w:t>
      </w:r>
    </w:p>
    <w:p w14:paraId="24B15612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Супрунова І.В. Державна політика у сфері детінізації національної економіки як структурної складової державної безпеки: монографія. Житомир: ТОВ «Видавничий дім “Бук-Друк”». 2021. 340 с.</w:t>
      </w:r>
    </w:p>
    <w:p w14:paraId="423FC1FC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Цивільний обіг зброї в Україні. Правове регулювання, історія і перспективи, міжнародний досвід. Ануфрієв М.І., Копотун І.М., Коропатнік І.М., Кривенко О.В., Курилюк Ю.Б., Петков С.В. Київ. ВД «Професіонал», 2022. 494 с.</w:t>
      </w:r>
    </w:p>
    <w:p w14:paraId="2301CB66" w14:textId="77777777" w:rsidR="00885B71" w:rsidRPr="00885B71" w:rsidRDefault="00885B71" w:rsidP="00885B71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Цифрова трансформація економіки та проблеми кібербезпеки: практич. посіб. / Ю.І. Когут. Київ: Консалтингова компанія «СІДКОН»; ВД «ДАКОР», 2023. 368 с.</w:t>
      </w:r>
    </w:p>
    <w:p w14:paraId="16E4BC48" w14:textId="77777777" w:rsidR="00885B71" w:rsidRPr="00885B71" w:rsidRDefault="00885B71" w:rsidP="00885B71">
      <w:pPr>
        <w:tabs>
          <w:tab w:val="left" w:pos="5103"/>
        </w:tabs>
        <w:ind w:firstLine="567"/>
        <w:jc w:val="both"/>
        <w:rPr>
          <w:b/>
          <w:sz w:val="28"/>
          <w:szCs w:val="28"/>
          <w:lang w:val="uk-UA"/>
        </w:rPr>
      </w:pPr>
    </w:p>
    <w:p w14:paraId="6017E0C8" w14:textId="77777777" w:rsidR="00885B71" w:rsidRPr="00885B71" w:rsidRDefault="00885B71" w:rsidP="00885B71">
      <w:pPr>
        <w:tabs>
          <w:tab w:val="left" w:pos="5103"/>
        </w:tabs>
        <w:ind w:firstLine="567"/>
        <w:jc w:val="both"/>
        <w:rPr>
          <w:b/>
          <w:i/>
          <w:sz w:val="28"/>
          <w:szCs w:val="28"/>
          <w:lang w:val="uk-UA"/>
        </w:rPr>
      </w:pPr>
      <w:r w:rsidRPr="00885B71">
        <w:rPr>
          <w:b/>
          <w:i/>
          <w:sz w:val="28"/>
          <w:szCs w:val="28"/>
          <w:lang w:val="uk-UA"/>
        </w:rPr>
        <w:t>Допоміжна література</w:t>
      </w:r>
    </w:p>
    <w:p w14:paraId="0F175591" w14:textId="77777777" w:rsidR="00885B71" w:rsidRPr="00885B71" w:rsidRDefault="00885B71" w:rsidP="00885B71">
      <w:pPr>
        <w:tabs>
          <w:tab w:val="left" w:pos="5103"/>
        </w:tabs>
        <w:ind w:firstLine="567"/>
        <w:jc w:val="both"/>
        <w:rPr>
          <w:b/>
          <w:sz w:val="28"/>
          <w:szCs w:val="28"/>
          <w:lang w:val="uk-UA"/>
        </w:rPr>
      </w:pPr>
    </w:p>
    <w:p w14:paraId="0D3A474A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Боровська А., Гнатюк С. та інші. Стан та проблеми забезпечення державної інформаційної політики: зона проведення АТО та окуповані території. Аналітична доповідь. [Авт. кол]. К.: НІСД, 2016. </w:t>
      </w:r>
    </w:p>
    <w:p w14:paraId="0FCD8A6C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Відродження постконфліктних територій: світовий досвід і Україна: наукова записка / Стойко О.М., Кресіна І.О., Кресін О.В. / Інститут держави і права імені В.М. Корецького НАН України. Київ: Норма права, 2020. 145 с.</w:t>
      </w:r>
    </w:p>
    <w:p w14:paraId="5B440EF9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Відшкодування майнової шкоди і збитків, що завдані під час воєнних дій. К.: ВД «Професіонал», 2022. 224 с.</w:t>
      </w:r>
    </w:p>
    <w:p w14:paraId="5CFF5A12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Войціховський А. (2020). Інформаційна безпека як складова системи національної безпеки. Вісник Харківського національного університету імені В.Н. Каразіна. Серія «Право», (29), 281-288. URL: </w:t>
      </w:r>
    </w:p>
    <w:p w14:paraId="4B2F48CB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Ворожі ІПСО. Як визначити та протистояти / А. Мегель, М. Яремчук. Київ: Вид. дім «СКІФ», 2023. 96 с.</w:t>
      </w:r>
    </w:p>
    <w:p w14:paraId="70086EEE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Гамільтон К., Ольберг М. Прихована рука Китаю. Як КНР непомітно захоплює світ / пер. з англ. Юлія Каздобіна. К. : Наш Формат, 2023. 416 с.</w:t>
      </w:r>
    </w:p>
    <w:p w14:paraId="0E94A2D7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Довідник поліцейського з домедичної допомоги: довідкове видання для курсантів, студентів та слухачів ЗВО МВС України / Т.С. Вайда. Херсон: ОЛДІ-ПЛЮС, 2019. 424 с.</w:t>
      </w:r>
    </w:p>
    <w:p w14:paraId="7737C7AD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Догоспітальна допомога при травмах. International Trauma Life Support: пер. з англ. 9-го вид. / Рой Л. Елсон, Кайі Г. Ган, Джон Е. Кемпбелл; наук. ред. пер.: А.О. Волосовець. К. : ВСВ «Медицина», 2023. 440 c.</w:t>
      </w:r>
    </w:p>
    <w:p w14:paraId="31F4332E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Еволюція соціальної держави в Західній Європі: історико-теоретичні аспекти: монографія / Д. Г. Севрюков. К.: «Талком», 2014. 422 с.</w:t>
      </w:r>
    </w:p>
    <w:p w14:paraId="005C44F4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Здобути державу Ізраїль / Жаботинський В.; пер. з рос. К. Гаранчевської. Київ : Видавець Олексій Бешуля, 2023. 416 с.</w:t>
      </w:r>
    </w:p>
    <w:p w14:paraId="6ECE04ED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Індивідуальна фізична підготовка військовослужбовців за стандартами НАТО. Київ: «Центр учбової літератури», 2022. 94 с.</w:t>
      </w:r>
    </w:p>
    <w:p w14:paraId="709FF274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Конвоювання (за досвідом проведення ООС (раніше АТО)). Методичні рекомендації. Київ: «Центр учбової літератури», 2022. 58 с.</w:t>
      </w:r>
    </w:p>
    <w:p w14:paraId="43254C31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Кормич Л. І. Світовий політичний процес: глобальний та національний вимір : навч. посібник для студ. вищ. навч. закл., що навчаються за спец. </w:t>
      </w:r>
      <w:r w:rsidRPr="00885B71">
        <w:rPr>
          <w:bCs/>
          <w:sz w:val="28"/>
          <w:szCs w:val="28"/>
          <w:lang w:val="uk-UA"/>
        </w:rPr>
        <w:lastRenderedPageBreak/>
        <w:t>«Політологія», «Міжнародне право», «Міжнародні відносини», «Соціологія» / Л.І. Кормич, М.А. Польовий ; НУ «ОЮА». Одеса : Фенікс, 2017. 240 с.</w:t>
      </w:r>
    </w:p>
    <w:p w14:paraId="08E8DDFA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Мова української юриспруденції : навч. посіб. Вид. 2-ге, випр. та допов. / за ред. В.М. Пивоварова, О.А. Лисенко, О.А. Шумейко; М-во освіти і науки України, Нац. юрид. ун-т ім. Ярослава Мудрого. Харків : Право, 2023. 294 с.</w:t>
      </w:r>
    </w:p>
    <w:p w14:paraId="6898820E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Моделювання суспільно-політичної обстановки оперативним штабом в умовах виникнення кризових ситуацій, що загрожують державній безпеці України: монографія / С.В. Бєлай ін. Харків : НА НГУ, 2023. 192 с.</w:t>
      </w:r>
    </w:p>
    <w:p w14:paraId="3DC242CE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sz w:val="28"/>
          <w:szCs w:val="28"/>
          <w:lang w:val="uk-UA"/>
        </w:rPr>
        <w:t>Організаційно-правові засади забезпечення воєнної безпеки України: курс лекцій / Г.П.Ситник. К: ТОВ «САК Лтд.», 2023 112 с.</w:t>
      </w:r>
    </w:p>
    <w:p w14:paraId="6089AC01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pacing w:val="-4"/>
          <w:sz w:val="28"/>
          <w:szCs w:val="28"/>
          <w:lang w:val="uk-UA"/>
        </w:rPr>
      </w:pPr>
      <w:r w:rsidRPr="00885B71">
        <w:rPr>
          <w:bCs/>
          <w:spacing w:val="-4"/>
          <w:sz w:val="28"/>
          <w:szCs w:val="28"/>
          <w:lang w:val="uk-UA"/>
        </w:rPr>
        <w:t>Організація внутрішнього контролю та управління ризиками в обороні України. Методичний посібник. Пєтков С.В. Київ: «Центр учбової літератури», 2022. 176 с.</w:t>
      </w:r>
    </w:p>
    <w:p w14:paraId="1C989408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Орел М. Г. Політична безпека як складова національної безпеки: теоретичний аспект. Науковий часопис Академії національної безпеки. 2018. № 1. С. 22-34. </w:t>
      </w:r>
    </w:p>
    <w:p w14:paraId="2473BF70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Павлов Д. М., Микитюк М. А. Правові та організаційні засади забезпечення захисту критичної інфраструктури у контексті формування нової безпекової парадигми України. Науковий журнал «Честь і закон». Том 4 № 75 (2020). </w:t>
      </w:r>
    </w:p>
    <w:p w14:paraId="0783FEF0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Ріс Лоренс, Аушвіц. «Остаточне рішення» нацистів / пер. з англ. А. Цимбал. 2-ге вид. К.: Лабораторія, 2023. 360 с.</w:t>
      </w:r>
    </w:p>
    <w:p w14:paraId="6DD7E918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Сейл Тімоті Ендрюс Міцний альянс: Історія НАТО й глобального післявоєнного порядку / пер. з англ. М. Хандога. Харків : ВД «Фабула», 2023. 368 с.</w:t>
      </w:r>
    </w:p>
    <w:p w14:paraId="0F16287F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Соціально-психологічна реабілітація та адаптація військовослужбовців Збройних Сил України: нормативно-правове забезпечення / за заг. ред. Коропатніка І.М. К.: «КНТ», 2021. 224 с.</w:t>
      </w:r>
    </w:p>
    <w:p w14:paraId="601C3D77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pacing w:val="-4"/>
          <w:sz w:val="28"/>
          <w:szCs w:val="28"/>
          <w:lang w:val="uk-UA"/>
        </w:rPr>
      </w:pPr>
      <w:r w:rsidRPr="00885B71">
        <w:rPr>
          <w:bCs/>
          <w:spacing w:val="-4"/>
          <w:sz w:val="28"/>
          <w:szCs w:val="28"/>
          <w:lang w:val="uk-UA"/>
        </w:rPr>
        <w:t>Статути збройних сил України: чинне законодавство України зі змінами та доповненнями станом на 11 червня 2022 р.: (відповідає офіційному текстові) Дрозд В.Г., Дрозд О.Ю., Журавльов Д.В., Пєтков С.В., Пєтков С.В. К.: ВД «Професіонал», 2022. 480 с.</w:t>
      </w:r>
    </w:p>
    <w:p w14:paraId="366EFA50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Тарасюк А.В. Співвідношення інформаційної та кібернетичної безпеки. Інформація і право. № 4(31)/2019. с. 73. </w:t>
      </w:r>
    </w:p>
    <w:p w14:paraId="5A85A11C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Хилько М. І. Екологічна безпека України: Навчальний посібник. К., 2017. </w:t>
      </w:r>
    </w:p>
    <w:p w14:paraId="5382850A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sz w:val="28"/>
          <w:szCs w:val="28"/>
          <w:lang w:val="uk-UA"/>
        </w:rPr>
        <w:t>Шипілова Л.М. Стратегічне планування у сфері національної безпеки: курс лекцій. К: ВПЦ «Київський університет», 2023. 143 с.</w:t>
      </w:r>
    </w:p>
    <w:p w14:paraId="5136B09D" w14:textId="77777777" w:rsidR="00885B71" w:rsidRPr="00885B71" w:rsidRDefault="00885B71" w:rsidP="00885B71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B.A. Tomasz Drozdziński Management subsystem of Ukrainian national security system – structure and functions. ”Political Life”. 2017. № 3. С. 18-23</w:t>
      </w:r>
    </w:p>
    <w:p w14:paraId="3A226B06" w14:textId="77777777" w:rsidR="00885B71" w:rsidRPr="00885B71" w:rsidRDefault="00885B71" w:rsidP="00885B71">
      <w:pPr>
        <w:tabs>
          <w:tab w:val="left" w:pos="5103"/>
        </w:tabs>
        <w:jc w:val="center"/>
        <w:rPr>
          <w:b/>
          <w:sz w:val="28"/>
          <w:szCs w:val="28"/>
          <w:highlight w:val="cyan"/>
          <w:lang w:val="uk-UA"/>
        </w:rPr>
      </w:pPr>
    </w:p>
    <w:p w14:paraId="5570A5E9" w14:textId="06898500" w:rsidR="00885B71" w:rsidRPr="00885B71" w:rsidRDefault="00885B71" w:rsidP="00885B71">
      <w:pPr>
        <w:autoSpaceDE w:val="0"/>
        <w:autoSpaceDN w:val="0"/>
        <w:jc w:val="center"/>
        <w:rPr>
          <w:b/>
          <w:sz w:val="28"/>
          <w:szCs w:val="28"/>
          <w:lang w:val="uk-UA"/>
        </w:rPr>
      </w:pPr>
      <w:r w:rsidRPr="00885B71">
        <w:rPr>
          <w:b/>
          <w:sz w:val="28"/>
          <w:szCs w:val="28"/>
          <w:lang w:val="uk-UA"/>
        </w:rPr>
        <w:br w:type="page"/>
      </w:r>
      <w:r w:rsidRPr="00885B71">
        <w:rPr>
          <w:b/>
          <w:sz w:val="28"/>
          <w:szCs w:val="28"/>
          <w:lang w:val="uk-UA"/>
        </w:rPr>
        <w:lastRenderedPageBreak/>
        <w:t> Інформаційні ресурси в Інтернеті</w:t>
      </w:r>
    </w:p>
    <w:p w14:paraId="5D99C897" w14:textId="77777777" w:rsidR="00885B71" w:rsidRPr="00885B71" w:rsidRDefault="00885B71" w:rsidP="00885B71">
      <w:pPr>
        <w:autoSpaceDE w:val="0"/>
        <w:autoSpaceDN w:val="0"/>
        <w:jc w:val="center"/>
        <w:rPr>
          <w:b/>
          <w:sz w:val="28"/>
          <w:szCs w:val="28"/>
          <w:lang w:val="uk-UA"/>
        </w:rPr>
      </w:pPr>
    </w:p>
    <w:p w14:paraId="6FB126BD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sz w:val="28"/>
          <w:szCs w:val="28"/>
          <w:lang w:val="uk-UA"/>
        </w:rPr>
        <w:t>http//</w:t>
      </w:r>
      <w:r w:rsidRPr="00885B71">
        <w:rPr>
          <w:bCs/>
          <w:sz w:val="28"/>
          <w:szCs w:val="28"/>
          <w:lang w:val="uk-UA"/>
        </w:rPr>
        <w:t xml:space="preserve">www.un.org/ – офіційний сайт Організації Об’єднаних Націй </w:t>
      </w:r>
    </w:p>
    <w:p w14:paraId="7A281159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http//portal.un.kiev.ua/ – Представництво ООН в Україні </w:t>
      </w:r>
    </w:p>
    <w:p w14:paraId="6E2E8ABA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http//www.nato.int/ – офіційний сайт НАТО </w:t>
      </w:r>
    </w:p>
    <w:p w14:paraId="0A8CE41B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http//www.сoe.int /– офіційний сайт Ради Європи </w:t>
      </w:r>
    </w:p>
    <w:p w14:paraId="5A178DE3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http//www.unesco.org/ – офіційний cайт ЮНЕСКО </w:t>
      </w:r>
    </w:p>
    <w:p w14:paraId="54AB3280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http//freedomhouse.org/ – офіційний сайт неурядової міжнародної організації Freedom House </w:t>
      </w:r>
    </w:p>
    <w:p w14:paraId="46BD4E10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pacing w:val="-4"/>
          <w:sz w:val="28"/>
          <w:szCs w:val="28"/>
          <w:lang w:val="uk-UA"/>
        </w:rPr>
      </w:pPr>
      <w:r w:rsidRPr="00885B71">
        <w:rPr>
          <w:bCs/>
          <w:spacing w:val="-4"/>
          <w:sz w:val="28"/>
          <w:szCs w:val="28"/>
          <w:lang w:val="uk-UA"/>
        </w:rPr>
        <w:t xml:space="preserve">http//www.osce.org – офіційний сайт Організації з Безпеки та Співробітництву в Європі </w:t>
      </w:r>
    </w:p>
    <w:p w14:paraId="6768956D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pacing w:val="-4"/>
          <w:sz w:val="28"/>
          <w:szCs w:val="28"/>
          <w:lang w:val="uk-UA"/>
        </w:rPr>
      </w:pPr>
      <w:r w:rsidRPr="00885B71">
        <w:rPr>
          <w:bCs/>
          <w:spacing w:val="-4"/>
          <w:sz w:val="28"/>
          <w:szCs w:val="28"/>
          <w:lang w:val="uk-UA"/>
        </w:rPr>
        <w:t xml:space="preserve">http://euroatlantica.kiev.ua/ua/about/ – Інформагенція Євроатлантика </w:t>
      </w:r>
    </w:p>
    <w:p w14:paraId="323959BB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http://www.president.gov.ua – Офіційне представництво Президента України. </w:t>
      </w:r>
    </w:p>
    <w:p w14:paraId="5D341A52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http://www.rada.gov.ua/ – офіційний портал Верховної Ради України. </w:t>
      </w:r>
    </w:p>
    <w:p w14:paraId="32E2AF41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pacing w:val="-4"/>
          <w:sz w:val="28"/>
          <w:szCs w:val="28"/>
          <w:lang w:val="uk-UA"/>
        </w:rPr>
      </w:pPr>
      <w:r w:rsidRPr="00885B71">
        <w:rPr>
          <w:bCs/>
          <w:spacing w:val="-4"/>
          <w:sz w:val="28"/>
          <w:szCs w:val="28"/>
          <w:lang w:val="uk-UA"/>
        </w:rPr>
        <w:t xml:space="preserve">http://www.kmu.gov.ua/ – офіційний портал органів виконавчої влади України. </w:t>
      </w:r>
    </w:p>
    <w:p w14:paraId="3D6A26EE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pacing w:val="-8"/>
          <w:sz w:val="28"/>
          <w:szCs w:val="28"/>
          <w:lang w:val="uk-UA"/>
        </w:rPr>
      </w:pPr>
      <w:r w:rsidRPr="00885B71">
        <w:rPr>
          <w:bCs/>
          <w:spacing w:val="-8"/>
          <w:sz w:val="28"/>
          <w:szCs w:val="28"/>
          <w:lang w:val="uk-UA"/>
        </w:rPr>
        <w:t xml:space="preserve">http://www.mfa.gov.ua/ – офіційний сайт Міністерства закордонних справ України. </w:t>
      </w:r>
    </w:p>
    <w:p w14:paraId="2C645BE4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hyperlink r:id="rId7" w:history="1">
        <w:r w:rsidRPr="00885B71">
          <w:rPr>
            <w:bCs/>
            <w:sz w:val="28"/>
            <w:szCs w:val="28"/>
            <w:lang w:val="uk-UA"/>
          </w:rPr>
          <w:t>http://www.mil.gov.ua/</w:t>
        </w:r>
      </w:hyperlink>
      <w:r w:rsidRPr="00885B71">
        <w:rPr>
          <w:bCs/>
          <w:sz w:val="28"/>
          <w:szCs w:val="28"/>
          <w:lang w:val="uk-UA"/>
        </w:rPr>
        <w:t xml:space="preserve"> – офіційний сайт Міністерства оборони України. </w:t>
      </w:r>
    </w:p>
    <w:p w14:paraId="21261518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http://ukraine-eu.mfa.gov.ua/ – «Україна-Європейський Союз» – офіційний сайт представництва України при Європейському Союзі.</w:t>
      </w:r>
    </w:p>
    <w:p w14:paraId="4D03F656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http://www.coe.int/uk/web/kyiv – сайт Офісу Ради Європи в Києві. </w:t>
      </w:r>
    </w:p>
    <w:p w14:paraId="2C0E190F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 xml:space="preserve">http://www.niss.gov.ua/ – Національний інститут стратегічних досліджень. </w:t>
      </w:r>
    </w:p>
    <w:p w14:paraId="33E429CB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85B71">
        <w:rPr>
          <w:bCs/>
          <w:sz w:val="28"/>
          <w:szCs w:val="28"/>
          <w:lang w:val="uk-UA"/>
        </w:rPr>
        <w:t>http://www.nbuv.gov.ua/portal/ – Наукова періодика України. Сторінка відкритого доступу Національної бібліотеки України ім. В Вернадського.</w:t>
      </w:r>
    </w:p>
    <w:p w14:paraId="53242650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hyperlink r:id="rId8" w:history="1">
        <w:r w:rsidRPr="00885B71">
          <w:rPr>
            <w:bCs/>
            <w:sz w:val="28"/>
            <w:szCs w:val="28"/>
            <w:lang w:val="uk-UA"/>
          </w:rPr>
          <w:t>http://www.library.univ.kiev.ua/ukr/iir/library/index.php</w:t>
        </w:r>
      </w:hyperlink>
      <w:r w:rsidRPr="00885B71">
        <w:rPr>
          <w:bCs/>
          <w:sz w:val="28"/>
          <w:szCs w:val="28"/>
          <w:lang w:val="uk-UA"/>
        </w:rPr>
        <w:t xml:space="preserve"> – офіційний сайт наукової бібліотеки імені М. Максимовича </w:t>
      </w:r>
    </w:p>
    <w:p w14:paraId="2CDEB589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pacing w:val="-4"/>
          <w:sz w:val="28"/>
          <w:szCs w:val="28"/>
          <w:lang w:val="uk-UA"/>
        </w:rPr>
      </w:pPr>
      <w:hyperlink r:id="rId9" w:history="1">
        <w:r w:rsidRPr="00885B71">
          <w:rPr>
            <w:bCs/>
            <w:spacing w:val="-4"/>
            <w:sz w:val="28"/>
            <w:szCs w:val="28"/>
            <w:lang w:val="uk-UA"/>
          </w:rPr>
          <w:t>http://nplu.org</w:t>
        </w:r>
      </w:hyperlink>
      <w:r w:rsidRPr="00885B71">
        <w:rPr>
          <w:bCs/>
          <w:spacing w:val="-4"/>
          <w:sz w:val="28"/>
          <w:szCs w:val="28"/>
          <w:lang w:val="uk-UA"/>
        </w:rPr>
        <w:t xml:space="preserve"> – Національна парламентська бібліотека України: офіційний сайт.</w:t>
      </w:r>
    </w:p>
    <w:p w14:paraId="76E726E0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hyperlink r:id="rId10" w:history="1">
        <w:r w:rsidRPr="00885B71">
          <w:rPr>
            <w:bCs/>
            <w:sz w:val="28"/>
            <w:szCs w:val="28"/>
            <w:lang w:val="uk-UA"/>
          </w:rPr>
          <w:t>http://www.gntb.gov.ua/ua/</w:t>
        </w:r>
      </w:hyperlink>
      <w:r w:rsidRPr="00885B71">
        <w:rPr>
          <w:bCs/>
          <w:sz w:val="28"/>
          <w:szCs w:val="28"/>
          <w:lang w:val="uk-UA"/>
        </w:rPr>
        <w:t xml:space="preserve"> – Державна науково-технічна бібліотека України: офіційний сайт.</w:t>
      </w:r>
    </w:p>
    <w:p w14:paraId="1CCB64FA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hyperlink r:id="rId11" w:history="1">
        <w:r w:rsidRPr="00885B71">
          <w:rPr>
            <w:bCs/>
            <w:sz w:val="28"/>
            <w:szCs w:val="28"/>
            <w:lang w:val="uk-UA"/>
          </w:rPr>
          <w:t>http://www.ukurier.gov.ua/</w:t>
        </w:r>
      </w:hyperlink>
      <w:r w:rsidRPr="00885B71">
        <w:rPr>
          <w:bCs/>
          <w:sz w:val="28"/>
          <w:szCs w:val="28"/>
          <w:lang w:val="uk-UA"/>
        </w:rPr>
        <w:t xml:space="preserve"> – Урядовий кур’єр: офіційний сайт. </w:t>
      </w:r>
    </w:p>
    <w:p w14:paraId="41ED7933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hyperlink r:id="rId12" w:history="1">
        <w:r w:rsidRPr="00885B71">
          <w:rPr>
            <w:bCs/>
            <w:sz w:val="28"/>
            <w:szCs w:val="28"/>
            <w:lang w:val="uk-UA"/>
          </w:rPr>
          <w:t>https://niss.gov.ua/publikacii/analitichni-dopovid</w:t>
        </w:r>
      </w:hyperlink>
      <w:r w:rsidRPr="00885B71">
        <w:rPr>
          <w:bCs/>
          <w:sz w:val="28"/>
          <w:szCs w:val="28"/>
          <w:lang w:val="uk-UA"/>
        </w:rPr>
        <w:t xml:space="preserve"> – Аналітичні доповіді Національного інституту стратегічних досліджень</w:t>
      </w:r>
    </w:p>
    <w:p w14:paraId="4E4F8413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hyperlink r:id="rId13" w:history="1">
        <w:r w:rsidRPr="00885B71">
          <w:rPr>
            <w:bCs/>
            <w:sz w:val="28"/>
            <w:szCs w:val="28"/>
            <w:lang w:val="uk-UA"/>
          </w:rPr>
          <w:t>www.ukrstat.gov.ua</w:t>
        </w:r>
      </w:hyperlink>
      <w:r w:rsidRPr="00885B71">
        <w:rPr>
          <w:bCs/>
          <w:sz w:val="28"/>
          <w:szCs w:val="28"/>
          <w:lang w:val="uk-UA"/>
        </w:rPr>
        <w:t xml:space="preserve"> – Державна служба статистики України: офіційний сайт.</w:t>
      </w:r>
    </w:p>
    <w:p w14:paraId="5B8AB1FB" w14:textId="77777777" w:rsidR="00885B71" w:rsidRPr="00885B71" w:rsidRDefault="00885B71" w:rsidP="00885B71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hyperlink r:id="rId14" w:history="1">
        <w:r w:rsidRPr="00885B71">
          <w:rPr>
            <w:bCs/>
            <w:sz w:val="28"/>
            <w:szCs w:val="28"/>
            <w:lang w:val="uk-UA"/>
          </w:rPr>
          <w:t>http://learn.ztu.edu.ua/</w:t>
        </w:r>
      </w:hyperlink>
      <w:r w:rsidRPr="00885B71">
        <w:rPr>
          <w:bCs/>
          <w:sz w:val="28"/>
          <w:szCs w:val="28"/>
          <w:lang w:val="uk-UA"/>
        </w:rPr>
        <w:t xml:space="preserve"> - </w:t>
      </w:r>
      <w:r w:rsidRPr="00885B71">
        <w:rPr>
          <w:sz w:val="28"/>
          <w:lang w:val="uk-UA"/>
        </w:rPr>
        <w:t>Освітній портал Державного університету «Житомирська політехніка».</w:t>
      </w:r>
    </w:p>
    <w:p w14:paraId="72DAC54B" w14:textId="77777777" w:rsidR="00885B71" w:rsidRPr="00885B71" w:rsidRDefault="00885B71" w:rsidP="00885B71">
      <w:pPr>
        <w:spacing w:line="228" w:lineRule="auto"/>
        <w:rPr>
          <w:i/>
          <w:sz w:val="12"/>
          <w:szCs w:val="12"/>
          <w:lang w:val="uk-UA"/>
        </w:rPr>
      </w:pPr>
    </w:p>
    <w:p w14:paraId="4DCFC9A7" w14:textId="77777777" w:rsidR="00885B71" w:rsidRDefault="00885B71" w:rsidP="00885B71"/>
    <w:p w14:paraId="5AFF554C" w14:textId="77777777" w:rsidR="00885B71" w:rsidRPr="00885B71" w:rsidRDefault="00885B71" w:rsidP="008278B5">
      <w:pPr>
        <w:shd w:val="clear" w:color="auto" w:fill="FFFFFF"/>
        <w:rPr>
          <w:sz w:val="28"/>
          <w:szCs w:val="28"/>
        </w:rPr>
      </w:pPr>
    </w:p>
    <w:sectPr w:rsidR="00885B71" w:rsidRPr="00885B71" w:rsidSect="000F7CE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D37"/>
    <w:multiLevelType w:val="multilevel"/>
    <w:tmpl w:val="7CAC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C0A80"/>
    <w:multiLevelType w:val="multilevel"/>
    <w:tmpl w:val="211C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E4EBB"/>
    <w:multiLevelType w:val="hybridMultilevel"/>
    <w:tmpl w:val="58369258"/>
    <w:lvl w:ilvl="0" w:tplc="D600715C">
      <w:start w:val="1"/>
      <w:numFmt w:val="decimal"/>
      <w:lvlText w:val="%1."/>
      <w:lvlJc w:val="left"/>
      <w:pPr>
        <w:ind w:left="8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44D89C12">
      <w:start w:val="1"/>
      <w:numFmt w:val="lowerLetter"/>
      <w:lvlText w:val="%2"/>
      <w:lvlJc w:val="left"/>
      <w:pPr>
        <w:ind w:left="19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0A56ED60">
      <w:start w:val="1"/>
      <w:numFmt w:val="lowerRoman"/>
      <w:lvlText w:val="%3"/>
      <w:lvlJc w:val="left"/>
      <w:pPr>
        <w:ind w:left="26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2E18A52C">
      <w:start w:val="1"/>
      <w:numFmt w:val="decimal"/>
      <w:lvlText w:val="%4"/>
      <w:lvlJc w:val="left"/>
      <w:pPr>
        <w:ind w:left="33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0BA07F58">
      <w:start w:val="1"/>
      <w:numFmt w:val="lowerLetter"/>
      <w:lvlText w:val="%5"/>
      <w:lvlJc w:val="left"/>
      <w:pPr>
        <w:ind w:left="40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F15AADE0">
      <w:start w:val="1"/>
      <w:numFmt w:val="lowerRoman"/>
      <w:lvlText w:val="%6"/>
      <w:lvlJc w:val="left"/>
      <w:pPr>
        <w:ind w:left="4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0DE0C3D6">
      <w:start w:val="1"/>
      <w:numFmt w:val="decimal"/>
      <w:lvlText w:val="%7"/>
      <w:lvlJc w:val="left"/>
      <w:pPr>
        <w:ind w:left="5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90C66362">
      <w:start w:val="1"/>
      <w:numFmt w:val="lowerLetter"/>
      <w:lvlText w:val="%8"/>
      <w:lvlJc w:val="left"/>
      <w:pPr>
        <w:ind w:left="6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07E40AEA">
      <w:start w:val="1"/>
      <w:numFmt w:val="lowerRoman"/>
      <w:lvlText w:val="%9"/>
      <w:lvlJc w:val="left"/>
      <w:pPr>
        <w:ind w:left="6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78F19B0"/>
    <w:multiLevelType w:val="hybridMultilevel"/>
    <w:tmpl w:val="3140EA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F7202"/>
    <w:multiLevelType w:val="multilevel"/>
    <w:tmpl w:val="F98C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E1AA6"/>
    <w:multiLevelType w:val="hybridMultilevel"/>
    <w:tmpl w:val="1646E9FE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FF0706F"/>
    <w:multiLevelType w:val="hybridMultilevel"/>
    <w:tmpl w:val="57724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392A73"/>
    <w:multiLevelType w:val="multilevel"/>
    <w:tmpl w:val="4E1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DC3B1E"/>
    <w:multiLevelType w:val="hybridMultilevel"/>
    <w:tmpl w:val="598CAFA2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57B1692"/>
    <w:multiLevelType w:val="hybridMultilevel"/>
    <w:tmpl w:val="230E3F0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DA75A1"/>
    <w:multiLevelType w:val="multilevel"/>
    <w:tmpl w:val="FBE0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1A4F3E"/>
    <w:multiLevelType w:val="hybridMultilevel"/>
    <w:tmpl w:val="9AF2BCC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2121CA3"/>
    <w:multiLevelType w:val="multilevel"/>
    <w:tmpl w:val="A2E8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25849"/>
    <w:multiLevelType w:val="hybridMultilevel"/>
    <w:tmpl w:val="758021A4"/>
    <w:lvl w:ilvl="0" w:tplc="78361D90">
      <w:start w:val="1"/>
      <w:numFmt w:val="decimal"/>
      <w:lvlText w:val="%1."/>
      <w:lvlJc w:val="left"/>
      <w:pPr>
        <w:ind w:left="1907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EDB0ADE"/>
    <w:multiLevelType w:val="multilevel"/>
    <w:tmpl w:val="1736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517CCC"/>
    <w:multiLevelType w:val="multilevel"/>
    <w:tmpl w:val="EB42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EA77AB"/>
    <w:multiLevelType w:val="hybridMultilevel"/>
    <w:tmpl w:val="8ADE06FE"/>
    <w:lvl w:ilvl="0" w:tplc="E01E96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6A30E53"/>
    <w:multiLevelType w:val="hybridMultilevel"/>
    <w:tmpl w:val="8E7CB7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86330D3"/>
    <w:multiLevelType w:val="multilevel"/>
    <w:tmpl w:val="B410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8128F5"/>
    <w:multiLevelType w:val="multilevel"/>
    <w:tmpl w:val="1648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1D16C3"/>
    <w:multiLevelType w:val="multilevel"/>
    <w:tmpl w:val="FE0C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F64198"/>
    <w:multiLevelType w:val="multilevel"/>
    <w:tmpl w:val="561E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F26B01"/>
    <w:multiLevelType w:val="multilevel"/>
    <w:tmpl w:val="A5F6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A4319A"/>
    <w:multiLevelType w:val="multilevel"/>
    <w:tmpl w:val="35FA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C97BCF"/>
    <w:multiLevelType w:val="multilevel"/>
    <w:tmpl w:val="EC70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F24472"/>
    <w:multiLevelType w:val="hybridMultilevel"/>
    <w:tmpl w:val="ED242168"/>
    <w:lvl w:ilvl="0" w:tplc="DAB62FF4">
      <w:numFmt w:val="bullet"/>
      <w:lvlText w:val="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39101800">
    <w:abstractNumId w:val="11"/>
  </w:num>
  <w:num w:numId="2" w16cid:durableId="1614552582">
    <w:abstractNumId w:val="16"/>
  </w:num>
  <w:num w:numId="3" w16cid:durableId="1906985934">
    <w:abstractNumId w:val="13"/>
  </w:num>
  <w:num w:numId="4" w16cid:durableId="3666407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4503498">
    <w:abstractNumId w:val="5"/>
  </w:num>
  <w:num w:numId="6" w16cid:durableId="1804081402">
    <w:abstractNumId w:val="25"/>
  </w:num>
  <w:num w:numId="7" w16cid:durableId="128517422">
    <w:abstractNumId w:val="0"/>
  </w:num>
  <w:num w:numId="8" w16cid:durableId="2067214386">
    <w:abstractNumId w:val="21"/>
  </w:num>
  <w:num w:numId="9" w16cid:durableId="2029217210">
    <w:abstractNumId w:val="12"/>
  </w:num>
  <w:num w:numId="10" w16cid:durableId="2040691831">
    <w:abstractNumId w:val="20"/>
  </w:num>
  <w:num w:numId="11" w16cid:durableId="1523664443">
    <w:abstractNumId w:val="10"/>
  </w:num>
  <w:num w:numId="12" w16cid:durableId="1688293362">
    <w:abstractNumId w:val="22"/>
  </w:num>
  <w:num w:numId="13" w16cid:durableId="1492722750">
    <w:abstractNumId w:val="14"/>
  </w:num>
  <w:num w:numId="14" w16cid:durableId="927229807">
    <w:abstractNumId w:val="4"/>
  </w:num>
  <w:num w:numId="15" w16cid:durableId="40327120">
    <w:abstractNumId w:val="18"/>
  </w:num>
  <w:num w:numId="16" w16cid:durableId="912474080">
    <w:abstractNumId w:val="1"/>
  </w:num>
  <w:num w:numId="17" w16cid:durableId="799687809">
    <w:abstractNumId w:val="15"/>
  </w:num>
  <w:num w:numId="18" w16cid:durableId="1851413165">
    <w:abstractNumId w:val="19"/>
  </w:num>
  <w:num w:numId="19" w16cid:durableId="486284138">
    <w:abstractNumId w:val="23"/>
  </w:num>
  <w:num w:numId="20" w16cid:durableId="90394513">
    <w:abstractNumId w:val="24"/>
  </w:num>
  <w:num w:numId="21" w16cid:durableId="1011879290">
    <w:abstractNumId w:val="7"/>
  </w:num>
  <w:num w:numId="22" w16cid:durableId="1267423485">
    <w:abstractNumId w:val="9"/>
  </w:num>
  <w:num w:numId="23" w16cid:durableId="193075771">
    <w:abstractNumId w:val="3"/>
  </w:num>
  <w:num w:numId="24" w16cid:durableId="370420284">
    <w:abstractNumId w:val="17"/>
  </w:num>
  <w:num w:numId="25" w16cid:durableId="297800546">
    <w:abstractNumId w:val="6"/>
  </w:num>
  <w:num w:numId="26" w16cid:durableId="20448188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8B5"/>
    <w:rsid w:val="00047112"/>
    <w:rsid w:val="000526FE"/>
    <w:rsid w:val="00057AA8"/>
    <w:rsid w:val="00077E10"/>
    <w:rsid w:val="000F2C3C"/>
    <w:rsid w:val="000F7C1B"/>
    <w:rsid w:val="000F7CE5"/>
    <w:rsid w:val="00157DA0"/>
    <w:rsid w:val="00164FB6"/>
    <w:rsid w:val="001F3F35"/>
    <w:rsid w:val="00206FBD"/>
    <w:rsid w:val="002309D4"/>
    <w:rsid w:val="00255E2D"/>
    <w:rsid w:val="00266811"/>
    <w:rsid w:val="00272E8A"/>
    <w:rsid w:val="00281BD1"/>
    <w:rsid w:val="00285F04"/>
    <w:rsid w:val="00311E8F"/>
    <w:rsid w:val="00321ADD"/>
    <w:rsid w:val="003521CA"/>
    <w:rsid w:val="004072EA"/>
    <w:rsid w:val="004376A9"/>
    <w:rsid w:val="00441D01"/>
    <w:rsid w:val="004628C6"/>
    <w:rsid w:val="004647CE"/>
    <w:rsid w:val="00483F21"/>
    <w:rsid w:val="00490144"/>
    <w:rsid w:val="004D7D5E"/>
    <w:rsid w:val="005015CC"/>
    <w:rsid w:val="00513297"/>
    <w:rsid w:val="00530819"/>
    <w:rsid w:val="00556668"/>
    <w:rsid w:val="005629C5"/>
    <w:rsid w:val="005814C0"/>
    <w:rsid w:val="005D47DF"/>
    <w:rsid w:val="005E52BA"/>
    <w:rsid w:val="00631705"/>
    <w:rsid w:val="00644CCB"/>
    <w:rsid w:val="007D656F"/>
    <w:rsid w:val="00824428"/>
    <w:rsid w:val="008278B5"/>
    <w:rsid w:val="00885B71"/>
    <w:rsid w:val="009064D2"/>
    <w:rsid w:val="009473A1"/>
    <w:rsid w:val="009479B3"/>
    <w:rsid w:val="0098653F"/>
    <w:rsid w:val="009E1861"/>
    <w:rsid w:val="00A1754B"/>
    <w:rsid w:val="00A2667C"/>
    <w:rsid w:val="00A93B55"/>
    <w:rsid w:val="00AB27C9"/>
    <w:rsid w:val="00B15EF3"/>
    <w:rsid w:val="00B85EF0"/>
    <w:rsid w:val="00B87499"/>
    <w:rsid w:val="00BD4C4E"/>
    <w:rsid w:val="00BD5E55"/>
    <w:rsid w:val="00BE2CD5"/>
    <w:rsid w:val="00BE49D4"/>
    <w:rsid w:val="00C24DED"/>
    <w:rsid w:val="00C53177"/>
    <w:rsid w:val="00CF3DAA"/>
    <w:rsid w:val="00D674EE"/>
    <w:rsid w:val="00D71DF9"/>
    <w:rsid w:val="00DF622C"/>
    <w:rsid w:val="00E1410F"/>
    <w:rsid w:val="00E37EEB"/>
    <w:rsid w:val="00E66915"/>
    <w:rsid w:val="00F52809"/>
    <w:rsid w:val="00FA1ED6"/>
    <w:rsid w:val="00FD1AF1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9A5621"/>
  <w15:chartTrackingRefBased/>
  <w15:docId w15:val="{738B6BFD-173A-480B-9357-E5FC4320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26F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2C3C"/>
    <w:pPr>
      <w:ind w:left="720"/>
      <w:contextualSpacing/>
    </w:pPr>
  </w:style>
  <w:style w:type="character" w:styleId="a5">
    <w:name w:val="Strong"/>
    <w:uiPriority w:val="22"/>
    <w:qFormat/>
    <w:rsid w:val="00885B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8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rary.univ.kiev.ua/ukr/iir/library/index.php" TargetMode="External"/><Relationship Id="rId13" Type="http://schemas.openxmlformats.org/officeDocument/2006/relationships/hyperlink" Target="http://www.ukrstat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l.gov.ua/" TargetMode="External"/><Relationship Id="rId12" Type="http://schemas.openxmlformats.org/officeDocument/2006/relationships/hyperlink" Target="https://niss.gov.ua/publikacii/analitichni-dopovi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i.org/10.25313/2520-2294-2023-10-%209000" TargetMode="External"/><Relationship Id="rId11" Type="http://schemas.openxmlformats.org/officeDocument/2006/relationships/hyperlink" Target="http://www.ukurier.gov.ua/" TargetMode="External"/><Relationship Id="rId5" Type="http://schemas.openxmlformats.org/officeDocument/2006/relationships/hyperlink" Target="mailto:anastasianetrebutska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gntb.gov.ua/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plu.org" TargetMode="External"/><Relationship Id="rId14" Type="http://schemas.openxmlformats.org/officeDocument/2006/relationships/hyperlink" Target="http://learn.zt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2977</Words>
  <Characters>16973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Юрий Шпак</cp:lastModifiedBy>
  <cp:revision>6</cp:revision>
  <dcterms:created xsi:type="dcterms:W3CDTF">2026-03-05T21:24:00Z</dcterms:created>
  <dcterms:modified xsi:type="dcterms:W3CDTF">2026-03-05T21:26:00Z</dcterms:modified>
</cp:coreProperties>
</file>